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hd w:val="clear" w:color="auto" w:fill="FFFFFF"/>
        <w:spacing w:before="0" w:beforeAutospacing="0" w:after="0" w:afterAutospacing="0"/>
        <w:jc w:val="center"/>
        <w:rPr>
          <w:rFonts w:ascii="方正小标宋简体" w:eastAsia="方正小标宋简体"/>
          <w:bCs/>
          <w:sz w:val="44"/>
          <w:szCs w:val="18"/>
        </w:rPr>
      </w:pPr>
    </w:p>
    <w:p>
      <w:pPr>
        <w:pStyle w:val="19"/>
        <w:shd w:val="clear" w:color="auto" w:fill="FFFFFF"/>
        <w:spacing w:before="0" w:beforeAutospacing="0" w:after="0" w:afterAutospacing="0"/>
        <w:jc w:val="center"/>
        <w:rPr>
          <w:rFonts w:ascii="方正小标宋简体" w:eastAsia="方正小标宋简体"/>
          <w:bCs/>
          <w:sz w:val="44"/>
          <w:szCs w:val="18"/>
        </w:rPr>
      </w:pPr>
      <w:r>
        <w:rPr>
          <w:rFonts w:ascii="方正小标宋简体" w:eastAsia="方正小标宋简体"/>
          <w:bCs/>
          <w:sz w:val="44"/>
          <w:szCs w:val="18"/>
        </w:rPr>
        <w:pict>
          <v:shape id="_x0000_i1025" o:spt="136" type="#_x0000_t136" style="height:63.75pt;width:441.75pt;" fillcolor="#FF0000" filled="t" stroked="t" coordsize="21600,21600">
            <v:path/>
            <v:fill on="t" focussize="0,0"/>
            <v:stroke color="#FF0000"/>
            <v:imagedata o:title=""/>
            <o:lock v:ext="edit"/>
            <v:textpath on="t" fitshape="t" fitpath="t" trim="t" xscale="f" string="北京市通州区安全生产委员会办公室文件" style="font-family:方正小标宋简体;font-size:44pt;v-text-align:center;"/>
            <w10:wrap type="none"/>
            <w10:anchorlock/>
          </v:shape>
        </w:pict>
      </w:r>
    </w:p>
    <w:p>
      <w:pPr>
        <w:pStyle w:val="19"/>
        <w:shd w:val="clear" w:color="auto" w:fill="FFFFFF"/>
        <w:spacing w:before="0" w:beforeAutospacing="0" w:after="0" w:afterAutospacing="0"/>
        <w:jc w:val="center"/>
        <w:rPr>
          <w:rFonts w:ascii="方正小标宋简体" w:eastAsia="方正小标宋简体"/>
          <w:bCs/>
          <w:sz w:val="44"/>
          <w:szCs w:val="18"/>
        </w:rPr>
      </w:pPr>
    </w:p>
    <w:p>
      <w:pPr>
        <w:spacing w:line="560" w:lineRule="exact"/>
        <w:jc w:val="center"/>
        <w:rPr>
          <w:rFonts w:ascii="仿宋_GB2312" w:hAnsi="宋体" w:eastAsia="仿宋_GB2312"/>
          <w:sz w:val="32"/>
        </w:rPr>
      </w:pPr>
    </w:p>
    <w:p>
      <w:pPr>
        <w:spacing w:line="560" w:lineRule="exact"/>
        <w:jc w:val="center"/>
        <w:rPr>
          <w:rFonts w:ascii="仿宋_GB2312" w:hAnsi="宋体" w:eastAsia="仿宋_GB2312"/>
          <w:sz w:val="32"/>
        </w:rPr>
      </w:pPr>
      <w:r>
        <w:rPr>
          <w:rFonts w:hint="eastAsia" w:ascii="仿宋_GB2312" w:hAnsi="宋体" w:eastAsia="仿宋_GB2312"/>
          <w:sz w:val="32"/>
        </w:rPr>
        <w:t>通安委办发〔202</w:t>
      </w:r>
      <w:r>
        <w:rPr>
          <w:rFonts w:hint="eastAsia" w:ascii="仿宋_GB2312" w:hAnsi="宋体" w:eastAsia="仿宋_GB2312"/>
          <w:sz w:val="32"/>
          <w:lang w:val="en-US" w:eastAsia="zh-CN"/>
        </w:rPr>
        <w:t>4</w:t>
      </w:r>
      <w:r>
        <w:rPr>
          <w:rFonts w:hint="eastAsia" w:ascii="仿宋_GB2312" w:hAnsi="宋体" w:eastAsia="仿宋_GB2312"/>
          <w:sz w:val="32"/>
        </w:rPr>
        <w:t>〕</w:t>
      </w:r>
      <w:r>
        <w:rPr>
          <w:rFonts w:hint="eastAsia" w:ascii="仿宋_GB2312" w:hAnsi="宋体" w:eastAsia="仿宋_GB2312"/>
          <w:sz w:val="32"/>
          <w:lang w:val="en-US" w:eastAsia="zh-CN"/>
        </w:rPr>
        <w:t>35</w:t>
      </w:r>
      <w:r>
        <w:rPr>
          <w:rFonts w:hint="eastAsia" w:ascii="仿宋_GB2312" w:hAnsi="宋体" w:eastAsia="仿宋_GB2312"/>
          <w:sz w:val="32"/>
        </w:rPr>
        <w:t>号</w:t>
      </w:r>
    </w:p>
    <w:p>
      <w:pPr>
        <w:spacing w:line="560" w:lineRule="exact"/>
        <w:rPr>
          <w:rFonts w:ascii="方正小标宋简体" w:hAnsi="宋体" w:eastAsia="方正小标宋简体"/>
          <w:b/>
          <w:sz w:val="44"/>
          <w:szCs w:val="44"/>
        </w:rPr>
      </w:pPr>
      <w:r>
        <w:rPr>
          <w:rFonts w:ascii="方正小标宋简体" w:hAnsi="宋体" w:eastAsia="方正小标宋简体"/>
          <w:b/>
          <w:sz w:val="44"/>
          <w:szCs w:val="44"/>
        </w:rPr>
        <mc:AlternateContent>
          <mc:Choice Requires="wps">
            <w:drawing>
              <wp:anchor distT="0" distB="0" distL="114300" distR="114300" simplePos="0" relativeHeight="251660288" behindDoc="0" locked="0" layoutInCell="1" allowOverlap="1">
                <wp:simplePos x="0" y="0"/>
                <wp:positionH relativeFrom="column">
                  <wp:posOffset>-104775</wp:posOffset>
                </wp:positionH>
                <wp:positionV relativeFrom="paragraph">
                  <wp:posOffset>6985</wp:posOffset>
                </wp:positionV>
                <wp:extent cx="5715000" cy="0"/>
                <wp:effectExtent l="0" t="10795" r="0" b="17780"/>
                <wp:wrapNone/>
                <wp:docPr id="1" name="直线 3"/>
                <wp:cNvGraphicFramePr/>
                <a:graphic xmlns:a="http://schemas.openxmlformats.org/drawingml/2006/main">
                  <a:graphicData uri="http://schemas.microsoft.com/office/word/2010/wordprocessingShape">
                    <wps:wsp>
                      <wps:cNvCnPr/>
                      <wps:spPr>
                        <a:xfrm flipV="1">
                          <a:off x="0" y="0"/>
                          <a:ext cx="571500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8.25pt;margin-top:0.55pt;height:0pt;width:450pt;z-index:251660288;mso-width-relative:page;mso-height-relative:page;" filled="f" stroked="t" coordsize="21600,21600" o:gfxdata="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M1VtHUAAAABwEAAA8AAAAAAAAAAQAgAAAAIgAA&#10;AGRycy9kb3ducmV2LnhtbFBLAQIUABQAAAAIAIdO4kCa5J150wEAAJgDAAAOAAAAAAAAAAEAIAAA&#10;ACMBAABkcnMvZTJvRG9jLnhtbFBLBQYAAAAABgAGAFkBAABoBQ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560" w:lineRule="exact"/>
        <w:jc w:val="both"/>
        <w:textAlignment w:val="auto"/>
        <w:rPr>
          <w:rFonts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ind w:firstLine="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w:t>
      </w:r>
      <w:r>
        <w:rPr>
          <w:rFonts w:hint="eastAsia" w:ascii="方正小标宋简体" w:hAnsi="方正小标宋简体" w:eastAsia="方正小标宋简体" w:cs="方正小标宋简体"/>
          <w:sz w:val="44"/>
          <w:szCs w:val="44"/>
          <w:lang w:eastAsia="zh-CN"/>
        </w:rPr>
        <w:t>通州区</w:t>
      </w:r>
      <w:r>
        <w:rPr>
          <w:rFonts w:hint="eastAsia" w:ascii="方正小标宋简体" w:hAnsi="方正小标宋简体" w:eastAsia="方正小标宋简体" w:cs="方正小标宋简体"/>
          <w:sz w:val="44"/>
          <w:szCs w:val="44"/>
        </w:rPr>
        <w:t>安全生产委员会办公室</w:t>
      </w:r>
    </w:p>
    <w:p>
      <w:pPr>
        <w:keepNext w:val="0"/>
        <w:keepLines w:val="0"/>
        <w:pageBreakBefore w:val="0"/>
        <w:suppressAutoHyphen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关于印发《</w:t>
      </w:r>
      <w:r>
        <w:rPr>
          <w:rFonts w:hint="eastAsia" w:ascii="方正小标宋简体" w:hAnsi="方正小标宋简体" w:eastAsia="方正小标宋简体" w:cs="方正小标宋简体"/>
          <w:sz w:val="44"/>
          <w:szCs w:val="44"/>
          <w:lang w:val="en-US" w:eastAsia="zh-CN"/>
        </w:rPr>
        <w:t>2024年通州区“安全生产月”活动</w:t>
      </w:r>
    </w:p>
    <w:p>
      <w:pPr>
        <w:keepNext w:val="0"/>
        <w:keepLines w:val="0"/>
        <w:pageBreakBefore w:val="0"/>
        <w:suppressAutoHyphen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方案</w:t>
      </w:r>
      <w:r>
        <w:rPr>
          <w:rFonts w:hint="eastAsia" w:ascii="方正小标宋简体" w:hAnsi="方正小标宋简体" w:eastAsia="方正小标宋简体" w:cs="方正小标宋简体"/>
          <w:sz w:val="44"/>
          <w:szCs w:val="44"/>
          <w:lang w:eastAsia="zh-CN"/>
        </w:rPr>
        <w:t>》的通知</w:t>
      </w:r>
    </w:p>
    <w:p>
      <w:pPr>
        <w:spacing w:line="700" w:lineRule="exact"/>
        <w:jc w:val="left"/>
        <w:rPr>
          <w:rFonts w:hint="eastAsia" w:ascii="方正小标宋简体" w:eastAsia="方正小标宋简体"/>
          <w:color w:val="0D0D0D"/>
          <w:spacing w:val="-20"/>
          <w:sz w:val="44"/>
          <w:szCs w:val="30"/>
          <w:lang w:eastAsia="zh-CN"/>
        </w:rPr>
      </w:pPr>
    </w:p>
    <w:p>
      <w:pPr>
        <w:spacing w:line="560" w:lineRule="exact"/>
        <w:jc w:val="left"/>
        <w:rPr>
          <w:rFonts w:hint="eastAsia" w:ascii="仿宋_GB2312" w:hAnsi="Calibri" w:eastAsia="仿宋_GB2312" w:cs="Times New Roman"/>
          <w:color w:val="0D0D0D"/>
          <w:sz w:val="32"/>
          <w:szCs w:val="32"/>
        </w:rPr>
      </w:pPr>
      <w:r>
        <w:rPr>
          <w:rFonts w:hint="eastAsia" w:ascii="仿宋_GB2312" w:hAnsi="Calibri" w:eastAsia="仿宋_GB2312" w:cs="Times New Roman"/>
          <w:color w:val="0D0D0D"/>
          <w:sz w:val="32"/>
          <w:szCs w:val="32"/>
        </w:rPr>
        <w:t>各街道办事处</w:t>
      </w:r>
      <w:r>
        <w:rPr>
          <w:rFonts w:hint="eastAsia" w:ascii="仿宋_GB2312" w:eastAsia="仿宋_GB2312" w:cs="Times New Roman"/>
          <w:color w:val="0D0D0D"/>
          <w:sz w:val="32"/>
          <w:szCs w:val="32"/>
          <w:lang w:eastAsia="zh-CN"/>
        </w:rPr>
        <w:t>、</w:t>
      </w:r>
      <w:r>
        <w:rPr>
          <w:rFonts w:hint="eastAsia" w:ascii="仿宋_GB2312" w:hAnsi="Calibri" w:eastAsia="仿宋_GB2312" w:cs="Times New Roman"/>
          <w:color w:val="0D0D0D"/>
          <w:sz w:val="32"/>
          <w:szCs w:val="32"/>
        </w:rPr>
        <w:t>各乡镇人民政府，</w:t>
      </w:r>
      <w:r>
        <w:rPr>
          <w:rFonts w:hint="eastAsia" w:ascii="仿宋_GB2312" w:hAnsi="仿宋" w:eastAsia="仿宋_GB2312" w:cs="Times New Roman"/>
          <w:sz w:val="32"/>
          <w:szCs w:val="32"/>
        </w:rPr>
        <w:t>区政府相关委办局，</w:t>
      </w:r>
      <w:r>
        <w:rPr>
          <w:rFonts w:hint="eastAsia" w:ascii="仿宋_GB2312" w:hAnsi="Calibri" w:eastAsia="仿宋_GB2312" w:cs="Times New Roman"/>
          <w:color w:val="0D0D0D"/>
          <w:sz w:val="32"/>
          <w:szCs w:val="32"/>
        </w:rPr>
        <w:t>各相关单位：</w:t>
      </w:r>
    </w:p>
    <w:p>
      <w:pPr>
        <w:spacing w:line="560" w:lineRule="exact"/>
        <w:ind w:firstLine="640" w:firstLineChars="200"/>
        <w:jc w:val="left"/>
        <w:rPr>
          <w:rFonts w:hint="eastAsia" w:ascii="仿宋_GB2312" w:eastAsia="仿宋_GB2312"/>
          <w:color w:val="0D0D0D"/>
          <w:sz w:val="32"/>
          <w:szCs w:val="32"/>
        </w:rPr>
      </w:pPr>
      <w:r>
        <w:rPr>
          <w:rFonts w:hint="eastAsia" w:ascii="仿宋_GB2312" w:eastAsia="仿宋_GB2312"/>
          <w:color w:val="0D0D0D"/>
          <w:sz w:val="32"/>
          <w:szCs w:val="32"/>
        </w:rPr>
        <w:t>为深入宣传贯彻习近平总书记关于</w:t>
      </w:r>
      <w:r>
        <w:rPr>
          <w:rFonts w:hint="eastAsia" w:ascii="仿宋_GB2312" w:eastAsia="仿宋_GB2312"/>
          <w:color w:val="0D0D0D"/>
          <w:sz w:val="32"/>
          <w:szCs w:val="32"/>
          <w:lang w:eastAsia="zh-CN"/>
        </w:rPr>
        <w:t>应急管理、</w:t>
      </w:r>
      <w:r>
        <w:rPr>
          <w:rFonts w:hint="eastAsia" w:ascii="仿宋_GB2312" w:eastAsia="仿宋_GB2312"/>
          <w:color w:val="0D0D0D"/>
          <w:sz w:val="32"/>
          <w:szCs w:val="32"/>
        </w:rPr>
        <w:t>安全生产</w:t>
      </w:r>
      <w:r>
        <w:rPr>
          <w:rFonts w:hint="eastAsia" w:ascii="仿宋_GB2312" w:eastAsia="仿宋_GB2312"/>
          <w:color w:val="0D0D0D"/>
          <w:sz w:val="32"/>
          <w:szCs w:val="32"/>
          <w:lang w:eastAsia="zh-CN"/>
        </w:rPr>
        <w:t>、防灾减灾救灾工作</w:t>
      </w:r>
      <w:r>
        <w:rPr>
          <w:rFonts w:hint="eastAsia" w:ascii="仿宋_GB2312" w:eastAsia="仿宋_GB2312"/>
          <w:color w:val="0D0D0D"/>
          <w:sz w:val="32"/>
          <w:szCs w:val="32"/>
        </w:rPr>
        <w:t>重要指示精神，根据</w:t>
      </w:r>
      <w:r>
        <w:rPr>
          <w:rFonts w:hint="eastAsia" w:ascii="仿宋_GB2312" w:eastAsia="仿宋_GB2312"/>
          <w:color w:val="0D0D0D"/>
          <w:sz w:val="32"/>
          <w:szCs w:val="32"/>
          <w:lang w:eastAsia="zh-CN"/>
        </w:rPr>
        <w:t>《</w:t>
      </w:r>
      <w:r>
        <w:rPr>
          <w:rFonts w:hint="eastAsia" w:ascii="仿宋_GB2312" w:eastAsia="仿宋_GB2312"/>
          <w:color w:val="0D0D0D"/>
          <w:sz w:val="32"/>
          <w:szCs w:val="32"/>
        </w:rPr>
        <w:t>北京市安全生产委员会办公室关于印发</w:t>
      </w:r>
      <w:r>
        <w:rPr>
          <w:rFonts w:hint="eastAsia" w:ascii="仿宋_GB2312" w:eastAsia="仿宋_GB2312"/>
          <w:color w:val="0D0D0D"/>
          <w:sz w:val="32"/>
          <w:szCs w:val="32"/>
          <w:lang w:val="en-US" w:eastAsia="zh-CN"/>
        </w:rPr>
        <w:t>&lt;2024</w:t>
      </w:r>
      <w:r>
        <w:rPr>
          <w:rFonts w:hint="eastAsia" w:ascii="仿宋_GB2312" w:eastAsia="仿宋_GB2312"/>
          <w:color w:val="0D0D0D"/>
          <w:sz w:val="32"/>
          <w:szCs w:val="32"/>
        </w:rPr>
        <w:t>年北京市“安全生产月”活动方案</w:t>
      </w:r>
      <w:r>
        <w:rPr>
          <w:rFonts w:hint="eastAsia" w:ascii="仿宋_GB2312" w:eastAsia="仿宋_GB2312"/>
          <w:color w:val="0D0D0D"/>
          <w:sz w:val="32"/>
          <w:szCs w:val="32"/>
          <w:lang w:val="en-US" w:eastAsia="zh-CN"/>
        </w:rPr>
        <w:t>&gt;</w:t>
      </w:r>
      <w:r>
        <w:rPr>
          <w:rFonts w:hint="eastAsia" w:ascii="仿宋_GB2312" w:eastAsia="仿宋_GB2312"/>
          <w:color w:val="0D0D0D"/>
          <w:sz w:val="32"/>
          <w:szCs w:val="32"/>
        </w:rPr>
        <w:t>的通知</w:t>
      </w:r>
      <w:r>
        <w:rPr>
          <w:rFonts w:hint="eastAsia" w:ascii="仿宋_GB2312" w:eastAsia="仿宋_GB2312"/>
          <w:color w:val="0D0D0D"/>
          <w:sz w:val="32"/>
          <w:szCs w:val="32"/>
          <w:lang w:eastAsia="zh-CN"/>
        </w:rPr>
        <w:t>》（京安办发〔2024〕</w:t>
      </w:r>
      <w:r>
        <w:rPr>
          <w:rFonts w:hint="eastAsia" w:ascii="仿宋_GB2312" w:eastAsia="仿宋_GB2312"/>
          <w:color w:val="0D0D0D"/>
          <w:sz w:val="32"/>
          <w:szCs w:val="32"/>
          <w:lang w:val="en-US" w:eastAsia="zh-CN"/>
        </w:rPr>
        <w:t>9</w:t>
      </w:r>
      <w:r>
        <w:rPr>
          <w:rFonts w:hint="eastAsia" w:ascii="仿宋_GB2312" w:eastAsia="仿宋_GB2312"/>
          <w:color w:val="0D0D0D"/>
          <w:sz w:val="32"/>
          <w:szCs w:val="32"/>
          <w:lang w:eastAsia="zh-CN"/>
        </w:rPr>
        <w:t>号）要求</w:t>
      </w:r>
      <w:r>
        <w:rPr>
          <w:rFonts w:hint="eastAsia" w:ascii="仿宋_GB2312" w:eastAsia="仿宋_GB2312"/>
          <w:color w:val="0D0D0D"/>
          <w:sz w:val="32"/>
          <w:szCs w:val="32"/>
        </w:rPr>
        <w:t>，结合通州区实际，区安委会办公室制定了《</w:t>
      </w:r>
      <w:r>
        <w:rPr>
          <w:rFonts w:hint="eastAsia" w:ascii="仿宋_GB2312" w:eastAsia="仿宋_GB2312"/>
          <w:color w:val="0D0D0D"/>
          <w:sz w:val="32"/>
          <w:szCs w:val="32"/>
          <w:lang w:val="en-US" w:eastAsia="zh-CN"/>
        </w:rPr>
        <w:t>2024</w:t>
      </w:r>
      <w:r>
        <w:rPr>
          <w:rFonts w:hint="eastAsia" w:ascii="仿宋_GB2312" w:eastAsia="仿宋_GB2312"/>
          <w:color w:val="0D0D0D"/>
          <w:sz w:val="32"/>
          <w:szCs w:val="32"/>
        </w:rPr>
        <w:t>年通州区“安全生产月”活动方案》，现印发给你们，请结合</w:t>
      </w:r>
      <w:r>
        <w:rPr>
          <w:rFonts w:hint="eastAsia" w:ascii="仿宋_GB2312" w:eastAsia="仿宋_GB2312"/>
          <w:color w:val="0D0D0D"/>
          <w:sz w:val="32"/>
          <w:szCs w:val="32"/>
          <w:lang w:eastAsia="zh-CN"/>
        </w:rPr>
        <w:t>本地区、</w:t>
      </w:r>
      <w:r>
        <w:rPr>
          <w:rFonts w:hint="eastAsia" w:ascii="仿宋_GB2312" w:eastAsia="仿宋_GB2312"/>
          <w:color w:val="0D0D0D"/>
          <w:sz w:val="32"/>
          <w:szCs w:val="32"/>
        </w:rPr>
        <w:t>本部门、本单位实际情况，认真组织实施。</w:t>
      </w:r>
    </w:p>
    <w:p>
      <w:pPr>
        <w:spacing w:line="560" w:lineRule="exact"/>
        <w:ind w:firstLine="640" w:firstLineChars="200"/>
        <w:jc w:val="left"/>
        <w:rPr>
          <w:rFonts w:hint="eastAsia" w:ascii="仿宋_GB2312" w:eastAsia="仿宋_GB2312"/>
          <w:color w:val="0D0D0D"/>
          <w:sz w:val="32"/>
          <w:szCs w:val="32"/>
        </w:rPr>
      </w:pPr>
    </w:p>
    <w:p>
      <w:pPr>
        <w:spacing w:line="560" w:lineRule="exact"/>
        <w:ind w:firstLine="3200" w:firstLineChars="1000"/>
        <w:jc w:val="left"/>
        <w:rPr>
          <w:rFonts w:hint="eastAsia" w:ascii="仿宋_GB2312" w:hAnsi="Calibri" w:eastAsia="仿宋_GB2312" w:cs="Times New Roman"/>
          <w:color w:val="0D0D0D"/>
          <w:sz w:val="32"/>
          <w:szCs w:val="32"/>
        </w:rPr>
      </w:pPr>
      <w:r>
        <w:rPr>
          <w:rFonts w:hint="eastAsia" w:ascii="仿宋_GB2312" w:eastAsia="仿宋_GB2312" w:cs="Times New Roman"/>
          <w:color w:val="0D0D0D"/>
          <w:sz w:val="32"/>
          <w:szCs w:val="32"/>
          <w:lang w:eastAsia="zh-CN"/>
        </w:rPr>
        <w:t>北京市</w:t>
      </w:r>
      <w:r>
        <w:rPr>
          <w:rFonts w:hint="eastAsia" w:ascii="仿宋_GB2312" w:hAnsi="Calibri" w:eastAsia="仿宋_GB2312" w:cs="Times New Roman"/>
          <w:color w:val="0D0D0D"/>
          <w:sz w:val="32"/>
          <w:szCs w:val="32"/>
        </w:rPr>
        <w:t>通州区安全生产委员会办公室</w:t>
      </w:r>
    </w:p>
    <w:p>
      <w:pPr>
        <w:wordWrap/>
        <w:spacing w:line="560" w:lineRule="exact"/>
        <w:ind w:firstLine="4160" w:firstLineChars="1300"/>
        <w:jc w:val="left"/>
        <w:rPr>
          <w:rFonts w:hint="default" w:ascii="仿宋_GB2312" w:hAnsi="Calibri" w:eastAsia="仿宋_GB2312" w:cs="Times New Roman"/>
          <w:color w:val="0D0D0D"/>
          <w:sz w:val="32"/>
          <w:szCs w:val="32"/>
          <w:lang w:val="en-US" w:eastAsia="zh-CN"/>
        </w:rPr>
      </w:pPr>
      <w:r>
        <w:rPr>
          <w:rFonts w:hint="eastAsia" w:ascii="仿宋_GB2312" w:hAnsi="Calibri" w:eastAsia="仿宋_GB2312" w:cs="Times New Roman"/>
          <w:color w:val="0D0D0D"/>
          <w:sz w:val="32"/>
          <w:szCs w:val="32"/>
          <w:lang w:val="en-US" w:eastAsia="zh-CN"/>
        </w:rPr>
        <w:t>2024年5月30日</w:t>
      </w:r>
      <w:r>
        <w:rPr>
          <w:rFonts w:hint="eastAsia" w:ascii="仿宋_GB2312" w:eastAsia="仿宋_GB2312" w:cs="Times New Roman"/>
          <w:color w:val="0D0D0D"/>
          <w:sz w:val="32"/>
          <w:szCs w:val="32"/>
          <w:lang w:val="en-US" w:eastAsia="zh-CN"/>
        </w:rPr>
        <w:t xml:space="preserve">         </w:t>
      </w:r>
    </w:p>
    <w:p>
      <w:pPr>
        <w:jc w:val="left"/>
      </w:pPr>
    </w:p>
    <w:p>
      <w:pPr>
        <w:pStyle w:val="5"/>
      </w:pPr>
    </w:p>
    <w:p>
      <w:pPr>
        <w:spacing w:line="560" w:lineRule="exact"/>
        <w:ind w:firstLine="640" w:firstLineChars="200"/>
        <w:jc w:val="left"/>
        <w:rPr>
          <w:rFonts w:hint="eastAsia" w:ascii="仿宋_GB2312" w:hAnsi="Calibri" w:eastAsia="仿宋_GB2312" w:cs="Times New Roman"/>
          <w:color w:val="0D0D0D"/>
          <w:sz w:val="32"/>
          <w:szCs w:val="32"/>
          <w:lang w:val="en-US" w:eastAsia="zh-CN"/>
        </w:rPr>
      </w:pPr>
      <w:r>
        <w:rPr>
          <w:rFonts w:hint="eastAsia" w:ascii="仿宋_GB2312" w:hAnsi="Calibri" w:eastAsia="仿宋_GB2312" w:cs="Times New Roman"/>
          <w:color w:val="0D0D0D"/>
          <w:sz w:val="32"/>
          <w:szCs w:val="32"/>
          <w:lang w:val="en-US" w:eastAsia="zh-CN"/>
        </w:rPr>
        <w:t>（联系人：李璇、杨非，联系电话：80886752，电子邮箱：xjk568@sina.com）</w:t>
      </w:r>
    </w:p>
    <w:p>
      <w:pPr>
        <w:spacing w:line="560" w:lineRule="exact"/>
        <w:rPr>
          <w:rFonts w:hint="eastAsia" w:ascii="仿宋_GB2312" w:hAnsi="-webkit-standard" w:eastAsia="仿宋_GB2312" w:cs="仿宋_GB2312"/>
          <w:color w:val="0D0D0D"/>
          <w:spacing w:val="-28"/>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eastAsia="zh-CN"/>
        </w:rPr>
      </w:pPr>
    </w:p>
    <w:p>
      <w:pPr>
        <w:pStyle w:val="2"/>
        <w:rPr>
          <w:rFonts w:hint="eastAsia"/>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eastAsia="zh-CN"/>
        </w:rPr>
      </w:pPr>
    </w:p>
    <w:p>
      <w:pPr>
        <w:rPr>
          <w:rFonts w:hint="eastAsia" w:ascii="方正小标宋简体" w:hAnsi="方正小标宋简体" w:eastAsia="方正小标宋简体" w:cs="方正小标宋简体"/>
          <w:b w:val="0"/>
          <w:bCs/>
          <w:color w:val="000000"/>
          <w:sz w:val="44"/>
          <w:szCs w:val="44"/>
          <w:lang w:eastAsia="zh-CN"/>
        </w:rPr>
      </w:pPr>
      <w:r>
        <w:rPr>
          <w:rFonts w:hint="eastAsia" w:ascii="方正小标宋简体" w:hAnsi="方正小标宋简体" w:eastAsia="方正小标宋简体" w:cs="方正小标宋简体"/>
          <w:b w:val="0"/>
          <w:bCs/>
          <w:color w:val="000000"/>
          <w:sz w:val="44"/>
          <w:szCs w:val="44"/>
          <w:lang w:eastAsia="zh-CN"/>
        </w:rPr>
        <w:br w:type="page"/>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lang w:eastAsia="zh-CN"/>
        </w:rPr>
        <w:t>2024</w:t>
      </w:r>
      <w:r>
        <w:rPr>
          <w:rFonts w:hint="eastAsia" w:ascii="方正小标宋简体" w:hAnsi="方正小标宋简体" w:eastAsia="方正小标宋简体" w:cs="方正小标宋简体"/>
          <w:b w:val="0"/>
          <w:bCs/>
          <w:color w:val="000000"/>
          <w:sz w:val="44"/>
          <w:szCs w:val="44"/>
        </w:rPr>
        <w:t>年</w:t>
      </w:r>
      <w:r>
        <w:rPr>
          <w:rFonts w:hint="eastAsia" w:ascii="方正小标宋简体" w:hAnsi="方正小标宋简体" w:eastAsia="方正小标宋简体" w:cs="方正小标宋简体"/>
          <w:b w:val="0"/>
          <w:bCs/>
          <w:color w:val="000000"/>
          <w:sz w:val="44"/>
          <w:szCs w:val="44"/>
          <w:lang w:eastAsia="zh-CN"/>
        </w:rPr>
        <w:t>通州区</w:t>
      </w:r>
      <w:r>
        <w:rPr>
          <w:rFonts w:hint="eastAsia" w:ascii="方正小标宋简体" w:hAnsi="方正小标宋简体" w:eastAsia="方正小标宋简体" w:cs="方正小标宋简体"/>
          <w:b w:val="0"/>
          <w:bCs/>
          <w:color w:val="000000"/>
          <w:sz w:val="44"/>
          <w:szCs w:val="44"/>
        </w:rPr>
        <w:t>“安全生产月”活动方案</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今年6月是第23个全国“安全生产月”，为</w:t>
      </w:r>
      <w:r>
        <w:rPr>
          <w:rFonts w:hint="eastAsia" w:ascii="仿宋_GB2312" w:eastAsia="仿宋_GB2312"/>
          <w:color w:val="auto"/>
          <w:sz w:val="32"/>
          <w:szCs w:val="32"/>
          <w:highlight w:val="none"/>
          <w:lang w:val="en-US" w:eastAsia="zh-CN"/>
        </w:rPr>
        <w:t>组织开展好2024年通州区“安全生产月”活动，</w:t>
      </w:r>
      <w:r>
        <w:rPr>
          <w:rFonts w:hint="eastAsia" w:ascii="仿宋_GB2312" w:hAnsi="仿宋_GB2312" w:eastAsia="仿宋_GB2312" w:cs="仿宋_GB2312"/>
          <w:b w:val="0"/>
          <w:bCs/>
          <w:color w:val="000000"/>
          <w:sz w:val="32"/>
          <w:szCs w:val="32"/>
        </w:rPr>
        <w:t>提升全民</w:t>
      </w:r>
      <w:r>
        <w:rPr>
          <w:rFonts w:hint="eastAsia" w:ascii="仿宋_GB2312" w:hAnsi="仿宋_GB2312" w:eastAsia="仿宋_GB2312" w:cs="仿宋_GB2312"/>
          <w:b w:val="0"/>
          <w:bCs/>
          <w:color w:val="000000"/>
          <w:sz w:val="32"/>
          <w:szCs w:val="32"/>
          <w:lang w:eastAsia="zh-CN"/>
        </w:rPr>
        <w:t>应急能力</w:t>
      </w:r>
      <w:r>
        <w:rPr>
          <w:rFonts w:hint="eastAsia" w:ascii="仿宋_GB2312" w:hAnsi="仿宋_GB2312" w:eastAsia="仿宋_GB2312" w:cs="仿宋_GB2312"/>
          <w:b w:val="0"/>
          <w:bCs/>
          <w:color w:val="000000"/>
          <w:sz w:val="32"/>
          <w:szCs w:val="32"/>
        </w:rPr>
        <w:t>与安全意识，按照</w:t>
      </w:r>
      <w:r>
        <w:rPr>
          <w:rFonts w:hint="eastAsia" w:ascii="仿宋_GB2312" w:hAnsi="仿宋_GB2312" w:eastAsia="仿宋_GB2312" w:cs="仿宋_GB2312"/>
          <w:b w:val="0"/>
          <w:bCs/>
          <w:color w:val="000000"/>
          <w:sz w:val="32"/>
          <w:szCs w:val="32"/>
          <w:lang w:eastAsia="zh-CN"/>
        </w:rPr>
        <w:t>《2024</w:t>
      </w:r>
      <w:r>
        <w:rPr>
          <w:rFonts w:hint="eastAsia" w:ascii="仿宋_GB2312" w:hAnsi="仿宋_GB2312" w:eastAsia="仿宋_GB2312" w:cs="仿宋_GB2312"/>
          <w:b w:val="0"/>
          <w:bCs/>
          <w:color w:val="000000"/>
          <w:sz w:val="32"/>
          <w:szCs w:val="32"/>
        </w:rPr>
        <w:t>年北京市“</w:t>
      </w:r>
      <w:r>
        <w:rPr>
          <w:rFonts w:hint="eastAsia" w:ascii="仿宋_GB2312" w:hAnsi="仿宋_GB2312" w:eastAsia="仿宋_GB2312" w:cs="仿宋_GB2312"/>
          <w:b w:val="0"/>
          <w:bCs/>
          <w:color w:val="000000"/>
          <w:sz w:val="32"/>
          <w:szCs w:val="32"/>
          <w:lang w:eastAsia="zh-CN"/>
        </w:rPr>
        <w:t>安全生产月</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lang w:eastAsia="zh-CN"/>
        </w:rPr>
        <w:t>活动方案》</w:t>
      </w:r>
      <w:r>
        <w:rPr>
          <w:rFonts w:hint="eastAsia" w:ascii="仿宋_GB2312" w:eastAsia="仿宋_GB2312"/>
          <w:color w:val="0D0D0D"/>
          <w:sz w:val="32"/>
          <w:szCs w:val="32"/>
          <w:lang w:eastAsia="zh-CN"/>
        </w:rPr>
        <w:t>（京安办发〔2024〕</w:t>
      </w:r>
      <w:r>
        <w:rPr>
          <w:rFonts w:hint="eastAsia" w:ascii="仿宋_GB2312" w:eastAsia="仿宋_GB2312"/>
          <w:color w:val="0D0D0D"/>
          <w:sz w:val="32"/>
          <w:szCs w:val="32"/>
          <w:lang w:val="en-US" w:eastAsia="zh-CN"/>
        </w:rPr>
        <w:t>9</w:t>
      </w:r>
      <w:r>
        <w:rPr>
          <w:rFonts w:hint="eastAsia" w:ascii="仿宋_GB2312" w:eastAsia="仿宋_GB2312"/>
          <w:color w:val="0D0D0D"/>
          <w:sz w:val="32"/>
          <w:szCs w:val="32"/>
          <w:lang w:eastAsia="zh-CN"/>
        </w:rPr>
        <w:t>号）</w:t>
      </w:r>
      <w:r>
        <w:rPr>
          <w:rFonts w:hint="eastAsia" w:ascii="仿宋_GB2312" w:hAnsi="仿宋_GB2312" w:eastAsia="仿宋_GB2312" w:cs="仿宋_GB2312"/>
          <w:b w:val="0"/>
          <w:bCs/>
          <w:color w:val="000000"/>
          <w:sz w:val="32"/>
          <w:szCs w:val="32"/>
          <w:lang w:eastAsia="zh-CN"/>
        </w:rPr>
        <w:t>的有关要求</w:t>
      </w:r>
      <w:r>
        <w:rPr>
          <w:rFonts w:hint="eastAsia" w:ascii="仿宋_GB2312" w:hAnsi="仿宋_GB2312" w:eastAsia="仿宋_GB2312" w:cs="仿宋_GB2312"/>
          <w:b w:val="0"/>
          <w:bCs/>
          <w:color w:val="000000"/>
          <w:sz w:val="32"/>
          <w:szCs w:val="32"/>
        </w:rPr>
        <w:t>，结合我区工作实际，制定本方案。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一、总体思路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以习近平新时代中国特色社会主义思想为指导，深入学习宣传贯彻习近平总书记关于安全生产重要论述和重要指示批示精神，贯彻落实党中央、国务院和市委、市政府</w:t>
      </w:r>
      <w:r>
        <w:rPr>
          <w:rFonts w:hint="eastAsia" w:ascii="仿宋_GB2312" w:hAnsi="仿宋_GB2312" w:eastAsia="仿宋_GB2312" w:cs="仿宋_GB2312"/>
          <w:b w:val="0"/>
          <w:bCs/>
          <w:color w:val="000000"/>
          <w:sz w:val="32"/>
          <w:szCs w:val="32"/>
          <w:lang w:eastAsia="zh-CN"/>
        </w:rPr>
        <w:t>以及区委、区政府</w:t>
      </w:r>
      <w:r>
        <w:rPr>
          <w:rFonts w:hint="eastAsia" w:ascii="仿宋_GB2312" w:hAnsi="仿宋_GB2312" w:eastAsia="仿宋_GB2312" w:cs="仿宋_GB2312"/>
          <w:b w:val="0"/>
          <w:bCs/>
          <w:color w:val="000000"/>
          <w:sz w:val="32"/>
          <w:szCs w:val="32"/>
        </w:rPr>
        <w:t>关于安全生产决策部署，</w:t>
      </w:r>
      <w:r>
        <w:rPr>
          <w:rFonts w:hint="eastAsia" w:ascii="仿宋_GB2312" w:hAnsi="仿宋_GB2312" w:eastAsia="仿宋_GB2312" w:cs="仿宋_GB2312"/>
          <w:b w:val="0"/>
          <w:bCs/>
          <w:color w:val="000000"/>
          <w:sz w:val="32"/>
          <w:szCs w:val="32"/>
          <w:lang w:eastAsia="zh-CN"/>
        </w:rPr>
        <w:t>紧紧</w:t>
      </w:r>
      <w:r>
        <w:rPr>
          <w:rFonts w:hint="eastAsia" w:ascii="仿宋_GB2312" w:hAnsi="仿宋_GB2312" w:eastAsia="仿宋_GB2312" w:cs="仿宋_GB2312"/>
          <w:b w:val="0"/>
          <w:bCs/>
          <w:color w:val="000000"/>
          <w:sz w:val="32"/>
          <w:szCs w:val="32"/>
        </w:rPr>
        <w:t>围绕安全生产月</w:t>
      </w:r>
      <w:r>
        <w:rPr>
          <w:rFonts w:hint="eastAsia" w:ascii="仿宋_GB2312" w:hAnsi="仿宋_GB2312" w:eastAsia="仿宋_GB2312" w:cs="仿宋_GB2312"/>
          <w:b w:val="0"/>
          <w:bCs/>
          <w:color w:val="000000"/>
          <w:sz w:val="32"/>
          <w:szCs w:val="32"/>
          <w:lang w:eastAsia="zh-CN"/>
        </w:rPr>
        <w:t>活动</w:t>
      </w:r>
      <w:r>
        <w:rPr>
          <w:rFonts w:hint="eastAsia" w:ascii="仿宋_GB2312" w:hAnsi="仿宋_GB2312" w:eastAsia="仿宋_GB2312" w:cs="仿宋_GB2312"/>
          <w:b w:val="0"/>
          <w:bCs/>
          <w:color w:val="000000"/>
          <w:sz w:val="32"/>
          <w:szCs w:val="32"/>
        </w:rPr>
        <w:t>主题</w:t>
      </w:r>
      <w:r>
        <w:rPr>
          <w:rFonts w:hint="eastAsia" w:ascii="仿宋_GB2312" w:hAnsi="仿宋_GB2312" w:eastAsia="仿宋_GB2312" w:cs="仿宋_GB2312"/>
          <w:b w:val="0"/>
          <w:bCs/>
          <w:color w:val="000000"/>
          <w:sz w:val="32"/>
          <w:szCs w:val="32"/>
          <w:lang w:eastAsia="zh-CN"/>
        </w:rPr>
        <w:t>，结合全区“安全生产治本攻坚三年行动”“安全疏散通道、消防车通道专项整治”“村民经营性自建房消防安全治本攻坚专项治理”“电动自行车安全隐患全链条整治”等重点工作</w:t>
      </w:r>
      <w:r>
        <w:rPr>
          <w:rFonts w:hint="eastAsia" w:ascii="仿宋_GB2312" w:hAnsi="仿宋_GB2312" w:eastAsia="仿宋_GB2312" w:cs="仿宋_GB2312"/>
          <w:b w:val="0"/>
          <w:bCs/>
          <w:color w:val="000000"/>
          <w:sz w:val="32"/>
          <w:szCs w:val="32"/>
        </w:rPr>
        <w:t>，组织开展</w:t>
      </w:r>
      <w:r>
        <w:rPr>
          <w:rFonts w:hint="eastAsia" w:ascii="仿宋_GB2312" w:hAnsi="仿宋_GB2312" w:eastAsia="仿宋_GB2312" w:cs="仿宋_GB2312"/>
          <w:b w:val="0"/>
          <w:bCs/>
          <w:color w:val="000000"/>
          <w:sz w:val="32"/>
          <w:szCs w:val="32"/>
          <w:lang w:eastAsia="zh-CN"/>
        </w:rPr>
        <w:t>线上线下</w:t>
      </w:r>
      <w:r>
        <w:rPr>
          <w:rFonts w:hint="eastAsia" w:ascii="仿宋_GB2312" w:hAnsi="仿宋_GB2312" w:eastAsia="仿宋_GB2312" w:cs="仿宋_GB2312"/>
          <w:b w:val="0"/>
          <w:bCs/>
          <w:color w:val="000000"/>
          <w:sz w:val="32"/>
          <w:szCs w:val="32"/>
        </w:rPr>
        <w:t>系列安全宣传教育活动，形成“政府推动、社会引导、单位带头、全民参与”的工作格局，带动提升全社会安全素养和避险逃生能力</w:t>
      </w:r>
      <w:r>
        <w:rPr>
          <w:rFonts w:hint="eastAsia" w:ascii="仿宋_GB2312" w:hAnsi="仿宋_GB2312" w:eastAsia="仿宋_GB2312" w:cs="仿宋_GB2312"/>
          <w:b w:val="0"/>
          <w:bCs/>
          <w:color w:val="000000"/>
          <w:sz w:val="32"/>
          <w:szCs w:val="32"/>
          <w:lang w:eastAsia="zh-CN"/>
        </w:rPr>
        <w:t>，</w:t>
      </w:r>
      <w:r>
        <w:rPr>
          <w:rFonts w:hint="eastAsia" w:ascii="仿宋_GB2312" w:hAnsi="宋体" w:eastAsia="仿宋_GB2312" w:cs="仿宋_GB2312"/>
          <w:kern w:val="0"/>
          <w:sz w:val="32"/>
          <w:szCs w:val="32"/>
          <w:lang w:bidi="ar"/>
        </w:rPr>
        <w:t>为</w:t>
      </w:r>
      <w:r>
        <w:rPr>
          <w:rFonts w:hint="eastAsia" w:ascii="仿宋_GB2312" w:hAnsi="宋体" w:eastAsia="仿宋_GB2312" w:cs="仿宋_GB2312"/>
          <w:kern w:val="0"/>
          <w:sz w:val="32"/>
          <w:szCs w:val="32"/>
          <w:lang w:eastAsia="zh-CN" w:bidi="ar"/>
        </w:rPr>
        <w:t>副中心</w:t>
      </w:r>
      <w:r>
        <w:rPr>
          <w:rFonts w:hint="eastAsia" w:ascii="仿宋_GB2312" w:hAnsi="宋体" w:eastAsia="仿宋_GB2312" w:cs="仿宋_GB2312"/>
          <w:kern w:val="0"/>
          <w:sz w:val="32"/>
          <w:szCs w:val="32"/>
          <w:lang w:bidi="ar"/>
        </w:rPr>
        <w:t>经济社会高质量发展和庆祝新中国成立75周年营造良好安全环境</w:t>
      </w:r>
      <w:r>
        <w:rPr>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二、活动主题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人人讲安全、个个会应急——畅通生命通道。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三、活动时间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2024年6月1日至6月30日，部分活动将贯穿全年。</w:t>
      </w:r>
    </w:p>
    <w:p>
      <w:pPr>
        <w:keepNext w:val="0"/>
        <w:keepLines w:val="0"/>
        <w:pageBreakBefore w:val="0"/>
        <w:kinsoku/>
        <w:wordWrap/>
        <w:overflowPunct/>
        <w:topLinePunct w:val="0"/>
        <w:autoSpaceDE/>
        <w:autoSpaceDN/>
        <w:bidi w:val="0"/>
        <w:adjustRightInd/>
        <w:snapToGrid/>
        <w:spacing w:line="560" w:lineRule="exact"/>
        <w:ind w:firstLine="584"/>
        <w:textAlignment w:val="auto"/>
        <w:rPr>
          <w:rFonts w:hint="default" w:ascii="黑体" w:hAnsi="黑体" w:eastAsia="黑体" w:cs="黑体"/>
          <w:b w:val="0"/>
          <w:bCs/>
          <w:color w:val="000000"/>
          <w:sz w:val="32"/>
          <w:szCs w:val="32"/>
          <w:lang w:val="en-US" w:eastAsia="zh-CN"/>
        </w:rPr>
      </w:pPr>
      <w:r>
        <w:rPr>
          <w:rFonts w:hint="default" w:ascii="黑体" w:hAnsi="黑体" w:eastAsia="黑体" w:cs="黑体"/>
          <w:b w:val="0"/>
          <w:bCs/>
          <w:color w:val="000000"/>
          <w:sz w:val="32"/>
          <w:szCs w:val="32"/>
          <w:lang w:val="en-US" w:eastAsia="zh-CN"/>
        </w:rPr>
        <w:t>四、主要</w:t>
      </w:r>
      <w:r>
        <w:rPr>
          <w:rFonts w:hint="eastAsia" w:ascii="黑体" w:hAnsi="黑体" w:eastAsia="黑体" w:cs="黑体"/>
          <w:b w:val="0"/>
          <w:bCs/>
          <w:color w:val="000000"/>
          <w:sz w:val="32"/>
          <w:szCs w:val="32"/>
          <w:lang w:val="en-US" w:eastAsia="zh-CN"/>
        </w:rPr>
        <w:t>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（一）树牢安全发展理念，深入宣传贯彻习近平总书记关于安全生产重要论述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1.加强各级领导干部安全生产专题理论学习。</w:t>
      </w:r>
      <w:r>
        <w:rPr>
          <w:rFonts w:hint="eastAsia" w:ascii="仿宋_GB2312" w:hAnsi="仿宋_GB2312" w:eastAsia="仿宋_GB2312" w:cs="仿宋_GB2312"/>
          <w:b w:val="0"/>
          <w:bCs/>
          <w:color w:val="000000"/>
          <w:sz w:val="32"/>
          <w:szCs w:val="32"/>
          <w:lang w:val="en-US" w:eastAsia="zh-CN"/>
        </w:rPr>
        <w:t>各安委会成员单位要组织学习习近平总书记关于安全生产工作的重要论述和重要指示批示精神，要以《深入学习贯彻习近平关于应急管理的重要论述》为重点，开展专题研讨、集中宣讲、辅导报告，全面领会习近平总书记关于安全生产重要论述的精髓要义，引导各级领导干部进一步提高政治站位，充分认识统筹发展和安全的重要性、紧迫性，并把学习成果转化为谋划推动工作安全发展的创新思路、务实举措、有效方法和强大动力。</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Calibri" w:eastAsia="仿宋_GB2312" w:cs="Times New Roman"/>
          <w:b/>
          <w:bCs/>
          <w:kern w:val="0"/>
          <w:sz w:val="32"/>
          <w:szCs w:val="32"/>
          <w:highlight w:val="none"/>
          <w:lang w:val="en-US" w:eastAsia="zh-CN" w:bidi="ar"/>
        </w:rPr>
        <w:t>责任单位：</w:t>
      </w:r>
      <w:r>
        <w:rPr>
          <w:rFonts w:hint="eastAsia" w:ascii="仿宋_GB2312" w:hAnsi="Calibri" w:eastAsia="仿宋_GB2312" w:cs="Times New Roman"/>
          <w:kern w:val="0"/>
          <w:sz w:val="32"/>
          <w:szCs w:val="32"/>
          <w:highlight w:val="none"/>
          <w:lang w:val="en-US" w:eastAsia="zh-CN" w:bidi="ar"/>
        </w:rPr>
        <w:t>区安委会成员单位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2.组织企事业单位主要负责人安全生产专题培训。</w:t>
      </w:r>
      <w:r>
        <w:rPr>
          <w:rFonts w:hint="eastAsia" w:ascii="仿宋_GB2312" w:hAnsi="仿宋_GB2312" w:eastAsia="仿宋_GB2312" w:cs="仿宋_GB2312"/>
          <w:b w:val="0"/>
          <w:bCs/>
          <w:color w:val="000000"/>
          <w:sz w:val="32"/>
          <w:szCs w:val="32"/>
          <w:lang w:val="en-US" w:eastAsia="zh-CN"/>
        </w:rPr>
        <w:t>结合《北京市通州区安全生产治本攻坚三年行动方案（2024—2026年）》（通安委发〔2024〕4号）文件精神，以推动企事业单位主体责任落实为目标，组织企事业单位主要负责人深入学习贯彻习近平总书记关于安全生产重要论述，</w:t>
      </w:r>
      <w:r>
        <w:rPr>
          <w:rFonts w:hint="eastAsia" w:ascii="仿宋_GB2312" w:hAnsi="仿宋_GB2312" w:eastAsia="仿宋_GB2312" w:cs="仿宋_GB2312"/>
          <w:b w:val="0"/>
          <w:bCs w:val="0"/>
          <w:color w:val="auto"/>
          <w:sz w:val="32"/>
          <w:szCs w:val="32"/>
          <w:u w:val="none"/>
          <w:shd w:val="clear" w:color="auto" w:fill="FFFFFF"/>
        </w:rPr>
        <w:t>宣贯安全发展理念和安全生产相关法律法规，</w:t>
      </w:r>
      <w:r>
        <w:rPr>
          <w:rFonts w:hint="eastAsia" w:ascii="仿宋_GB2312" w:hAnsi="仿宋_GB2312" w:eastAsia="仿宋_GB2312" w:cs="仿宋_GB2312"/>
          <w:b w:val="0"/>
          <w:bCs/>
          <w:color w:val="000000"/>
          <w:sz w:val="32"/>
          <w:szCs w:val="32"/>
          <w:lang w:val="en-US" w:eastAsia="zh-CN"/>
        </w:rPr>
        <w:t>发挥企事业单位主要负责人“五带头”表率作用，切实履行“第一责任人”法定职责。</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宋体" w:eastAsia="仿宋_GB2312" w:cs="仿宋_GB2312"/>
          <w:color w:val="auto"/>
          <w:kern w:val="0"/>
          <w:sz w:val="32"/>
          <w:szCs w:val="32"/>
          <w:highlight w:val="none"/>
          <w:lang w:val="en-US" w:eastAsia="zh-CN" w:bidi="ar"/>
        </w:rPr>
      </w:pPr>
      <w:r>
        <w:rPr>
          <w:rFonts w:hint="eastAsia" w:ascii="仿宋_GB2312" w:hAnsi="Calibri" w:eastAsia="仿宋_GB2312" w:cs="Times New Roman"/>
          <w:b/>
          <w:bCs/>
          <w:kern w:val="0"/>
          <w:sz w:val="32"/>
          <w:szCs w:val="32"/>
          <w:highlight w:val="none"/>
          <w:lang w:val="en-US" w:eastAsia="zh-CN" w:bidi="ar"/>
        </w:rPr>
        <w:t>责任单位：</w:t>
      </w:r>
      <w:r>
        <w:rPr>
          <w:rFonts w:hint="eastAsia" w:ascii="仿宋_GB2312" w:hAnsi="Calibri" w:eastAsia="仿宋_GB2312" w:cs="Times New Roman"/>
          <w:b w:val="0"/>
          <w:bCs w:val="0"/>
          <w:kern w:val="0"/>
          <w:sz w:val="32"/>
          <w:szCs w:val="32"/>
          <w:highlight w:val="none"/>
          <w:lang w:val="en-US" w:eastAsia="zh-CN" w:bidi="ar"/>
        </w:rPr>
        <w:t>区各行业管理部门、</w:t>
      </w:r>
      <w:r>
        <w:rPr>
          <w:rFonts w:hint="eastAsia" w:ascii="仿宋_GB2312" w:hAnsi="Calibri" w:eastAsia="仿宋_GB2312" w:cs="Times New Roman"/>
          <w:kern w:val="0"/>
          <w:sz w:val="32"/>
          <w:szCs w:val="32"/>
          <w:highlight w:val="none"/>
          <w:lang w:val="en-US" w:eastAsia="zh-CN" w:bidi="ar"/>
        </w:rPr>
        <w:t>各街道乡镇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3.开展企事业单位员工“人人讲安全”活动。</w:t>
      </w:r>
      <w:r>
        <w:rPr>
          <w:rFonts w:hint="eastAsia" w:ascii="仿宋_GB2312" w:hAnsi="仿宋_GB2312" w:eastAsia="仿宋_GB2312" w:cs="仿宋_GB2312"/>
          <w:b w:val="0"/>
          <w:bCs/>
          <w:color w:val="000000"/>
          <w:sz w:val="32"/>
          <w:szCs w:val="32"/>
          <w:lang w:val="en-US" w:eastAsia="zh-CN"/>
        </w:rPr>
        <w:t>企事业单位主要负责人要组织员工参与“安全生产大家谈”“班前会”“以案普法”“一线工作者互动讲安全”等活动，组织观看“安全生产月”主题宣传片、《安全生产 责任在肩》警示教育片、事故警示教育片、典型案例解析片和“全民安全公开课”等宣传资料，增强全员安全意识。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lang w:val="en-US" w:eastAsia="zh-CN"/>
        </w:rPr>
      </w:pP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责任单位：</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各街道乡镇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（二）落实“七个一”立体宣传举措，营造全民参与社会氛围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val="0"/>
          <w:color w:val="000000"/>
          <w:sz w:val="32"/>
          <w:szCs w:val="32"/>
          <w:lang w:val="en-US" w:eastAsia="zh-CN"/>
        </w:rPr>
        <w:t>4.</w:t>
      </w:r>
      <w:r>
        <w:rPr>
          <w:rFonts w:hint="eastAsia" w:ascii="仿宋_GB2312" w:eastAsia="仿宋_GB2312"/>
          <w:b/>
          <w:bCs/>
          <w:sz w:val="32"/>
          <w:szCs w:val="32"/>
          <w:highlight w:val="none"/>
        </w:rPr>
        <w:t>开展“</w:t>
      </w:r>
      <w:r>
        <w:rPr>
          <w:rFonts w:hint="eastAsia" w:ascii="仿宋_GB2312" w:eastAsia="仿宋_GB2312"/>
          <w:b/>
          <w:bCs/>
          <w:sz w:val="32"/>
          <w:szCs w:val="32"/>
          <w:highlight w:val="none"/>
          <w:lang w:eastAsia="zh-CN"/>
        </w:rPr>
        <w:t>七</w:t>
      </w:r>
      <w:r>
        <w:rPr>
          <w:rFonts w:hint="eastAsia" w:ascii="仿宋_GB2312" w:eastAsia="仿宋_GB2312"/>
          <w:b/>
          <w:bCs/>
          <w:sz w:val="32"/>
          <w:szCs w:val="32"/>
          <w:highlight w:val="none"/>
        </w:rPr>
        <w:t>个一”立体宣传。</w:t>
      </w:r>
      <w:r>
        <w:rPr>
          <w:rFonts w:hint="eastAsia" w:ascii="仿宋_GB2312" w:eastAsia="仿宋_GB2312"/>
          <w:b w:val="0"/>
          <w:bCs w:val="0"/>
          <w:sz w:val="32"/>
          <w:szCs w:val="32"/>
          <w:highlight w:val="none"/>
        </w:rPr>
        <w:t>围绕“畅通生命通道”主题，构建一个宣传矩阵，</w:t>
      </w:r>
      <w:r>
        <w:rPr>
          <w:rFonts w:hint="eastAsia" w:ascii="仿宋_GB2312" w:eastAsia="仿宋_GB2312"/>
          <w:b w:val="0"/>
          <w:bCs w:val="0"/>
          <w:sz w:val="32"/>
          <w:szCs w:val="32"/>
          <w:highlight w:val="none"/>
          <w:lang w:eastAsia="zh-CN"/>
        </w:rPr>
        <w:t>发挥</w:t>
      </w:r>
      <w:r>
        <w:rPr>
          <w:rFonts w:hint="eastAsia" w:ascii="仿宋_GB2312" w:eastAsia="仿宋_GB2312"/>
          <w:b w:val="0"/>
          <w:bCs w:val="0"/>
          <w:sz w:val="32"/>
          <w:szCs w:val="32"/>
          <w:highlight w:val="none"/>
        </w:rPr>
        <w:t>网站、微信、微博、抖音等</w:t>
      </w:r>
      <w:r>
        <w:rPr>
          <w:rFonts w:hint="eastAsia" w:ascii="仿宋_GB2312" w:eastAsia="仿宋_GB2312"/>
          <w:b w:val="0"/>
          <w:bCs w:val="0"/>
          <w:sz w:val="32"/>
          <w:szCs w:val="32"/>
          <w:highlight w:val="none"/>
          <w:lang w:eastAsia="zh-CN"/>
        </w:rPr>
        <w:t>政务新</w:t>
      </w:r>
      <w:r>
        <w:rPr>
          <w:rFonts w:hint="eastAsia" w:ascii="仿宋_GB2312" w:eastAsia="仿宋_GB2312"/>
          <w:b w:val="0"/>
          <w:bCs w:val="0"/>
          <w:sz w:val="32"/>
          <w:szCs w:val="32"/>
          <w:highlight w:val="none"/>
        </w:rPr>
        <w:t>媒体平台</w:t>
      </w:r>
      <w:r>
        <w:rPr>
          <w:rFonts w:hint="eastAsia" w:ascii="仿宋_GB2312" w:eastAsia="仿宋_GB2312"/>
          <w:b w:val="0"/>
          <w:bCs w:val="0"/>
          <w:sz w:val="32"/>
          <w:szCs w:val="32"/>
          <w:highlight w:val="none"/>
          <w:lang w:eastAsia="zh-CN"/>
        </w:rPr>
        <w:t>作用，强化发布、传播、互动、引导、服务等功能，</w:t>
      </w:r>
      <w:r>
        <w:rPr>
          <w:rFonts w:hint="eastAsia" w:ascii="仿宋_GB2312" w:eastAsia="仿宋_GB2312"/>
          <w:b w:val="0"/>
          <w:bCs w:val="0"/>
          <w:sz w:val="32"/>
          <w:szCs w:val="32"/>
          <w:highlight w:val="none"/>
        </w:rPr>
        <w:t>引导广大网友参与讨论、转发</w:t>
      </w:r>
      <w:r>
        <w:rPr>
          <w:rFonts w:hint="eastAsia" w:ascii="仿宋_GB2312" w:eastAsia="仿宋_GB2312"/>
          <w:b w:val="0"/>
          <w:bCs w:val="0"/>
          <w:sz w:val="32"/>
          <w:szCs w:val="32"/>
          <w:highlight w:val="none"/>
          <w:lang w:eastAsia="zh-CN"/>
        </w:rPr>
        <w:t>；</w:t>
      </w:r>
      <w:r>
        <w:rPr>
          <w:rFonts w:hint="eastAsia" w:ascii="仿宋_GB2312" w:eastAsia="仿宋_GB2312"/>
          <w:b w:val="0"/>
          <w:bCs w:val="0"/>
          <w:sz w:val="32"/>
          <w:szCs w:val="32"/>
          <w:highlight w:val="none"/>
        </w:rPr>
        <w:t>在全</w:t>
      </w:r>
      <w:r>
        <w:rPr>
          <w:rFonts w:hint="eastAsia" w:ascii="仿宋_GB2312" w:eastAsia="仿宋_GB2312"/>
          <w:b w:val="0"/>
          <w:bCs w:val="0"/>
          <w:sz w:val="32"/>
          <w:szCs w:val="32"/>
          <w:highlight w:val="none"/>
          <w:lang w:eastAsia="zh-CN"/>
        </w:rPr>
        <w:t>区</w:t>
      </w:r>
      <w:r>
        <w:rPr>
          <w:rFonts w:hint="eastAsia" w:ascii="仿宋_GB2312" w:eastAsia="仿宋_GB2312"/>
          <w:b w:val="0"/>
          <w:bCs w:val="0"/>
          <w:sz w:val="32"/>
          <w:szCs w:val="32"/>
          <w:highlight w:val="none"/>
        </w:rPr>
        <w:t>机关、企事业单位、人员密集场所</w:t>
      </w:r>
      <w:r>
        <w:rPr>
          <w:rFonts w:hint="eastAsia" w:ascii="仿宋_GB2312" w:eastAsia="仿宋_GB2312"/>
          <w:b w:val="0"/>
          <w:bCs w:val="0"/>
          <w:sz w:val="32"/>
          <w:szCs w:val="32"/>
          <w:highlight w:val="none"/>
          <w:lang w:eastAsia="zh-CN"/>
        </w:rPr>
        <w:t>组织张贴一套</w:t>
      </w:r>
      <w:r>
        <w:rPr>
          <w:rFonts w:hint="eastAsia" w:ascii="仿宋_GB2312" w:eastAsia="仿宋_GB2312"/>
          <w:b w:val="0"/>
          <w:bCs w:val="0"/>
          <w:sz w:val="32"/>
          <w:szCs w:val="32"/>
          <w:highlight w:val="none"/>
        </w:rPr>
        <w:t>“畅通生命通道”宣传海报，</w:t>
      </w:r>
      <w:r>
        <w:rPr>
          <w:rFonts w:hint="eastAsia" w:ascii="仿宋_GB2312" w:eastAsia="仿宋_GB2312"/>
          <w:b w:val="0"/>
          <w:bCs w:val="0"/>
          <w:sz w:val="32"/>
          <w:szCs w:val="32"/>
          <w:highlight w:val="none"/>
          <w:lang w:eastAsia="zh-CN"/>
        </w:rPr>
        <w:t>在</w:t>
      </w:r>
      <w:r>
        <w:rPr>
          <w:rFonts w:hint="eastAsia" w:ascii="仿宋_GB2312" w:eastAsia="仿宋_GB2312"/>
          <w:b w:val="0"/>
          <w:bCs w:val="0"/>
          <w:sz w:val="32"/>
          <w:szCs w:val="32"/>
          <w:highlight w:val="none"/>
        </w:rPr>
        <w:t>住宅电梯轿厢内显著位置</w:t>
      </w:r>
      <w:r>
        <w:rPr>
          <w:rFonts w:hint="eastAsia" w:ascii="仿宋_GB2312" w:eastAsia="仿宋_GB2312"/>
          <w:b w:val="0"/>
          <w:bCs w:val="0"/>
          <w:sz w:val="32"/>
          <w:szCs w:val="32"/>
          <w:highlight w:val="none"/>
          <w:lang w:eastAsia="zh-CN"/>
        </w:rPr>
        <w:t>张贴一套</w:t>
      </w:r>
      <w:r>
        <w:rPr>
          <w:rFonts w:hint="eastAsia" w:ascii="仿宋_GB2312" w:eastAsia="仿宋_GB2312"/>
          <w:b w:val="0"/>
          <w:bCs w:val="0"/>
          <w:sz w:val="32"/>
          <w:szCs w:val="32"/>
          <w:highlight w:val="none"/>
        </w:rPr>
        <w:t>安全提示海报</w:t>
      </w:r>
      <w:r>
        <w:rPr>
          <w:rFonts w:hint="eastAsia" w:ascii="仿宋_GB2312" w:eastAsia="仿宋_GB2312"/>
          <w:b w:val="0"/>
          <w:bCs w:val="0"/>
          <w:sz w:val="32"/>
          <w:szCs w:val="32"/>
          <w:highlight w:val="none"/>
          <w:lang w:eastAsia="zh-CN"/>
        </w:rPr>
        <w:t>，</w:t>
      </w:r>
      <w:r>
        <w:rPr>
          <w:rFonts w:hint="eastAsia" w:ascii="仿宋_GB2312" w:eastAsia="仿宋_GB2312"/>
          <w:b w:val="0"/>
          <w:bCs w:val="0"/>
          <w:sz w:val="32"/>
          <w:szCs w:val="32"/>
          <w:highlight w:val="none"/>
        </w:rPr>
        <w:t>扩大宣传面、影响力；</w:t>
      </w:r>
      <w:r>
        <w:rPr>
          <w:rFonts w:hint="eastAsia" w:ascii="仿宋_GB2312" w:eastAsia="仿宋_GB2312"/>
          <w:b w:val="0"/>
          <w:bCs w:val="0"/>
          <w:sz w:val="32"/>
          <w:szCs w:val="32"/>
          <w:highlight w:val="none"/>
          <w:lang w:eastAsia="zh-CN"/>
        </w:rPr>
        <w:t>播放一部主题</w:t>
      </w:r>
      <w:r>
        <w:rPr>
          <w:rFonts w:hint="eastAsia" w:ascii="仿宋_GB2312" w:eastAsia="仿宋_GB2312"/>
          <w:b w:val="0"/>
          <w:bCs w:val="0"/>
          <w:sz w:val="32"/>
          <w:szCs w:val="32"/>
          <w:highlight w:val="none"/>
        </w:rPr>
        <w:t>公益宣传片</w:t>
      </w:r>
      <w:r>
        <w:rPr>
          <w:rFonts w:hint="eastAsia" w:ascii="仿宋_GB2312" w:eastAsia="仿宋_GB2312"/>
          <w:b w:val="0"/>
          <w:bCs w:val="0"/>
          <w:sz w:val="32"/>
          <w:szCs w:val="32"/>
          <w:highlight w:val="none"/>
          <w:lang w:eastAsia="zh-CN"/>
        </w:rPr>
        <w:t>，</w:t>
      </w:r>
      <w:r>
        <w:rPr>
          <w:rFonts w:hint="eastAsia" w:ascii="仿宋_GB2312" w:hAnsi="仿宋_GB2312" w:eastAsia="仿宋_GB2312" w:cs="仿宋_GB2312"/>
          <w:sz w:val="32"/>
          <w:szCs w:val="32"/>
        </w:rPr>
        <w:t>通过全区各单位</w:t>
      </w:r>
      <w:r>
        <w:rPr>
          <w:rFonts w:hint="eastAsia" w:ascii="仿宋_GB2312" w:hAnsi="仿宋_GB2312" w:eastAsia="仿宋_GB2312" w:cs="仿宋_GB2312"/>
          <w:sz w:val="32"/>
          <w:szCs w:val="32"/>
          <w:lang w:eastAsia="zh-CN"/>
        </w:rPr>
        <w:t>政务新媒体</w:t>
      </w:r>
      <w:r>
        <w:rPr>
          <w:rFonts w:hint="eastAsia" w:ascii="仿宋_GB2312" w:hAnsi="仿宋_GB2312" w:eastAsia="仿宋_GB2312" w:cs="仿宋_GB2312"/>
          <w:sz w:val="32"/>
          <w:szCs w:val="32"/>
        </w:rPr>
        <w:t>平台、</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融媒体中心</w:t>
      </w:r>
      <w:r>
        <w:rPr>
          <w:rFonts w:hint="eastAsia" w:ascii="仿宋_GB2312" w:hAnsi="仿宋_GB2312" w:eastAsia="仿宋_GB2312" w:cs="仿宋_GB2312"/>
          <w:sz w:val="32"/>
          <w:szCs w:val="32"/>
          <w:lang w:eastAsia="zh-CN"/>
        </w:rPr>
        <w:t>等平台广泛宣传播放</w:t>
      </w:r>
      <w:r>
        <w:rPr>
          <w:rFonts w:hint="eastAsia" w:ascii="仿宋_GB2312" w:hAnsi="仿宋_GB2312" w:eastAsia="仿宋_GB2312" w:cs="仿宋_GB2312"/>
          <w:sz w:val="32"/>
          <w:szCs w:val="32"/>
        </w:rPr>
        <w:t>，</w:t>
      </w:r>
      <w:r>
        <w:rPr>
          <w:rFonts w:hint="eastAsia" w:ascii="仿宋_GB2312" w:eastAsia="仿宋_GB2312"/>
          <w:b w:val="0"/>
          <w:bCs w:val="0"/>
          <w:sz w:val="32"/>
          <w:szCs w:val="32"/>
          <w:highlight w:val="none"/>
          <w:lang w:eastAsia="zh-CN"/>
        </w:rPr>
        <w:t>充分利用商场、学校、社区、医院，以及</w:t>
      </w:r>
      <w:r>
        <w:rPr>
          <w:rFonts w:hint="eastAsia" w:ascii="仿宋_GB2312" w:eastAsia="仿宋_GB2312"/>
          <w:b w:val="0"/>
          <w:bCs w:val="0"/>
          <w:sz w:val="32"/>
          <w:szCs w:val="32"/>
          <w:highlight w:val="none"/>
        </w:rPr>
        <w:t>公交、地铁、车站等公共场所电子屏循环</w:t>
      </w:r>
      <w:r>
        <w:rPr>
          <w:rFonts w:hint="eastAsia" w:ascii="仿宋_GB2312" w:eastAsia="仿宋_GB2312"/>
          <w:b w:val="0"/>
          <w:bCs w:val="0"/>
          <w:sz w:val="32"/>
          <w:szCs w:val="32"/>
          <w:highlight w:val="none"/>
          <w:lang w:eastAsia="zh-CN"/>
        </w:rPr>
        <w:t>播放；</w:t>
      </w:r>
      <w:r>
        <w:rPr>
          <w:rFonts w:hint="eastAsia" w:ascii="仿宋_GB2312" w:eastAsia="仿宋_GB2312"/>
          <w:b w:val="0"/>
          <w:bCs w:val="0"/>
          <w:sz w:val="32"/>
          <w:szCs w:val="32"/>
          <w:highlight w:val="none"/>
        </w:rPr>
        <w:t>围绕居家安全</w:t>
      </w:r>
      <w:r>
        <w:rPr>
          <w:rFonts w:hint="eastAsia" w:ascii="仿宋_GB2312" w:eastAsia="仿宋_GB2312"/>
          <w:b w:val="0"/>
          <w:bCs w:val="0"/>
          <w:sz w:val="32"/>
          <w:szCs w:val="32"/>
          <w:highlight w:val="none"/>
          <w:lang w:eastAsia="zh-CN"/>
        </w:rPr>
        <w:t>和安全生产</w:t>
      </w:r>
      <w:r>
        <w:rPr>
          <w:rFonts w:hint="eastAsia" w:ascii="仿宋_GB2312" w:eastAsia="仿宋_GB2312"/>
          <w:b w:val="0"/>
          <w:bCs w:val="0"/>
          <w:sz w:val="32"/>
          <w:szCs w:val="32"/>
          <w:highlight w:val="none"/>
        </w:rPr>
        <w:t>领域，</w:t>
      </w:r>
      <w:r>
        <w:rPr>
          <w:rFonts w:hint="eastAsia" w:ascii="仿宋_GB2312" w:eastAsia="仿宋_GB2312"/>
          <w:b w:val="0"/>
          <w:bCs w:val="0"/>
          <w:sz w:val="32"/>
          <w:szCs w:val="32"/>
          <w:highlight w:val="none"/>
          <w:lang w:eastAsia="zh-CN"/>
        </w:rPr>
        <w:t>制作</w:t>
      </w:r>
      <w:r>
        <w:rPr>
          <w:rFonts w:hint="eastAsia" w:ascii="仿宋_GB2312" w:eastAsia="仿宋_GB2312"/>
          <w:b w:val="0"/>
          <w:bCs w:val="0"/>
          <w:sz w:val="32"/>
          <w:szCs w:val="32"/>
          <w:highlight w:val="none"/>
        </w:rPr>
        <w:t>一系列安全科普动漫短视频</w:t>
      </w:r>
      <w:r>
        <w:rPr>
          <w:rFonts w:hint="eastAsia" w:ascii="仿宋_GB2312" w:eastAsia="仿宋_GB2312"/>
          <w:b w:val="0"/>
          <w:bCs w:val="0"/>
          <w:sz w:val="32"/>
          <w:szCs w:val="32"/>
          <w:highlight w:val="none"/>
          <w:lang w:eastAsia="zh-CN"/>
        </w:rPr>
        <w:t>，依托各单位、各部门</w:t>
      </w:r>
      <w:r>
        <w:rPr>
          <w:rFonts w:hint="eastAsia" w:ascii="仿宋_GB2312" w:eastAsia="仿宋_GB2312"/>
          <w:b w:val="0"/>
          <w:bCs w:val="0"/>
          <w:sz w:val="32"/>
          <w:szCs w:val="32"/>
          <w:highlight w:val="none"/>
        </w:rPr>
        <w:t>新媒体官方账号</w:t>
      </w:r>
      <w:r>
        <w:rPr>
          <w:rFonts w:hint="eastAsia" w:ascii="仿宋_GB2312" w:eastAsia="仿宋_GB2312"/>
          <w:b w:val="0"/>
          <w:bCs w:val="0"/>
          <w:sz w:val="32"/>
          <w:szCs w:val="32"/>
          <w:highlight w:val="none"/>
          <w:lang w:eastAsia="zh-CN"/>
        </w:rPr>
        <w:t>进行传播</w:t>
      </w:r>
      <w:r>
        <w:rPr>
          <w:rFonts w:hint="eastAsia" w:ascii="仿宋_GB2312" w:eastAsia="仿宋_GB2312"/>
          <w:b w:val="0"/>
          <w:bCs w:val="0"/>
          <w:sz w:val="32"/>
          <w:szCs w:val="32"/>
          <w:highlight w:val="none"/>
        </w:rPr>
        <w:t>；组织</w:t>
      </w:r>
      <w:r>
        <w:rPr>
          <w:rFonts w:hint="eastAsia" w:ascii="仿宋_GB2312" w:eastAsia="仿宋_GB2312"/>
          <w:b w:val="0"/>
          <w:bCs w:val="0"/>
          <w:sz w:val="32"/>
          <w:szCs w:val="32"/>
          <w:highlight w:val="none"/>
          <w:lang w:eastAsia="zh-CN"/>
        </w:rPr>
        <w:t>观看</w:t>
      </w:r>
      <w:r>
        <w:rPr>
          <w:rFonts w:hint="eastAsia" w:ascii="仿宋_GB2312" w:eastAsia="仿宋_GB2312"/>
          <w:b w:val="0"/>
          <w:bCs w:val="0"/>
          <w:sz w:val="32"/>
          <w:szCs w:val="32"/>
          <w:highlight w:val="none"/>
        </w:rPr>
        <w:t>一次安全宣传咨询日活动网络直播和《“急”刻出发，“V”来精彩》网络大V行活动</w:t>
      </w:r>
      <w:r>
        <w:rPr>
          <w:rFonts w:hint="eastAsia" w:ascii="仿宋_GB2312" w:eastAsia="仿宋_GB2312"/>
          <w:b w:val="0"/>
          <w:bCs w:val="0"/>
          <w:sz w:val="32"/>
          <w:szCs w:val="32"/>
          <w:highlight w:val="none"/>
          <w:lang w:eastAsia="zh-CN"/>
        </w:rPr>
        <w:t>；</w:t>
      </w:r>
      <w:r>
        <w:rPr>
          <w:rFonts w:hint="eastAsia" w:ascii="仿宋_GB2312" w:hAnsi="仿宋_GB2312" w:eastAsia="仿宋_GB2312" w:cs="仿宋_GB2312"/>
          <w:sz w:val="32"/>
          <w:szCs w:val="32"/>
          <w:lang w:eastAsia="zh-CN"/>
        </w:rPr>
        <w:t>组织开展一系列</w:t>
      </w:r>
      <w:r>
        <w:rPr>
          <w:rFonts w:hint="eastAsia" w:ascii="仿宋_GB2312" w:hAnsi="仿宋_GB2312" w:eastAsia="仿宋_GB2312" w:cs="仿宋_GB2312"/>
          <w:sz w:val="32"/>
          <w:szCs w:val="32"/>
        </w:rPr>
        <w:t>安全生产月在线微课堂</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在“通州应急”微信公众号平台上开展安全生产月主题推送，定期推送应急管理和安全生产普法、科普知识、典型案例警示教育等内容，综合采用视频、动画、图解等方式讲解安全常识，分析典型事故原因，总结事故教训</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一次</w:t>
      </w:r>
      <w:r>
        <w:rPr>
          <w:rFonts w:hint="eastAsia" w:ascii="仿宋_GB2312" w:hAnsi="仿宋_GB2312" w:eastAsia="仿宋_GB2312" w:cs="仿宋_GB2312"/>
          <w:sz w:val="32"/>
          <w:szCs w:val="32"/>
        </w:rPr>
        <w:t>应急安全知识线上有奖竞答活动</w:t>
      </w:r>
      <w:r>
        <w:rPr>
          <w:rFonts w:hint="eastAsia" w:ascii="仿宋_GB2312" w:hAnsi="仿宋_GB2312" w:eastAsia="仿宋_GB2312" w:cs="仿宋_GB2312"/>
          <w:sz w:val="32"/>
          <w:szCs w:val="32"/>
          <w:lang w:eastAsia="zh-CN"/>
        </w:rPr>
        <w:t>，使广大群众掌握应急安全相关知识，为安全生产宣传活动拓宽舞台。</w:t>
      </w:r>
    </w:p>
    <w:p>
      <w:pPr>
        <w:pStyle w:val="7"/>
        <w:keepNext w:val="0"/>
        <w:keepLines w:val="0"/>
        <w:pageBreakBefore w:val="0"/>
        <w:kinsoku/>
        <w:wordWrap/>
        <w:overflowPunct/>
        <w:topLinePunct w:val="0"/>
        <w:autoSpaceDE/>
        <w:autoSpaceDN/>
        <w:bidi w:val="0"/>
        <w:adjustRightInd/>
        <w:snapToGrid/>
        <w:spacing w:after="0" w:line="560" w:lineRule="exact"/>
        <w:ind w:firstLine="643"/>
        <w:jc w:val="left"/>
        <w:textAlignment w:val="auto"/>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bCs/>
          <w:i w:val="0"/>
          <w:caps w:val="0"/>
          <w:color w:val="auto"/>
          <w:spacing w:val="0"/>
          <w:kern w:val="2"/>
          <w:sz w:val="32"/>
          <w:szCs w:val="32"/>
          <w:highlight w:val="none"/>
          <w:shd w:val="clear" w:color="auto" w:fill="FFFFFF"/>
          <w:lang w:val="en-US" w:eastAsia="zh-CN" w:bidi="ar-SA"/>
        </w:rPr>
        <w:t>责任单位：</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区应急管理局、区委宣传部、区委网信办、区委统战部、区民政局、区住建委、区城市管理委、区交通局、通州公路分局、区交通支队、区水务局、区商务局、区文化和旅游局、区卫健委、区市场监管局、区体育局、区消防救援支队、区融媒体中心、各街道乡镇</w:t>
      </w:r>
    </w:p>
    <w:p>
      <w:pPr>
        <w:widowControl w:val="0"/>
        <w:spacing w:after="0" w:line="560" w:lineRule="exact"/>
        <w:ind w:firstLine="643" w:firstLineChars="200"/>
        <w:jc w:val="both"/>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bCs/>
          <w:color w:val="000000"/>
          <w:sz w:val="32"/>
          <w:szCs w:val="32"/>
          <w:highlight w:val="none"/>
          <w:shd w:val="clear" w:color="auto" w:fill="FFFFFF"/>
          <w:lang w:val="en-US" w:eastAsia="zh-CN"/>
        </w:rPr>
        <w:t>5.积极参加全国性宣传活动。</w:t>
      </w:r>
      <w:r>
        <w:rPr>
          <w:rFonts w:hint="eastAsia" w:ascii="仿宋_GB2312" w:hAnsi="仿宋_GB2312" w:eastAsia="仿宋_GB2312" w:cs="仿宋_GB2312"/>
          <w:b w:val="0"/>
          <w:bCs w:val="0"/>
          <w:color w:val="000000"/>
          <w:sz w:val="32"/>
          <w:szCs w:val="32"/>
          <w:highlight w:val="none"/>
          <w:shd w:val="clear" w:color="auto" w:fill="FFFFFF"/>
          <w:lang w:val="en-US" w:eastAsia="zh-CN"/>
        </w:rPr>
        <w:t>号召本单位、本系统人员和社会公众关注“北京应急”微信、微博、抖音、快手、政务号等系列官方平台，积极参加“畅通生命通道”系列疏散逃生演练、“避险逃生训练营”、短视频新媒体展播、“危急时刻之生命英雄”应急科普趣学、网络知识答题等全国性线上活动。鼓励安全生产、消防、气象等安全科普宣教和体验基地向社会公众开放。</w:t>
      </w:r>
    </w:p>
    <w:p>
      <w:pPr>
        <w:widowControl w:val="0"/>
        <w:spacing w:after="0" w:line="560" w:lineRule="exact"/>
        <w:ind w:firstLine="643" w:firstLineChars="200"/>
        <w:jc w:val="both"/>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bCs/>
          <w:color w:val="000000"/>
          <w:sz w:val="32"/>
          <w:szCs w:val="32"/>
          <w:highlight w:val="none"/>
          <w:shd w:val="clear" w:color="auto" w:fill="FFFFFF"/>
          <w:lang w:val="en-US" w:eastAsia="zh-CN"/>
        </w:rPr>
        <w:t>责任单位：</w:t>
      </w:r>
      <w:r>
        <w:rPr>
          <w:rFonts w:hint="eastAsia" w:ascii="仿宋_GB2312" w:hAnsi="仿宋_GB2312" w:eastAsia="仿宋_GB2312" w:cs="仿宋_GB2312"/>
          <w:b w:val="0"/>
          <w:bCs w:val="0"/>
          <w:color w:val="000000"/>
          <w:sz w:val="32"/>
          <w:szCs w:val="32"/>
          <w:highlight w:val="none"/>
          <w:shd w:val="clear" w:color="auto" w:fill="FFFFFF"/>
          <w:lang w:val="en-US" w:eastAsia="zh-CN"/>
        </w:rPr>
        <w:t>区安委会成员单位</w:t>
      </w:r>
    </w:p>
    <w:p>
      <w:pPr>
        <w:widowControl w:val="0"/>
        <w:spacing w:after="0" w:line="560" w:lineRule="exact"/>
        <w:ind w:firstLine="643" w:firstLineChars="200"/>
        <w:jc w:val="both"/>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bCs/>
          <w:color w:val="000000"/>
          <w:sz w:val="32"/>
          <w:szCs w:val="32"/>
          <w:highlight w:val="none"/>
          <w:shd w:val="clear" w:color="auto" w:fill="FFFFFF"/>
          <w:lang w:val="en-US" w:eastAsia="zh-CN"/>
        </w:rPr>
        <w:t>6.开展“生命通道 人人守护”活动。</w:t>
      </w:r>
      <w:r>
        <w:rPr>
          <w:rFonts w:hint="eastAsia" w:ascii="仿宋_GB2312" w:hAnsi="仿宋_GB2312" w:eastAsia="仿宋_GB2312" w:cs="仿宋_GB2312"/>
          <w:b w:val="0"/>
          <w:bCs w:val="0"/>
          <w:color w:val="000000"/>
          <w:sz w:val="32"/>
          <w:szCs w:val="32"/>
          <w:highlight w:val="none"/>
          <w:shd w:val="clear" w:color="auto" w:fill="FFFFFF"/>
          <w:lang w:val="en-US" w:eastAsia="zh-CN"/>
        </w:rPr>
        <w:t>鼓励企事业单位、公共场所管理单位、社区以电话、微信等形式建立“生命通道”安全隐患监督提醒渠道，引导社会公众主动发现身边的安全隐患，通过打电话、拍视频照片等形式及时向相关企事业单位、公共场所管理单位和社区管理人员提醒报告，并监督相关责任单位及时消除隐患，保证生命通道畅通，争做公共安全的吹哨人。</w:t>
      </w:r>
    </w:p>
    <w:p>
      <w:pPr>
        <w:widowControl w:val="0"/>
        <w:spacing w:after="0" w:line="560" w:lineRule="exact"/>
        <w:ind w:firstLine="643" w:firstLineChars="200"/>
        <w:jc w:val="both"/>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bCs/>
          <w:color w:val="000000"/>
          <w:sz w:val="32"/>
          <w:szCs w:val="32"/>
          <w:highlight w:val="none"/>
          <w:shd w:val="clear" w:color="auto" w:fill="FFFFFF"/>
          <w:lang w:val="en-US" w:eastAsia="zh-CN"/>
        </w:rPr>
        <w:t>责任单位：</w:t>
      </w:r>
      <w:r>
        <w:rPr>
          <w:rFonts w:hint="eastAsia" w:ascii="仿宋_GB2312" w:hAnsi="仿宋_GB2312" w:eastAsia="仿宋_GB2312" w:cs="仿宋_GB2312"/>
          <w:b w:val="0"/>
          <w:bCs w:val="0"/>
          <w:color w:val="000000"/>
          <w:sz w:val="32"/>
          <w:szCs w:val="32"/>
          <w:highlight w:val="none"/>
          <w:shd w:val="clear" w:color="auto" w:fill="FFFFFF"/>
          <w:lang w:val="en-US" w:eastAsia="zh-CN"/>
        </w:rPr>
        <w:t>区安委会成员单位</w:t>
      </w:r>
    </w:p>
    <w:p>
      <w:pPr>
        <w:keepNext w:val="0"/>
        <w:keepLines w:val="0"/>
        <w:pageBreakBefore w:val="0"/>
        <w:kinsoku/>
        <w:wordWrap/>
        <w:overflowPunct/>
        <w:topLinePunct w:val="0"/>
        <w:autoSpaceDE/>
        <w:autoSpaceDN/>
        <w:bidi w:val="0"/>
        <w:adjustRightInd/>
        <w:snapToGrid/>
        <w:spacing w:line="560" w:lineRule="exact"/>
        <w:ind w:firstLine="584"/>
        <w:textAlignment w:val="auto"/>
        <w:rPr>
          <w:rFonts w:hint="eastAsia"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（三）紧扣“五进”工作重点，推动宣传工作直插末端</w:t>
      </w:r>
    </w:p>
    <w:p>
      <w:pPr>
        <w:widowControl w:val="0"/>
        <w:spacing w:after="0" w:line="560" w:lineRule="exact"/>
        <w:ind w:firstLine="643" w:firstLineChars="200"/>
        <w:jc w:val="both"/>
        <w:rPr>
          <w:rFonts w:hint="eastAsia" w:ascii="仿宋_GB2312" w:hAnsi="仿宋_GB2312" w:eastAsia="仿宋_GB2312" w:cs="仿宋_GB2312"/>
          <w:b/>
          <w:bCs w:val="0"/>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7.开展安全宣传进企业。</w:t>
      </w:r>
      <w:r>
        <w:rPr>
          <w:rFonts w:hint="eastAsia" w:ascii="仿宋_GB2312" w:hAnsi="仿宋_GB2312" w:eastAsia="仿宋_GB2312" w:cs="仿宋_GB2312"/>
          <w:b w:val="0"/>
          <w:bCs/>
          <w:color w:val="000000"/>
          <w:sz w:val="32"/>
          <w:szCs w:val="32"/>
          <w:lang w:val="en-US" w:eastAsia="zh-CN"/>
        </w:rPr>
        <w:t>要指导企业积极培育安全文化，围绕深入宣传贯彻安全生产治本攻坚三年行动，学好用好重大隐患判定标准和安全生产资格证书“双打”工作有关要求，组织员工熟记疏散逃生安全标识和逃生路线（出口）。结合工作实际，以“畅通生命通道”为主题，开展一次火灾事故疏散逃生演练。</w:t>
      </w:r>
    </w:p>
    <w:p>
      <w:pPr>
        <w:widowControl w:val="0"/>
        <w:spacing w:after="0" w:line="560" w:lineRule="exact"/>
        <w:ind w:firstLine="643" w:firstLineChars="200"/>
        <w:jc w:val="both"/>
        <w:rPr>
          <w:rFonts w:hint="eastAsia" w:ascii="仿宋_GB2312" w:hAnsi="仿宋_GB2312" w:eastAsia="仿宋_GB2312" w:cs="仿宋_GB2312"/>
          <w:b/>
          <w:bCs w:val="0"/>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责任单位：</w:t>
      </w:r>
      <w:r>
        <w:rPr>
          <w:rFonts w:hint="eastAsia" w:ascii="仿宋_GB2312" w:hAnsi="仿宋_GB2312" w:eastAsia="仿宋_GB2312" w:cs="仿宋_GB2312"/>
          <w:b w:val="0"/>
          <w:bCs/>
          <w:color w:val="000000"/>
          <w:sz w:val="32"/>
          <w:szCs w:val="32"/>
          <w:lang w:val="en-US" w:eastAsia="zh-CN"/>
        </w:rPr>
        <w:t>区安委会成员单位</w:t>
      </w:r>
    </w:p>
    <w:p>
      <w:pPr>
        <w:widowControl w:val="0"/>
        <w:spacing w:after="0" w:line="560" w:lineRule="exact"/>
        <w:ind w:firstLine="643" w:firstLineChars="200"/>
        <w:jc w:val="both"/>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8.开展安全宣传进农村。</w:t>
      </w:r>
      <w:r>
        <w:rPr>
          <w:rFonts w:hint="eastAsia" w:ascii="仿宋_GB2312" w:hAnsi="仿宋_GB2312" w:eastAsia="仿宋_GB2312" w:cs="仿宋_GB2312"/>
          <w:b w:val="0"/>
          <w:bCs/>
          <w:color w:val="000000"/>
          <w:sz w:val="32"/>
          <w:szCs w:val="32"/>
          <w:lang w:val="en-US" w:eastAsia="zh-CN"/>
        </w:rPr>
        <w:t>结合“三夏”生产，重点宣传农机、沼气、农药使用等安全知识，组织开展一次以农民自建房、有限空间作业、森林防火、日常用电以及灾害避</w:t>
      </w:r>
      <w:bookmarkStart w:id="0" w:name="_GoBack"/>
      <w:bookmarkEnd w:id="0"/>
      <w:r>
        <w:rPr>
          <w:rFonts w:hint="eastAsia" w:ascii="仿宋_GB2312" w:hAnsi="仿宋_GB2312" w:eastAsia="仿宋_GB2312" w:cs="仿宋_GB2312"/>
          <w:b w:val="0"/>
          <w:bCs/>
          <w:color w:val="000000"/>
          <w:sz w:val="32"/>
          <w:szCs w:val="32"/>
          <w:lang w:val="en-US" w:eastAsia="zh-CN"/>
        </w:rPr>
        <w:t>险为主要内容的安全科普教育，进一步增强村民，特别是留守儿童、独居老人、伤残人士和险村险户村民的自我安全防范意识。</w:t>
      </w:r>
    </w:p>
    <w:p>
      <w:pPr>
        <w:widowControl w:val="0"/>
        <w:spacing w:after="0" w:line="560" w:lineRule="exact"/>
        <w:ind w:firstLine="643" w:firstLineChars="200"/>
        <w:jc w:val="both"/>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责任单位：</w:t>
      </w:r>
      <w:r>
        <w:rPr>
          <w:rFonts w:hint="eastAsia" w:ascii="仿宋_GB2312" w:hAnsi="仿宋_GB2312" w:eastAsia="仿宋_GB2312" w:cs="仿宋_GB2312"/>
          <w:b w:val="0"/>
          <w:bCs/>
          <w:color w:val="000000"/>
          <w:sz w:val="32"/>
          <w:szCs w:val="32"/>
          <w:lang w:val="en-US" w:eastAsia="zh-CN"/>
        </w:rPr>
        <w:t>区农业农村局、区住建委、区城市管理委、区园林绿化局、区消防救援支队、区妇联、各街道乡镇</w:t>
      </w:r>
    </w:p>
    <w:p>
      <w:pPr>
        <w:widowControl w:val="0"/>
        <w:spacing w:after="0" w:line="560" w:lineRule="exact"/>
        <w:ind w:firstLine="643" w:firstLineChars="200"/>
        <w:jc w:val="both"/>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9.开展安全宣传进社区。</w:t>
      </w:r>
      <w:r>
        <w:rPr>
          <w:rFonts w:hint="eastAsia" w:ascii="仿宋_GB2312" w:hAnsi="仿宋_GB2312" w:eastAsia="仿宋_GB2312" w:cs="仿宋_GB2312"/>
          <w:b w:val="0"/>
          <w:bCs/>
          <w:color w:val="000000"/>
          <w:sz w:val="32"/>
          <w:szCs w:val="32"/>
          <w:lang w:val="en-US" w:eastAsia="zh-CN"/>
        </w:rPr>
        <w:t>利用居民电梯轿厢、社区户外屏等公共宣传区域，开展“畅通生命通道”宣传。以堵塞占用消防车通道和疏散通道、电动自行车充电安全、小焊接小切割作业为重点，指导社区开展一次安全自查活动，及时发现、消除隐患。</w:t>
      </w:r>
    </w:p>
    <w:p>
      <w:pPr>
        <w:widowControl w:val="0"/>
        <w:spacing w:after="0" w:line="560" w:lineRule="exact"/>
        <w:ind w:firstLine="643" w:firstLineChars="200"/>
        <w:jc w:val="both"/>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责任单位：</w:t>
      </w:r>
      <w:r>
        <w:rPr>
          <w:rFonts w:hint="eastAsia" w:ascii="仿宋_GB2312" w:hAnsi="仿宋_GB2312" w:eastAsia="仿宋_GB2312" w:cs="仿宋_GB2312"/>
          <w:b w:val="0"/>
          <w:bCs/>
          <w:color w:val="000000"/>
          <w:sz w:val="32"/>
          <w:szCs w:val="32"/>
          <w:lang w:val="en-US" w:eastAsia="zh-CN"/>
        </w:rPr>
        <w:t>区消防救援支队、区城市管理委、区市场监管局、区委宣传部、各街道乡镇</w:t>
      </w:r>
    </w:p>
    <w:p>
      <w:pPr>
        <w:widowControl w:val="0"/>
        <w:spacing w:after="0" w:line="560" w:lineRule="exact"/>
        <w:ind w:firstLine="643" w:firstLineChars="200"/>
        <w:jc w:val="both"/>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10.开展安全宣传进学校。</w:t>
      </w:r>
      <w:r>
        <w:rPr>
          <w:rFonts w:hint="eastAsia" w:ascii="仿宋_GB2312" w:hAnsi="仿宋_GB2312" w:eastAsia="仿宋_GB2312" w:cs="仿宋_GB2312"/>
          <w:b w:val="0"/>
          <w:bCs/>
          <w:color w:val="000000"/>
          <w:sz w:val="32"/>
          <w:szCs w:val="32"/>
          <w:lang w:val="en-US" w:eastAsia="zh-CN"/>
        </w:rPr>
        <w:t>要将安全教育融入学校日常教学，开展一次安全科普实践活动。通过阅读安全科普读物，观看逃生演练科普视频，组织开展疏散演练，提高师生应急自救技能。要针对宿舍、教室、实验室、食堂等人员密集场所有针对性地开展一次避险逃生培训，确保科普实践成果落地见效。</w:t>
      </w:r>
    </w:p>
    <w:p>
      <w:pPr>
        <w:widowControl w:val="0"/>
        <w:spacing w:after="0" w:line="560" w:lineRule="exact"/>
        <w:ind w:firstLine="643" w:firstLineChars="200"/>
        <w:jc w:val="both"/>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责任单位：</w:t>
      </w:r>
      <w:r>
        <w:rPr>
          <w:rFonts w:hint="eastAsia" w:ascii="仿宋_GB2312" w:hAnsi="仿宋_GB2312" w:eastAsia="仿宋_GB2312" w:cs="仿宋_GB2312"/>
          <w:b w:val="0"/>
          <w:bCs/>
          <w:color w:val="000000"/>
          <w:sz w:val="32"/>
          <w:szCs w:val="32"/>
          <w:lang w:val="en-US" w:eastAsia="zh-CN"/>
        </w:rPr>
        <w:t>区教委</w:t>
      </w:r>
    </w:p>
    <w:p>
      <w:pPr>
        <w:widowControl w:val="0"/>
        <w:spacing w:after="0" w:line="560" w:lineRule="exact"/>
        <w:ind w:firstLine="643" w:firstLineChars="200"/>
        <w:jc w:val="both"/>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11.开展安全宣传进家庭。</w:t>
      </w:r>
      <w:r>
        <w:rPr>
          <w:rFonts w:hint="eastAsia" w:ascii="仿宋_GB2312" w:hAnsi="仿宋_GB2312" w:eastAsia="仿宋_GB2312" w:cs="仿宋_GB2312"/>
          <w:b w:val="0"/>
          <w:bCs/>
          <w:color w:val="000000"/>
          <w:sz w:val="32"/>
          <w:szCs w:val="32"/>
          <w:lang w:val="en-US" w:eastAsia="zh-CN"/>
        </w:rPr>
        <w:t>鼓励家庭主动学习电动自行车充电安全、家用燃气安全和家庭用电安全等知识，定期开展居家安全隐患排查，熟知避险逃生路线。社区(村)工作人员、物业管理人员、安全志愿者要开展一次“进门入户送安全”活动。通过向居民发放安全告知书、手册、折页和面对面宣讲等方式，引导居民自觉定期清理易燃物品，不占用、不堵塞安全通道。</w:t>
      </w:r>
    </w:p>
    <w:p>
      <w:pPr>
        <w:widowControl w:val="0"/>
        <w:spacing w:after="0" w:line="560" w:lineRule="exact"/>
        <w:ind w:firstLine="643" w:firstLineChars="200"/>
        <w:jc w:val="both"/>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责任单位：</w:t>
      </w:r>
      <w:r>
        <w:rPr>
          <w:rFonts w:hint="eastAsia" w:ascii="仿宋_GB2312" w:hAnsi="仿宋_GB2312" w:eastAsia="仿宋_GB2312" w:cs="仿宋_GB2312"/>
          <w:b w:val="0"/>
          <w:bCs/>
          <w:color w:val="000000"/>
          <w:sz w:val="32"/>
          <w:szCs w:val="32"/>
          <w:lang w:val="en-US" w:eastAsia="zh-CN"/>
        </w:rPr>
        <w:t>各街道乡镇</w:t>
      </w:r>
    </w:p>
    <w:p>
      <w:pPr>
        <w:widowControl w:val="0"/>
        <w:spacing w:after="0" w:line="560" w:lineRule="exact"/>
        <w:ind w:firstLine="643" w:firstLineChars="200"/>
        <w:jc w:val="both"/>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bCs/>
          <w:color w:val="000000"/>
          <w:sz w:val="32"/>
          <w:szCs w:val="32"/>
          <w:highlight w:val="none"/>
          <w:shd w:val="clear" w:color="auto" w:fill="FFFFFF"/>
          <w:lang w:val="en-US" w:eastAsia="zh-CN"/>
        </w:rPr>
        <w:t>12.开展安全科普进养老机构。</w:t>
      </w:r>
      <w:r>
        <w:rPr>
          <w:rFonts w:hint="eastAsia" w:ascii="仿宋_GB2312" w:hAnsi="仿宋_GB2312" w:eastAsia="仿宋_GB2312" w:cs="仿宋_GB2312"/>
          <w:b w:val="0"/>
          <w:bCs w:val="0"/>
          <w:color w:val="000000"/>
          <w:sz w:val="32"/>
          <w:szCs w:val="32"/>
          <w:highlight w:val="none"/>
          <w:shd w:val="clear" w:color="auto" w:fill="FFFFFF"/>
          <w:lang w:val="en-US" w:eastAsia="zh-CN"/>
        </w:rPr>
        <w:t>结合养老机构人群和场所特点，开展火灾案例剖析，用通俗易懂的语言讲清违规用火用电、室内堆积大量可燃生活物品以及堵塞疏散通道的危害，引导老人不在室内吸烟和使用明火，不超负荷使用电器，熟记火警电话、安全标识和逃生路线。结合高龄失能失智老人逃生自救能力较差的实际，在养老机构各楼层明显位置设置安全疏散指示图，配置轮椅、担架等疏散辅助器材，制定专项疏散演练方案，并有针对性地组织工作人员和老人开展逃生演练。</w:t>
      </w:r>
    </w:p>
    <w:p>
      <w:pPr>
        <w:widowControl w:val="0"/>
        <w:spacing w:after="0" w:line="560" w:lineRule="exact"/>
        <w:ind w:firstLine="643" w:firstLineChars="200"/>
        <w:jc w:val="both"/>
        <w:rPr>
          <w:rFonts w:hint="default"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bCs/>
          <w:color w:val="000000"/>
          <w:sz w:val="32"/>
          <w:szCs w:val="32"/>
          <w:highlight w:val="none"/>
          <w:shd w:val="clear" w:color="auto" w:fill="FFFFFF"/>
          <w:lang w:val="en-US" w:eastAsia="zh-CN"/>
        </w:rPr>
        <w:t>责任单位：</w:t>
      </w:r>
      <w:r>
        <w:rPr>
          <w:rFonts w:hint="eastAsia" w:ascii="仿宋_GB2312" w:hAnsi="仿宋_GB2312" w:eastAsia="仿宋_GB2312" w:cs="仿宋_GB2312"/>
          <w:b w:val="0"/>
          <w:bCs w:val="0"/>
          <w:color w:val="000000"/>
          <w:sz w:val="32"/>
          <w:szCs w:val="32"/>
          <w:highlight w:val="none"/>
          <w:shd w:val="clear" w:color="auto" w:fill="FFFFFF"/>
          <w:lang w:val="en-US" w:eastAsia="zh-CN"/>
        </w:rPr>
        <w:t>区民政局</w:t>
      </w:r>
    </w:p>
    <w:p>
      <w:pPr>
        <w:widowControl w:val="0"/>
        <w:spacing w:after="0" w:line="560" w:lineRule="exact"/>
        <w:ind w:firstLine="640" w:firstLineChars="200"/>
        <w:jc w:val="both"/>
        <w:rPr>
          <w:rFonts w:hint="eastAsia" w:ascii="楷体_GB2312" w:hAnsi="Calibri" w:eastAsia="楷体_GB2312" w:cs="楷体_GB2312"/>
          <w:kern w:val="2"/>
          <w:sz w:val="32"/>
          <w:szCs w:val="32"/>
          <w:lang w:val="en-US" w:eastAsia="zh-CN" w:bidi="ar-SA"/>
        </w:rPr>
      </w:pPr>
      <w:r>
        <w:rPr>
          <w:rFonts w:hint="eastAsia" w:ascii="楷体_GB2312" w:hAnsi="Calibri" w:eastAsia="楷体_GB2312" w:cs="楷体_GB2312"/>
          <w:kern w:val="2"/>
          <w:sz w:val="32"/>
          <w:szCs w:val="32"/>
          <w:lang w:val="en-US" w:eastAsia="zh-CN" w:bidi="ar-SA"/>
        </w:rPr>
        <w:t>（四）推进普法警示教育，助力重点整治工作取得实效</w:t>
      </w:r>
    </w:p>
    <w:p>
      <w:pPr>
        <w:widowControl w:val="0"/>
        <w:spacing w:after="0" w:line="560" w:lineRule="exact"/>
        <w:ind w:firstLine="643" w:firstLineChars="200"/>
        <w:jc w:val="both"/>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bCs/>
          <w:color w:val="000000"/>
          <w:sz w:val="32"/>
          <w:szCs w:val="32"/>
          <w:highlight w:val="none"/>
          <w:shd w:val="clear" w:color="auto" w:fill="FFFFFF"/>
          <w:lang w:val="en-US" w:eastAsia="zh-CN"/>
        </w:rPr>
        <w:t>13.学习“企安安——畅通生命通道”专栏。</w:t>
      </w:r>
      <w:r>
        <w:rPr>
          <w:rFonts w:hint="eastAsia" w:ascii="仿宋_GB2312" w:hAnsi="仿宋_GB2312" w:eastAsia="仿宋_GB2312" w:cs="仿宋_GB2312"/>
          <w:b w:val="0"/>
          <w:bCs w:val="0"/>
          <w:color w:val="000000"/>
          <w:sz w:val="32"/>
          <w:szCs w:val="32"/>
          <w:highlight w:val="none"/>
          <w:shd w:val="clear" w:color="auto" w:fill="FFFFFF"/>
          <w:lang w:val="en-US" w:eastAsia="zh-CN"/>
        </w:rPr>
        <w:t>对照“畅通生命通道”相关清单开展检查，发现隐患、整改隐患，形成闭环管理。运用“企安安”宣传教育平台，观看畅通生命通道案例宣传片、《重大隐患判定标准》《人员密集场所消防安全疏散指南》以及“生命通道”标识的含义和识别方法等学习内容。鼓励企事业单位运用“企安安”宣传教育平台定期组织安全培训，提高对“畅通生命通道”的认识和安全风险隐患识别能力。</w:t>
      </w:r>
    </w:p>
    <w:p>
      <w:pPr>
        <w:widowControl w:val="0"/>
        <w:spacing w:after="0" w:line="560" w:lineRule="exact"/>
        <w:ind w:firstLine="643" w:firstLineChars="200"/>
        <w:jc w:val="both"/>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bCs/>
          <w:color w:val="000000"/>
          <w:sz w:val="32"/>
          <w:szCs w:val="32"/>
          <w:highlight w:val="none"/>
          <w:shd w:val="clear" w:color="auto" w:fill="FFFFFF"/>
          <w:lang w:val="en-US" w:eastAsia="zh-CN"/>
        </w:rPr>
        <w:t>责任单位：</w:t>
      </w:r>
      <w:r>
        <w:rPr>
          <w:rFonts w:hint="eastAsia" w:ascii="仿宋_GB2312" w:hAnsi="仿宋_GB2312" w:eastAsia="仿宋_GB2312" w:cs="仿宋_GB2312"/>
          <w:b w:val="0"/>
          <w:bCs w:val="0"/>
          <w:color w:val="000000"/>
          <w:sz w:val="32"/>
          <w:szCs w:val="32"/>
          <w:highlight w:val="none"/>
          <w:shd w:val="clear" w:color="auto" w:fill="FFFFFF"/>
          <w:lang w:val="en-US" w:eastAsia="zh-CN"/>
        </w:rPr>
        <w:t>区应急管理局、区消防救援支队、区各行业管理部门、各街道乡镇</w:t>
      </w:r>
    </w:p>
    <w:p>
      <w:pPr>
        <w:spacing w:line="560" w:lineRule="exact"/>
        <w:ind w:firstLine="643"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1</w:t>
      </w:r>
      <w:r>
        <w:rPr>
          <w:rFonts w:hint="eastAsia" w:ascii="仿宋_GB2312" w:hAnsi="仿宋_GB2312" w:eastAsia="仿宋_GB2312" w:cs="仿宋_GB2312"/>
          <w:b/>
          <w:bCs/>
          <w:sz w:val="32"/>
          <w:szCs w:val="32"/>
          <w:shd w:val="clear" w:color="auto" w:fill="FFFFFF"/>
          <w:lang w:val="en-US" w:eastAsia="zh-CN"/>
        </w:rPr>
        <w:t>4</w:t>
      </w:r>
      <w:r>
        <w:rPr>
          <w:rFonts w:hint="eastAsia" w:ascii="仿宋_GB2312" w:hAnsi="仿宋_GB2312" w:eastAsia="仿宋_GB2312" w:cs="仿宋_GB2312"/>
          <w:b/>
          <w:bCs/>
          <w:sz w:val="32"/>
          <w:szCs w:val="32"/>
          <w:shd w:val="clear" w:color="auto" w:fill="FFFFFF"/>
        </w:rPr>
        <w:t>.</w:t>
      </w:r>
      <w:r>
        <w:rPr>
          <w:rFonts w:hint="eastAsia" w:ascii="仿宋_GB2312" w:hAnsi="Calibri" w:eastAsia="仿宋_GB2312" w:cs="仿宋_GB2312"/>
          <w:b/>
          <w:bCs/>
          <w:sz w:val="32"/>
          <w:szCs w:val="32"/>
        </w:rPr>
        <w:t>深入开展“畅通生命通道”普法活动。</w:t>
      </w:r>
      <w:r>
        <w:rPr>
          <w:rFonts w:hint="eastAsia" w:ascii="仿宋_GB2312" w:hAnsi="Calibri" w:eastAsia="仿宋_GB2312" w:cs="仿宋_GB2312"/>
          <w:sz w:val="32"/>
          <w:szCs w:val="32"/>
        </w:rPr>
        <w:t>启动法律法规巡回宣讲活动，组织法制宣传员、业务骨干和专家学者，面向从业人员宣传法规</w:t>
      </w:r>
      <w:r>
        <w:rPr>
          <w:rFonts w:hint="eastAsia" w:ascii="仿宋_GB2312" w:hAnsi="Calibri" w:eastAsia="仿宋_GB2312" w:cs="仿宋_GB2312"/>
          <w:sz w:val="32"/>
          <w:szCs w:val="32"/>
          <w:lang w:val="en-US" w:eastAsia="zh-CN"/>
        </w:rPr>
        <w:t>标准和</w:t>
      </w:r>
      <w:r>
        <w:rPr>
          <w:rFonts w:hint="eastAsia" w:ascii="仿宋_GB2312" w:hAnsi="Calibri" w:eastAsia="仿宋_GB2312" w:cs="仿宋_GB2312"/>
          <w:sz w:val="32"/>
          <w:szCs w:val="32"/>
        </w:rPr>
        <w:t>政策要求。</w:t>
      </w:r>
      <w:r>
        <w:rPr>
          <w:rFonts w:hint="eastAsia" w:ascii="仿宋_GB2312" w:hAnsi="仿宋_GB2312" w:eastAsia="仿宋_GB2312" w:cs="仿宋_GB2312"/>
          <w:sz w:val="32"/>
          <w:szCs w:val="32"/>
          <w:shd w:val="clear" w:color="auto" w:fill="FFFFFF"/>
        </w:rPr>
        <w:t>重点普及</w:t>
      </w:r>
      <w:r>
        <w:rPr>
          <w:rFonts w:hint="eastAsia" w:ascii="仿宋_GB2312" w:hAnsi="仿宋_GB2312" w:eastAsia="仿宋_GB2312" w:cs="仿宋_GB2312"/>
          <w:sz w:val="32"/>
          <w:szCs w:val="32"/>
          <w:shd w:val="clear" w:color="auto" w:fill="FFFFFF"/>
          <w:lang w:val="en-US" w:eastAsia="zh-CN"/>
        </w:rPr>
        <w:t>《中华人民共和国安全</w:t>
      </w:r>
      <w:r>
        <w:rPr>
          <w:rFonts w:hint="eastAsia" w:ascii="仿宋_GB2312" w:hAnsi="仿宋_GB2312" w:eastAsia="仿宋_GB2312" w:cs="仿宋_GB2312"/>
          <w:sz w:val="32"/>
          <w:szCs w:val="32"/>
          <w:shd w:val="clear" w:color="auto" w:fill="FFFFFF"/>
        </w:rPr>
        <w:t>生产法》《中华人民共和国消防法》《北京市安全生产条例》《建筑防火通用规范》以及</w:t>
      </w:r>
      <w:r>
        <w:rPr>
          <w:rFonts w:hint="eastAsia" w:ascii="仿宋_GB2312" w:hAnsi="仿宋_GB2312" w:eastAsia="仿宋_GB2312" w:cs="仿宋_GB2312"/>
          <w:sz w:val="32"/>
          <w:szCs w:val="32"/>
          <w:shd w:val="clear" w:color="auto" w:fill="FFFFFF"/>
          <w:lang w:eastAsia="zh-CN"/>
        </w:rPr>
        <w:t>北京</w:t>
      </w:r>
      <w:r>
        <w:rPr>
          <w:rFonts w:hint="eastAsia" w:ascii="仿宋_GB2312" w:hAnsi="仿宋_GB2312" w:eastAsia="仿宋_GB2312" w:cs="仿宋_GB2312"/>
          <w:sz w:val="32"/>
          <w:szCs w:val="32"/>
          <w:shd w:val="clear" w:color="auto" w:fill="FFFFFF"/>
        </w:rPr>
        <w:t>市关于“两个通道”专项整治的系列文件，讲清“畅通生命通道”法律责任和重要意义。</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bCs/>
          <w:i w:val="0"/>
          <w:caps w:val="0"/>
          <w:color w:val="auto"/>
          <w:spacing w:val="0"/>
          <w:kern w:val="2"/>
          <w:sz w:val="32"/>
          <w:szCs w:val="32"/>
          <w:highlight w:val="none"/>
          <w:shd w:val="clear" w:color="auto" w:fill="FFFFFF"/>
          <w:lang w:val="en-US" w:eastAsia="zh-CN" w:bidi="ar-SA"/>
        </w:rPr>
        <w:t>责任单位：</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区应急管理局、</w:t>
      </w:r>
      <w:r>
        <w:rPr>
          <w:rFonts w:hint="eastAsia" w:ascii="仿宋_GB2312" w:hAnsi="宋体" w:eastAsia="仿宋_GB2312" w:cs="Times New Roman"/>
          <w:kern w:val="0"/>
          <w:sz w:val="32"/>
          <w:szCs w:val="32"/>
          <w:highlight w:val="none"/>
          <w:lang w:val="en-US" w:eastAsia="zh-CN" w:bidi="ar-SA"/>
        </w:rPr>
        <w:t>区消防救援支队、</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各街道乡镇</w:t>
      </w:r>
    </w:p>
    <w:p>
      <w:pPr>
        <w:numPr>
          <w:ilvl w:val="0"/>
          <w:numId w:val="0"/>
        </w:numPr>
        <w:spacing w:line="560" w:lineRule="exact"/>
        <w:ind w:firstLine="643"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1</w:t>
      </w:r>
      <w:r>
        <w:rPr>
          <w:rFonts w:hint="eastAsia" w:ascii="仿宋_GB2312" w:hAnsi="仿宋_GB2312" w:eastAsia="仿宋_GB2312" w:cs="仿宋_GB2312"/>
          <w:b/>
          <w:bCs/>
          <w:sz w:val="32"/>
          <w:szCs w:val="32"/>
          <w:shd w:val="clear" w:color="auto" w:fill="FFFFFF"/>
          <w:lang w:val="en-US" w:eastAsia="zh-CN"/>
        </w:rPr>
        <w:t>5</w:t>
      </w:r>
      <w:r>
        <w:rPr>
          <w:rFonts w:hint="eastAsia" w:ascii="仿宋_GB2312" w:hAnsi="仿宋_GB2312" w:eastAsia="仿宋_GB2312" w:cs="仿宋_GB2312"/>
          <w:b/>
          <w:bCs/>
          <w:sz w:val="32"/>
          <w:szCs w:val="32"/>
          <w:shd w:val="clear" w:color="auto" w:fill="FFFFFF"/>
        </w:rPr>
        <w:t>.加大“堵塞生命通道”警示曝光。</w:t>
      </w:r>
      <w:r>
        <w:rPr>
          <w:rFonts w:hint="eastAsia" w:ascii="仿宋_GB2312" w:hAnsi="仿宋_GB2312" w:eastAsia="仿宋_GB2312" w:cs="仿宋_GB2312"/>
          <w:b w:val="0"/>
          <w:bCs w:val="0"/>
          <w:sz w:val="32"/>
          <w:szCs w:val="32"/>
          <w:shd w:val="clear" w:color="auto" w:fill="FFFFFF"/>
        </w:rPr>
        <w:t>加大安全生产警示教育力度，</w:t>
      </w:r>
      <w:r>
        <w:rPr>
          <w:rFonts w:hint="eastAsia" w:ascii="仿宋_GB2312" w:hAnsi="仿宋_GB2312" w:eastAsia="仿宋_GB2312" w:cs="仿宋_GB2312"/>
          <w:sz w:val="32"/>
          <w:szCs w:val="32"/>
          <w:shd w:val="clear" w:color="auto" w:fill="FFFFFF"/>
          <w:lang w:eastAsia="zh-CN"/>
        </w:rPr>
        <w:t>对</w:t>
      </w:r>
      <w:r>
        <w:rPr>
          <w:rFonts w:hint="eastAsia" w:ascii="仿宋_GB2312" w:hAnsi="仿宋_GB2312" w:eastAsia="仿宋_GB2312" w:cs="仿宋_GB2312"/>
          <w:sz w:val="32"/>
          <w:szCs w:val="32"/>
          <w:shd w:val="clear" w:color="auto" w:fill="FFFFFF"/>
        </w:rPr>
        <w:t>“堵塞生命通道”安全隐患和突出问题</w:t>
      </w:r>
      <w:r>
        <w:rPr>
          <w:rFonts w:hint="eastAsia" w:ascii="仿宋_GB2312" w:hAnsi="仿宋_GB2312" w:eastAsia="仿宋_GB2312" w:cs="仿宋_GB2312"/>
          <w:sz w:val="32"/>
          <w:szCs w:val="32"/>
          <w:shd w:val="clear" w:color="auto" w:fill="FFFFFF"/>
          <w:lang w:eastAsia="zh-CN"/>
        </w:rPr>
        <w:t>进行警示曝光</w:t>
      </w:r>
      <w:r>
        <w:rPr>
          <w:rFonts w:hint="eastAsia" w:ascii="仿宋_GB2312" w:hAnsi="仿宋_GB2312" w:eastAsia="仿宋_GB2312" w:cs="仿宋_GB2312"/>
          <w:sz w:val="32"/>
          <w:szCs w:val="32"/>
          <w:shd w:val="clear" w:color="auto" w:fill="FFFFFF"/>
        </w:rPr>
        <w:t>，强化以案促鉴、以案促改，震慑违法行为。针对“人员密集场所安全疏散通道专项治理”“机动车占用消防车通道整治</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拆栏破网</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“村民经营性自建房消防安全专项治理”“电动自行车</w:t>
      </w:r>
      <w:r>
        <w:rPr>
          <w:rFonts w:hint="eastAsia" w:ascii="仿宋_GB2312" w:hAnsi="仿宋_GB2312" w:eastAsia="仿宋_GB2312" w:cs="仿宋_GB2312"/>
          <w:sz w:val="32"/>
          <w:szCs w:val="32"/>
          <w:shd w:val="clear" w:color="auto" w:fill="FFFFFF"/>
          <w:lang w:val="en-US" w:eastAsia="zh-CN"/>
        </w:rPr>
        <w:t>安全隐患全链条整治</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人员密集场所</w:t>
      </w:r>
      <w:r>
        <w:rPr>
          <w:rFonts w:hint="eastAsia" w:ascii="仿宋_GB2312" w:hAnsi="仿宋_GB2312" w:eastAsia="仿宋_GB2312" w:cs="仿宋_GB2312"/>
          <w:sz w:val="32"/>
          <w:szCs w:val="32"/>
          <w:shd w:val="clear" w:color="auto" w:fill="FFFFFF"/>
        </w:rPr>
        <w:t>边营业边施工违法整治”“安全生产资格证书‘双打’”等方面工作，同步开展相关执法检查曝光活动</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推动整治工作取得实效</w:t>
      </w:r>
      <w:r>
        <w:rPr>
          <w:rFonts w:hint="eastAsia" w:ascii="仿宋_GB2312" w:hAnsi="仿宋_GB2312" w:eastAsia="仿宋_GB2312" w:cs="仿宋_GB2312"/>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bCs/>
          <w:i w:val="0"/>
          <w:caps w:val="0"/>
          <w:color w:val="auto"/>
          <w:spacing w:val="0"/>
          <w:kern w:val="2"/>
          <w:sz w:val="32"/>
          <w:szCs w:val="32"/>
          <w:highlight w:val="none"/>
          <w:shd w:val="clear" w:color="auto" w:fill="FFFFFF"/>
          <w:lang w:val="en-US" w:eastAsia="zh-CN" w:bidi="ar-SA"/>
        </w:rPr>
        <w:t>责任单位：</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区消防救援支队、区应急管理局、区委宣传部、区融媒体中心</w:t>
      </w:r>
    </w:p>
    <w:p>
      <w:pPr>
        <w:widowControl w:val="0"/>
        <w:spacing w:after="0" w:line="560" w:lineRule="exact"/>
        <w:ind w:firstLine="640" w:firstLineChars="200"/>
        <w:jc w:val="both"/>
        <w:rPr>
          <w:rFonts w:ascii="楷体_GB2312" w:hAnsi="Calibri" w:eastAsia="楷体_GB2312" w:cs="楷体_GB2312"/>
          <w:kern w:val="2"/>
          <w:sz w:val="32"/>
          <w:szCs w:val="32"/>
          <w:lang w:val="en-US" w:eastAsia="zh-CN" w:bidi="ar-SA"/>
        </w:rPr>
      </w:pPr>
      <w:r>
        <w:rPr>
          <w:rFonts w:hint="eastAsia" w:ascii="楷体_GB2312" w:hAnsi="Calibri" w:eastAsia="楷体_GB2312" w:cs="楷体_GB2312"/>
          <w:kern w:val="2"/>
          <w:sz w:val="32"/>
          <w:szCs w:val="32"/>
          <w:lang w:val="en-US" w:eastAsia="zh-CN" w:bidi="ar-SA"/>
        </w:rPr>
        <w:t>（五）组织专项应急演练，提升全民逃生避险能力</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b/>
          <w:bCs w:val="0"/>
          <w:color w:val="000000"/>
          <w:sz w:val="32"/>
          <w:szCs w:val="32"/>
          <w:lang w:val="en-US" w:eastAsia="zh-CN"/>
        </w:rPr>
        <w:t>16.</w:t>
      </w:r>
      <w:r>
        <w:rPr>
          <w:rFonts w:hint="eastAsia" w:ascii="仿宋_GB2312" w:hAnsi="宋体" w:eastAsia="仿宋_GB2312" w:cs="仿宋_GB2312"/>
          <w:b/>
          <w:kern w:val="0"/>
          <w:sz w:val="32"/>
          <w:szCs w:val="32"/>
          <w:lang w:val="en-US" w:eastAsia="zh-CN"/>
        </w:rPr>
        <w:t>对重点预案进行一次梳理检验</w:t>
      </w:r>
      <w:r>
        <w:rPr>
          <w:rFonts w:hint="default" w:ascii="仿宋_GB2312" w:hAnsi="仿宋_GB2312" w:eastAsia="仿宋_GB2312" w:cs="仿宋_GB2312"/>
          <w:b/>
          <w:bCs w:val="0"/>
          <w:color w:val="000000"/>
          <w:sz w:val="32"/>
          <w:szCs w:val="32"/>
          <w:lang w:val="en-US" w:eastAsia="zh-CN"/>
        </w:rPr>
        <w:t>。</w:t>
      </w:r>
      <w:r>
        <w:rPr>
          <w:rFonts w:hint="eastAsia" w:ascii="仿宋_GB2312" w:hAnsi="仿宋_GB2312" w:eastAsia="仿宋_GB2312" w:cs="仿宋_GB2312"/>
          <w:b w:val="0"/>
          <w:bCs/>
          <w:color w:val="000000"/>
          <w:sz w:val="32"/>
          <w:szCs w:val="32"/>
          <w:lang w:val="en-US" w:eastAsia="zh-CN"/>
        </w:rPr>
        <w:t>要结合单位安全生产工作实际，全面梳理本单位应急预案编制情况，聚焦应急处置机构、部门任务分工、应急响应措施、风险隐患分析、应急资源能力等内容，修订完善重点应急预案，</w:t>
      </w:r>
      <w:r>
        <w:rPr>
          <w:rFonts w:hint="eastAsia" w:ascii="仿宋_GB2312" w:hAnsi="仿宋_GB2312" w:eastAsia="仿宋_GB2312" w:cs="仿宋_GB2312"/>
          <w:color w:val="000000"/>
          <w:sz w:val="32"/>
          <w:szCs w:val="32"/>
          <w:highlight w:val="none"/>
          <w:shd w:val="clear" w:color="auto" w:fill="FFFFFF"/>
        </w:rPr>
        <w:t>确保架构设置合理、任务分工明确、措施周密得当、情况预想充分，关键时刻真能用、真管用。</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bidi="ar-SA"/>
        </w:rPr>
      </w:pPr>
      <w:r>
        <w:rPr>
          <w:rFonts w:hint="eastAsia" w:ascii="仿宋_GB2312" w:hAnsi="仿宋_GB2312" w:eastAsia="仿宋_GB2312" w:cs="仿宋_GB2312"/>
          <w:b/>
          <w:bCs/>
          <w:i w:val="0"/>
          <w:caps w:val="0"/>
          <w:color w:val="auto"/>
          <w:spacing w:val="0"/>
          <w:kern w:val="2"/>
          <w:sz w:val="32"/>
          <w:szCs w:val="32"/>
          <w:highlight w:val="none"/>
          <w:shd w:val="clear" w:color="auto" w:fill="FFFFFF"/>
          <w:lang w:val="en-US" w:eastAsia="zh-CN" w:bidi="ar-SA"/>
        </w:rPr>
        <w:t>责任单位：</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区安委会成员单位</w:t>
      </w:r>
    </w:p>
    <w:p>
      <w:pPr>
        <w:pStyle w:val="1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b/>
          <w:bCs w:val="0"/>
          <w:color w:val="000000"/>
          <w:sz w:val="32"/>
          <w:szCs w:val="32"/>
          <w:lang w:val="en-US" w:eastAsia="zh-CN"/>
        </w:rPr>
        <w:t>17</w:t>
      </w:r>
      <w:r>
        <w:rPr>
          <w:rFonts w:hint="default" w:ascii="仿宋_GB2312" w:hAnsi="仿宋_GB2312" w:eastAsia="仿宋_GB2312" w:cs="仿宋_GB2312"/>
          <w:b/>
          <w:bCs w:val="0"/>
          <w:color w:val="000000"/>
          <w:sz w:val="32"/>
          <w:szCs w:val="32"/>
          <w:lang w:val="en-US" w:eastAsia="zh-CN"/>
        </w:rPr>
        <w:t>.</w:t>
      </w:r>
      <w:r>
        <w:rPr>
          <w:rFonts w:hint="eastAsia" w:ascii="仿宋_GB2312" w:hAnsi="仿宋_GB2312" w:eastAsia="仿宋_GB2312" w:cs="仿宋_GB2312"/>
          <w:b/>
          <w:bCs/>
          <w:sz w:val="32"/>
          <w:szCs w:val="32"/>
          <w:shd w:val="clear" w:color="auto" w:fill="FFFFFF"/>
        </w:rPr>
        <w:t>组织开展人员疏散逃生演练</w:t>
      </w:r>
      <w:r>
        <w:rPr>
          <w:rFonts w:hint="eastAsia" w:ascii="仿宋_GB2312" w:hAnsi="仿宋_GB2312" w:eastAsia="仿宋_GB2312" w:cs="仿宋_GB2312"/>
          <w:b/>
          <w:bCs/>
          <w:sz w:val="32"/>
          <w:szCs w:val="32"/>
          <w:shd w:val="clear" w:color="auto" w:fill="FFFFFF"/>
          <w:lang w:eastAsia="zh-CN"/>
        </w:rPr>
        <w:t>。</w:t>
      </w:r>
      <w:r>
        <w:rPr>
          <w:rFonts w:hint="eastAsia" w:ascii="仿宋_GB2312" w:hAnsi="仿宋_GB2312" w:eastAsia="仿宋_GB2312" w:cs="仿宋_GB2312"/>
          <w:b w:val="0"/>
          <w:bCs/>
          <w:color w:val="000000"/>
          <w:sz w:val="32"/>
          <w:szCs w:val="32"/>
          <w:lang w:val="en-US" w:eastAsia="zh-CN"/>
        </w:rPr>
        <w:t>各单位、各部门要认真执行本地区、本单位2024年度应急演练计划，</w:t>
      </w:r>
      <w:r>
        <w:rPr>
          <w:rFonts w:hint="eastAsia" w:ascii="仿宋_GB2312" w:hAnsi="仿宋_GB2312" w:eastAsia="仿宋_GB2312" w:cs="仿宋_GB2312"/>
          <w:sz w:val="32"/>
          <w:szCs w:val="32"/>
          <w:shd w:val="clear" w:color="auto" w:fill="FFFFFF"/>
        </w:rPr>
        <w:t>结合防汛</w:t>
      </w:r>
      <w:r>
        <w:rPr>
          <w:rFonts w:hint="eastAsia" w:ascii="仿宋_GB2312" w:hAnsi="仿宋_GB2312" w:eastAsia="仿宋_GB2312" w:cs="仿宋_GB2312"/>
          <w:sz w:val="32"/>
          <w:szCs w:val="32"/>
          <w:shd w:val="clear" w:color="auto" w:fill="FFFFFF"/>
          <w:lang w:val="en-US" w:eastAsia="zh-CN"/>
        </w:rPr>
        <w:t>形势，</w:t>
      </w:r>
      <w:r>
        <w:rPr>
          <w:rFonts w:hint="eastAsia" w:ascii="仿宋_GB2312" w:hAnsi="仿宋_GB2312" w:eastAsia="仿宋_GB2312" w:cs="仿宋_GB2312"/>
          <w:sz w:val="32"/>
          <w:szCs w:val="32"/>
          <w:shd w:val="clear" w:color="auto" w:fill="FFFFFF"/>
        </w:rPr>
        <w:t>开展险村险户群众逃生演练</w:t>
      </w:r>
      <w:r>
        <w:rPr>
          <w:rFonts w:hint="eastAsia" w:ascii="仿宋_GB2312" w:hAnsi="仿宋_GB2312" w:eastAsia="仿宋_GB2312" w:cs="仿宋_GB2312"/>
          <w:sz w:val="32"/>
          <w:szCs w:val="32"/>
          <w:shd w:val="clear" w:color="auto" w:fill="FFFFFF"/>
          <w:lang w:eastAsia="zh-CN"/>
        </w:rPr>
        <w:t>；结合夏季安全生产工作特点，组织《全市人员密集场所消防安全专项治理工作方案》中明确的10类重点场所安全管理人员和从业人员，开展火灾事故疏散逃生演练。</w:t>
      </w:r>
      <w:r>
        <w:rPr>
          <w:rFonts w:hint="eastAsia" w:ascii="仿宋_GB2312" w:hAnsi="仿宋_GB2312" w:eastAsia="仿宋_GB2312" w:cs="仿宋_GB2312"/>
          <w:color w:val="000000"/>
          <w:sz w:val="32"/>
          <w:szCs w:val="32"/>
          <w:highlight w:val="none"/>
          <w:shd w:val="clear" w:color="auto" w:fill="FFFFFF"/>
        </w:rPr>
        <w:t>聚焦重点行业领域，将人员疏散作为演练重点，让全体从业人员熟知安全逃生出口（或避灾路线）</w:t>
      </w:r>
      <w:r>
        <w:rPr>
          <w:rFonts w:hint="eastAsia" w:ascii="仿宋_GB2312" w:hAnsi="仿宋_GB2312" w:eastAsia="仿宋_GB2312" w:cs="仿宋_GB2312"/>
          <w:color w:val="000000"/>
          <w:sz w:val="32"/>
          <w:szCs w:val="32"/>
          <w:highlight w:val="none"/>
          <w:shd w:val="clear" w:color="auto" w:fill="FFFFFF"/>
          <w:lang w:eastAsia="zh-CN"/>
        </w:rPr>
        <w:t>；提倡各单位开展无脚本演练，</w:t>
      </w:r>
      <w:r>
        <w:rPr>
          <w:rFonts w:hint="eastAsia" w:ascii="仿宋_GB2312" w:hAnsi="仿宋_GB2312" w:eastAsia="仿宋_GB2312" w:cs="仿宋_GB2312"/>
          <w:color w:val="000000"/>
          <w:sz w:val="32"/>
          <w:szCs w:val="32"/>
          <w:highlight w:val="none"/>
          <w:shd w:val="clear" w:color="auto" w:fill="FFFFFF"/>
        </w:rPr>
        <w:t>强化“灭火器灭真火、消火栓出真水”等实操实训，</w:t>
      </w:r>
      <w:r>
        <w:rPr>
          <w:rFonts w:hint="eastAsia" w:ascii="仿宋_GB2312" w:hAnsi="仿宋_GB2312" w:eastAsia="仿宋_GB2312" w:cs="仿宋_GB2312"/>
          <w:color w:val="000000"/>
          <w:sz w:val="32"/>
          <w:szCs w:val="32"/>
          <w:highlight w:val="none"/>
          <w:shd w:val="clear" w:color="auto" w:fill="FFFFFF"/>
          <w:lang w:eastAsia="zh-CN"/>
        </w:rPr>
        <w:t>不断提升</w:t>
      </w:r>
      <w:r>
        <w:rPr>
          <w:rFonts w:hint="eastAsia" w:ascii="仿宋_GB2312" w:hAnsi="仿宋_GB2312" w:eastAsia="仿宋_GB2312" w:cs="仿宋_GB2312"/>
          <w:color w:val="000000"/>
          <w:sz w:val="32"/>
          <w:szCs w:val="32"/>
          <w:highlight w:val="none"/>
          <w:shd w:val="clear" w:color="auto" w:fill="FFFFFF"/>
        </w:rPr>
        <w:t>应急处置</w:t>
      </w:r>
      <w:r>
        <w:rPr>
          <w:rFonts w:hint="eastAsia" w:ascii="仿宋_GB2312" w:hAnsi="仿宋_GB2312" w:eastAsia="仿宋_GB2312" w:cs="仿宋_GB2312"/>
          <w:color w:val="000000"/>
          <w:sz w:val="32"/>
          <w:szCs w:val="32"/>
          <w:highlight w:val="none"/>
          <w:shd w:val="clear" w:color="auto" w:fill="FFFFFF"/>
          <w:lang w:eastAsia="zh-CN"/>
        </w:rPr>
        <w:t>和</w:t>
      </w:r>
      <w:r>
        <w:rPr>
          <w:rFonts w:hint="eastAsia" w:ascii="仿宋_GB2312" w:hAnsi="仿宋_GB2312" w:eastAsia="仿宋_GB2312" w:cs="仿宋_GB2312"/>
          <w:color w:val="000000"/>
          <w:sz w:val="32"/>
          <w:szCs w:val="32"/>
          <w:highlight w:val="none"/>
          <w:shd w:val="clear" w:color="auto" w:fill="FFFFFF"/>
        </w:rPr>
        <w:t>自防自救能力</w:t>
      </w:r>
      <w:r>
        <w:rPr>
          <w:rFonts w:hint="eastAsia" w:ascii="仿宋_GB2312" w:hAnsi="仿宋_GB2312" w:eastAsia="仿宋_GB2312" w:cs="仿宋_GB2312"/>
          <w:color w:val="000000"/>
          <w:sz w:val="32"/>
          <w:szCs w:val="32"/>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bCs/>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b/>
          <w:bCs/>
          <w:i w:val="0"/>
          <w:caps w:val="0"/>
          <w:color w:val="auto"/>
          <w:spacing w:val="0"/>
          <w:kern w:val="2"/>
          <w:sz w:val="32"/>
          <w:szCs w:val="32"/>
          <w:highlight w:val="none"/>
          <w:shd w:val="clear" w:color="auto" w:fill="FFFFFF"/>
          <w:lang w:val="en-US" w:eastAsia="zh-CN" w:bidi="ar-SA"/>
        </w:rPr>
        <w:t>责任单位：</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区应急管理局、区消防救援支队、区水务局、区教委、区经信局、区委统战部、区民政局、区城市管理委、区交通局、通州公路分局、区交通支队、区商务局、区文化和旅游局、区卫健委、区市场监管局、区体育局、各街道乡镇</w:t>
      </w:r>
    </w:p>
    <w:p>
      <w:pPr>
        <w:widowControl w:val="0"/>
        <w:spacing w:after="0" w:line="560" w:lineRule="exact"/>
        <w:ind w:firstLine="640" w:firstLineChars="200"/>
        <w:jc w:val="both"/>
        <w:rPr>
          <w:rFonts w:ascii="楷体_GB2312" w:hAnsi="Calibri" w:eastAsia="楷体_GB2312" w:cs="楷体_GB2312"/>
          <w:kern w:val="2"/>
          <w:sz w:val="32"/>
          <w:szCs w:val="32"/>
          <w:lang w:val="en-US" w:eastAsia="zh-CN" w:bidi="ar-SA"/>
        </w:rPr>
      </w:pPr>
      <w:r>
        <w:rPr>
          <w:rFonts w:hint="eastAsia" w:ascii="楷体_GB2312" w:hAnsi="Calibri" w:eastAsia="楷体_GB2312" w:cs="楷体_GB2312"/>
          <w:kern w:val="2"/>
          <w:sz w:val="32"/>
          <w:szCs w:val="32"/>
          <w:lang w:val="en-US" w:eastAsia="zh-CN" w:bidi="ar-SA"/>
        </w:rPr>
        <w:t>（六）扎实做好“安全生产月”启动仪式和“安全宣传咨询日”组织工作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18</w:t>
      </w:r>
      <w:r>
        <w:rPr>
          <w:rFonts w:hint="default" w:ascii="仿宋_GB2312" w:hAnsi="仿宋_GB2312" w:eastAsia="仿宋_GB2312" w:cs="仿宋_GB2312"/>
          <w:b/>
          <w:bCs w:val="0"/>
          <w:color w:val="000000"/>
          <w:sz w:val="32"/>
          <w:szCs w:val="32"/>
          <w:lang w:val="en-US" w:eastAsia="zh-CN"/>
        </w:rPr>
        <w:t>.</w:t>
      </w:r>
      <w:r>
        <w:rPr>
          <w:rFonts w:hint="eastAsia" w:ascii="仿宋_GB2312" w:hAnsi="仿宋_GB2312" w:eastAsia="仿宋_GB2312" w:cs="仿宋_GB2312"/>
          <w:b/>
          <w:bCs w:val="0"/>
          <w:color w:val="000000"/>
          <w:sz w:val="32"/>
          <w:szCs w:val="32"/>
          <w:lang w:val="en-US" w:eastAsia="zh-CN"/>
        </w:rPr>
        <w:t>参加全国“安全生产月”活动启动仪式。</w:t>
      </w:r>
      <w:r>
        <w:rPr>
          <w:rFonts w:hint="eastAsia" w:ascii="仿宋_GB2312" w:hAnsi="仿宋_GB2312" w:eastAsia="仿宋_GB2312" w:cs="仿宋_GB2312"/>
          <w:b w:val="0"/>
          <w:bCs/>
          <w:color w:val="000000"/>
          <w:sz w:val="32"/>
          <w:szCs w:val="32"/>
          <w:lang w:val="en-US" w:eastAsia="zh-CN"/>
        </w:rPr>
        <w:t>5月31日，区安委会成员单位通过电视电话会议系统参加国务院</w:t>
      </w:r>
      <w:r>
        <w:rPr>
          <w:rFonts w:ascii="仿宋_GB2312" w:hAnsi="仿宋_GB2312" w:eastAsia="仿宋_GB2312" w:cs="仿宋_GB2312"/>
          <w:kern w:val="2"/>
          <w:sz w:val="32"/>
          <w:szCs w:val="32"/>
          <w:shd w:val="clear" w:color="auto" w:fill="FFFFFF"/>
        </w:rPr>
        <w:t>安委会办公室统一组织的启动仪式</w:t>
      </w:r>
      <w:r>
        <w:rPr>
          <w:rFonts w:hint="eastAsia" w:ascii="仿宋_GB2312" w:hAnsi="仿宋_GB2312" w:eastAsia="仿宋_GB2312" w:cs="仿宋_GB2312"/>
          <w:b w:val="0"/>
          <w:bCs/>
          <w:color w:val="000000"/>
          <w:sz w:val="32"/>
          <w:szCs w:val="32"/>
          <w:lang w:val="en-US" w:eastAsia="zh-CN"/>
        </w:rPr>
        <w:t>。各部门、各单位要结合本辖区、本部门、本单位实际，对“安全生产月”活动进行再动员、再部署。</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pPr>
      <w:r>
        <w:rPr>
          <w:rFonts w:hint="eastAsia" w:ascii="仿宋_GB2312" w:hAnsi="宋体" w:eastAsia="仿宋_GB2312" w:cs="Times New Roman"/>
          <w:b/>
          <w:bCs w:val="0"/>
          <w:kern w:val="0"/>
          <w:sz w:val="32"/>
          <w:szCs w:val="32"/>
          <w:highlight w:val="none"/>
          <w:lang w:val="en-US" w:eastAsia="zh-CN" w:bidi="ar"/>
        </w:rPr>
        <w:t>责任单位：</w:t>
      </w:r>
      <w:r>
        <w:rPr>
          <w:rFonts w:hint="eastAsia" w:ascii="仿宋_GB2312" w:hAnsi="Calibri" w:eastAsia="仿宋_GB2312" w:cs="Times New Roman"/>
          <w:kern w:val="0"/>
          <w:sz w:val="32"/>
          <w:szCs w:val="32"/>
          <w:highlight w:val="none"/>
          <w:lang w:val="en-US" w:eastAsia="zh-CN" w:bidi="ar"/>
        </w:rPr>
        <w:t>区安委会成员单位</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19.组织开展通州区2024年安全生产月宣传咨询日暨第十九届安全文化节启动仪式。</w:t>
      </w:r>
      <w:r>
        <w:rPr>
          <w:rFonts w:hint="default" w:ascii="仿宋_GB2312" w:hAnsi="仿宋_GB2312" w:eastAsia="仿宋_GB2312" w:cs="仿宋_GB2312"/>
          <w:b w:val="0"/>
          <w:bCs/>
          <w:color w:val="000000"/>
          <w:sz w:val="32"/>
          <w:szCs w:val="32"/>
          <w:lang w:val="en-US" w:eastAsia="zh-CN"/>
        </w:rPr>
        <w:t>6月14日，</w:t>
      </w:r>
      <w:r>
        <w:rPr>
          <w:rFonts w:hint="eastAsia" w:ascii="仿宋_GB2312" w:hAnsi="仿宋_GB2312" w:eastAsia="仿宋_GB2312" w:cs="仿宋_GB2312"/>
          <w:b w:val="0"/>
          <w:bCs/>
          <w:color w:val="000000"/>
          <w:sz w:val="32"/>
          <w:szCs w:val="32"/>
          <w:lang w:val="en-US" w:eastAsia="zh-CN"/>
        </w:rPr>
        <w:t>区</w:t>
      </w:r>
      <w:r>
        <w:rPr>
          <w:rFonts w:hint="default" w:ascii="仿宋_GB2312" w:hAnsi="仿宋_GB2312" w:eastAsia="仿宋_GB2312" w:cs="仿宋_GB2312"/>
          <w:b w:val="0"/>
          <w:bCs/>
          <w:color w:val="000000"/>
          <w:sz w:val="32"/>
          <w:szCs w:val="32"/>
          <w:lang w:val="en-US" w:eastAsia="zh-CN"/>
        </w:rPr>
        <w:t>安委会办公室将</w:t>
      </w:r>
      <w:r>
        <w:rPr>
          <w:rFonts w:hint="eastAsia" w:ascii="仿宋_GB2312" w:hAnsi="仿宋_GB2312" w:eastAsia="仿宋_GB2312" w:cs="仿宋_GB2312"/>
          <w:b w:val="0"/>
          <w:bCs/>
          <w:color w:val="000000"/>
          <w:sz w:val="32"/>
          <w:szCs w:val="32"/>
          <w:lang w:val="en-US" w:eastAsia="zh-CN"/>
        </w:rPr>
        <w:t>在</w:t>
      </w:r>
      <w:r>
        <w:rPr>
          <w:rFonts w:hint="default" w:ascii="仿宋_GB2312" w:hAnsi="仿宋_GB2312" w:eastAsia="仿宋_GB2312" w:cs="仿宋_GB2312"/>
          <w:b w:val="0"/>
          <w:bCs/>
          <w:color w:val="000000"/>
          <w:sz w:val="32"/>
          <w:szCs w:val="32"/>
          <w:lang w:val="en-US" w:eastAsia="zh-CN"/>
        </w:rPr>
        <w:t>通州区</w:t>
      </w:r>
      <w:r>
        <w:rPr>
          <w:rFonts w:hint="eastAsia" w:ascii="仿宋_GB2312" w:hAnsi="仿宋_GB2312" w:eastAsia="仿宋_GB2312" w:cs="仿宋_GB2312"/>
          <w:b w:val="0"/>
          <w:bCs/>
          <w:color w:val="000000"/>
          <w:sz w:val="32"/>
          <w:szCs w:val="32"/>
          <w:lang w:val="en-US" w:eastAsia="zh-CN"/>
        </w:rPr>
        <w:t>台湖镇设置活动主会场，采取</w:t>
      </w:r>
      <w:r>
        <w:rPr>
          <w:rFonts w:hint="default" w:ascii="仿宋_GB2312" w:hAnsi="仿宋_GB2312" w:eastAsia="仿宋_GB2312" w:cs="仿宋_GB2312"/>
          <w:b w:val="0"/>
          <w:bCs/>
          <w:color w:val="000000"/>
          <w:sz w:val="32"/>
          <w:szCs w:val="32"/>
          <w:lang w:val="en-US" w:eastAsia="zh-CN"/>
        </w:rPr>
        <w:t>视频展播、节目汇演、颁奖表彰、安全生产和应急救援沉浸式体验学习</w:t>
      </w:r>
      <w:r>
        <w:rPr>
          <w:rFonts w:hint="eastAsia" w:ascii="仿宋_GB2312" w:hAnsi="仿宋_GB2312" w:eastAsia="仿宋_GB2312" w:cs="仿宋_GB2312"/>
          <w:b w:val="0"/>
          <w:bCs/>
          <w:color w:val="000000"/>
          <w:sz w:val="32"/>
          <w:szCs w:val="32"/>
          <w:lang w:val="en-US" w:eastAsia="zh-CN"/>
        </w:rPr>
        <w:t>、应急救援装备展示、</w:t>
      </w:r>
      <w:r>
        <w:rPr>
          <w:rFonts w:hint="default" w:ascii="仿宋_GB2312" w:hAnsi="仿宋_GB2312" w:eastAsia="仿宋_GB2312" w:cs="仿宋_GB2312"/>
          <w:b w:val="0"/>
          <w:bCs/>
          <w:color w:val="000000"/>
          <w:sz w:val="32"/>
          <w:szCs w:val="32"/>
          <w:lang w:val="en-US" w:eastAsia="zh-CN"/>
        </w:rPr>
        <w:t>安全普法科普知识</w:t>
      </w:r>
      <w:r>
        <w:rPr>
          <w:rFonts w:hint="eastAsia" w:ascii="仿宋_GB2312" w:hAnsi="仿宋_GB2312" w:eastAsia="仿宋_GB2312" w:cs="仿宋_GB2312"/>
          <w:b w:val="0"/>
          <w:bCs/>
          <w:color w:val="000000"/>
          <w:sz w:val="32"/>
          <w:szCs w:val="32"/>
          <w:lang w:val="en-US" w:eastAsia="zh-CN"/>
        </w:rPr>
        <w:t>宣传咨询等形式，</w:t>
      </w:r>
      <w:r>
        <w:rPr>
          <w:rFonts w:hint="default" w:ascii="仿宋_GB2312" w:hAnsi="仿宋_GB2312" w:eastAsia="仿宋_GB2312" w:cs="仿宋_GB2312"/>
          <w:b w:val="0"/>
          <w:bCs/>
          <w:color w:val="000000"/>
          <w:sz w:val="32"/>
          <w:szCs w:val="32"/>
          <w:lang w:val="en-US" w:eastAsia="zh-CN"/>
        </w:rPr>
        <w:t>开展</w:t>
      </w:r>
      <w:r>
        <w:rPr>
          <w:rFonts w:hint="eastAsia" w:ascii="仿宋_GB2312" w:hAnsi="仿宋_GB2312" w:eastAsia="仿宋_GB2312" w:cs="仿宋_GB2312"/>
          <w:b w:val="0"/>
          <w:bCs/>
          <w:color w:val="000000"/>
          <w:sz w:val="32"/>
          <w:szCs w:val="32"/>
          <w:lang w:val="en-US" w:eastAsia="zh-CN"/>
        </w:rPr>
        <w:t>通州区</w:t>
      </w:r>
      <w:r>
        <w:rPr>
          <w:rFonts w:hint="default" w:ascii="仿宋_GB2312" w:hAnsi="仿宋_GB2312" w:eastAsia="仿宋_GB2312" w:cs="仿宋_GB2312"/>
          <w:b w:val="0"/>
          <w:bCs/>
          <w:color w:val="000000"/>
          <w:sz w:val="32"/>
          <w:szCs w:val="32"/>
          <w:lang w:val="en-US" w:eastAsia="zh-CN"/>
        </w:rPr>
        <w:t>安全生产月宣传咨询日暨第十九届安全文化节启动仪式</w:t>
      </w:r>
      <w:r>
        <w:rPr>
          <w:rFonts w:hint="eastAsia" w:ascii="仿宋_GB2312" w:hAnsi="仿宋_GB2312" w:eastAsia="仿宋_GB2312" w:cs="仿宋_GB2312"/>
          <w:b w:val="0"/>
          <w:bCs/>
          <w:color w:val="000000"/>
          <w:sz w:val="32"/>
          <w:szCs w:val="32"/>
          <w:lang w:val="en-US" w:eastAsia="zh-CN"/>
        </w:rPr>
        <w:t>。各单位、各部门</w:t>
      </w:r>
      <w:r>
        <w:rPr>
          <w:rFonts w:hint="default" w:ascii="仿宋_GB2312" w:hAnsi="仿宋_GB2312" w:eastAsia="仿宋_GB2312" w:cs="仿宋_GB2312"/>
          <w:b w:val="0"/>
          <w:bCs/>
          <w:color w:val="000000"/>
          <w:sz w:val="32"/>
          <w:szCs w:val="32"/>
          <w:lang w:val="en-US" w:eastAsia="zh-CN"/>
        </w:rPr>
        <w:t>要结合工作实际，组织开展“安全宣传咨询日”</w:t>
      </w:r>
      <w:r>
        <w:rPr>
          <w:rFonts w:hint="eastAsia" w:ascii="仿宋_GB2312" w:hAnsi="仿宋_GB2312" w:eastAsia="仿宋_GB2312" w:cs="仿宋_GB2312"/>
          <w:b w:val="0"/>
          <w:bCs/>
          <w:color w:val="000000"/>
          <w:sz w:val="32"/>
          <w:szCs w:val="32"/>
          <w:lang w:val="en-US" w:eastAsia="zh-CN"/>
        </w:rPr>
        <w:t>分会场活动</w:t>
      </w:r>
      <w:r>
        <w:rPr>
          <w:rFonts w:hint="default" w:ascii="仿宋_GB2312" w:hAnsi="仿宋_GB2312" w:eastAsia="仿宋_GB2312" w:cs="仿宋_GB2312"/>
          <w:b w:val="0"/>
          <w:bCs/>
          <w:color w:val="000000"/>
          <w:sz w:val="32"/>
          <w:szCs w:val="32"/>
          <w:lang w:val="en-US" w:eastAsia="zh-CN"/>
        </w:rPr>
        <w:t>，集中宣传安全生产方针政策、法律法规以及安全生产岗位责任、安全知识和避险逃生技能等科普知识</w:t>
      </w:r>
      <w:r>
        <w:rPr>
          <w:rFonts w:hint="eastAsia" w:ascii="仿宋_GB2312" w:hAnsi="仿宋_GB2312" w:eastAsia="仿宋_GB2312" w:cs="仿宋_GB2312"/>
          <w:b w:val="0"/>
          <w:bCs/>
          <w:color w:val="000000"/>
          <w:sz w:val="32"/>
          <w:szCs w:val="32"/>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Calibri" w:eastAsia="仿宋_GB2312" w:cs="Times New Roman"/>
          <w:b w:val="0"/>
          <w:bCs w:val="0"/>
          <w:i w:val="0"/>
          <w:caps w:val="0"/>
          <w:color w:val="auto"/>
          <w:spacing w:val="0"/>
          <w:kern w:val="0"/>
          <w:sz w:val="32"/>
          <w:szCs w:val="32"/>
          <w:highlight w:val="none"/>
          <w:shd w:val="clear" w:color="auto" w:fill="FFFFFF"/>
          <w:lang w:val="en-US" w:eastAsia="zh-CN" w:bidi="ar"/>
        </w:rPr>
      </w:pPr>
      <w:r>
        <w:rPr>
          <w:rFonts w:hint="eastAsia" w:ascii="仿宋_GB2312" w:hAnsi="宋体" w:eastAsia="仿宋_GB2312" w:cs="Times New Roman"/>
          <w:b/>
          <w:bCs w:val="0"/>
          <w:kern w:val="0"/>
          <w:sz w:val="32"/>
          <w:szCs w:val="32"/>
          <w:highlight w:val="none"/>
          <w:lang w:val="en-US" w:eastAsia="zh-CN" w:bidi="ar"/>
        </w:rPr>
        <w:t>责任单位：</w:t>
      </w:r>
      <w:r>
        <w:rPr>
          <w:rFonts w:hint="eastAsia" w:ascii="仿宋_GB2312" w:hAnsi="Calibri" w:eastAsia="仿宋_GB2312" w:cs="Times New Roman"/>
          <w:kern w:val="0"/>
          <w:sz w:val="32"/>
          <w:szCs w:val="32"/>
          <w:highlight w:val="none"/>
          <w:lang w:val="en-US" w:eastAsia="zh-CN" w:bidi="ar"/>
        </w:rPr>
        <w:t>区安委会成员单位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000000"/>
          <w:sz w:val="32"/>
          <w:szCs w:val="32"/>
          <w:highlight w:val="none"/>
          <w:lang w:val="en-US" w:eastAsia="zh-CN"/>
        </w:rPr>
      </w:pPr>
      <w:r>
        <w:rPr>
          <w:rFonts w:hint="eastAsia" w:ascii="黑体" w:hAnsi="黑体" w:eastAsia="黑体" w:cs="黑体"/>
          <w:b w:val="0"/>
          <w:bCs/>
          <w:color w:val="000000"/>
          <w:sz w:val="32"/>
          <w:szCs w:val="32"/>
          <w:highlight w:val="none"/>
          <w:lang w:val="en-US" w:eastAsia="zh-CN"/>
        </w:rPr>
        <w:t>五、活动要求</w:t>
      </w:r>
    </w:p>
    <w:p>
      <w:pPr>
        <w:keepNext w:val="0"/>
        <w:keepLines w:val="0"/>
        <w:pageBreakBefore w:val="0"/>
        <w:kinsoku/>
        <w:wordWrap/>
        <w:overflowPunct/>
        <w:topLinePunct w:val="0"/>
        <w:autoSpaceDE/>
        <w:autoSpaceDN/>
        <w:bidi w:val="0"/>
        <w:adjustRightInd/>
        <w:snapToGrid/>
        <w:spacing w:line="560" w:lineRule="exact"/>
        <w:ind w:firstLine="584"/>
        <w:textAlignment w:val="auto"/>
        <w:rPr>
          <w:rFonts w:hint="default" w:ascii="仿宋_GB2312" w:hAnsi="仿宋_GB2312" w:eastAsia="仿宋_GB2312" w:cs="仿宋_GB2312"/>
          <w:b w:val="0"/>
          <w:bCs/>
          <w:color w:val="000000"/>
          <w:sz w:val="32"/>
          <w:szCs w:val="32"/>
          <w:highlight w:val="none"/>
          <w:lang w:val="en-US" w:eastAsia="zh-CN"/>
        </w:rPr>
      </w:pPr>
      <w:r>
        <w:rPr>
          <w:rFonts w:hint="default" w:ascii="仿宋_GB2312" w:hAnsi="仿宋_GB2312" w:eastAsia="仿宋_GB2312" w:cs="仿宋_GB2312"/>
          <w:b/>
          <w:bCs w:val="0"/>
          <w:color w:val="000000"/>
          <w:sz w:val="32"/>
          <w:szCs w:val="32"/>
          <w:highlight w:val="none"/>
          <w:lang w:val="en-US" w:eastAsia="zh-CN"/>
        </w:rPr>
        <w:t>（一）加强组织领导</w:t>
      </w:r>
      <w:r>
        <w:rPr>
          <w:rFonts w:hint="default" w:ascii="仿宋_GB2312" w:hAnsi="仿宋_GB2312" w:eastAsia="仿宋_GB2312" w:cs="仿宋_GB2312"/>
          <w:b w:val="0"/>
          <w:bCs/>
          <w:color w:val="000000"/>
          <w:sz w:val="32"/>
          <w:szCs w:val="32"/>
          <w:highlight w:val="none"/>
          <w:lang w:val="en-US" w:eastAsia="zh-CN"/>
        </w:rPr>
        <w:t>。</w:t>
      </w:r>
      <w:r>
        <w:rPr>
          <w:rFonts w:hint="eastAsia" w:ascii="仿宋_GB2312" w:hAnsi="仿宋_GB2312" w:eastAsia="仿宋_GB2312" w:cs="仿宋_GB2312"/>
          <w:b w:val="0"/>
          <w:bCs/>
          <w:color w:val="000000"/>
          <w:sz w:val="32"/>
          <w:szCs w:val="32"/>
          <w:highlight w:val="none"/>
          <w:lang w:val="en-US" w:eastAsia="zh-CN"/>
        </w:rPr>
        <w:t>各单位</w:t>
      </w:r>
      <w:r>
        <w:rPr>
          <w:rFonts w:hint="default" w:ascii="仿宋_GB2312" w:hAnsi="仿宋_GB2312" w:eastAsia="仿宋_GB2312" w:cs="仿宋_GB2312"/>
          <w:b w:val="0"/>
          <w:bCs/>
          <w:color w:val="000000"/>
          <w:sz w:val="32"/>
          <w:szCs w:val="32"/>
          <w:highlight w:val="none"/>
          <w:lang w:val="en-US" w:eastAsia="zh-CN"/>
        </w:rPr>
        <w:t>、各部门要将“安全生产月”活动纳入全年安全生产重点工作计划，建立健全党委政府领导、多部门合作、相关单位和社会协同参与的工作机制，加强密切配合，搞好通力协作。要切实加强对“安全生产月”活动的组织领导，主要领导要亲自抓、分管领导具体抓落实，明确责任单位、责任人和重点活动分工，确保层层有人抓、事事有人管。</w:t>
      </w:r>
    </w:p>
    <w:p>
      <w:pPr>
        <w:keepNext w:val="0"/>
        <w:keepLines w:val="0"/>
        <w:pageBreakBefore w:val="0"/>
        <w:kinsoku/>
        <w:wordWrap/>
        <w:overflowPunct/>
        <w:topLinePunct w:val="0"/>
        <w:autoSpaceDE/>
        <w:autoSpaceDN/>
        <w:bidi w:val="0"/>
        <w:adjustRightInd/>
        <w:snapToGrid/>
        <w:spacing w:line="560" w:lineRule="exact"/>
        <w:ind w:firstLine="584"/>
        <w:textAlignment w:val="auto"/>
        <w:rPr>
          <w:rFonts w:hint="default" w:ascii="仿宋_GB2312" w:hAnsi="仿宋_GB2312" w:eastAsia="仿宋_GB2312" w:cs="仿宋_GB2312"/>
          <w:b w:val="0"/>
          <w:bCs/>
          <w:color w:val="000000"/>
          <w:sz w:val="32"/>
          <w:szCs w:val="32"/>
          <w:highlight w:val="none"/>
          <w:lang w:val="en-US" w:eastAsia="zh-CN"/>
        </w:rPr>
      </w:pPr>
      <w:r>
        <w:rPr>
          <w:rFonts w:hint="default" w:ascii="仿宋_GB2312" w:hAnsi="仿宋_GB2312" w:eastAsia="仿宋_GB2312" w:cs="仿宋_GB2312"/>
          <w:b/>
          <w:bCs w:val="0"/>
          <w:color w:val="000000"/>
          <w:sz w:val="32"/>
          <w:szCs w:val="32"/>
          <w:highlight w:val="none"/>
          <w:lang w:val="en-US" w:eastAsia="zh-CN"/>
        </w:rPr>
        <w:t>（二）确保活动实效。</w:t>
      </w:r>
      <w:r>
        <w:rPr>
          <w:rFonts w:hint="eastAsia" w:ascii="仿宋_GB2312" w:hAnsi="仿宋_GB2312" w:eastAsia="仿宋_GB2312" w:cs="仿宋_GB2312"/>
          <w:b w:val="0"/>
          <w:bCs/>
          <w:color w:val="000000"/>
          <w:sz w:val="32"/>
          <w:szCs w:val="32"/>
          <w:highlight w:val="none"/>
          <w:lang w:val="en-US" w:eastAsia="zh-CN"/>
        </w:rPr>
        <w:t>各单位、各部门</w:t>
      </w:r>
      <w:r>
        <w:rPr>
          <w:rFonts w:hint="default" w:ascii="仿宋_GB2312" w:hAnsi="仿宋_GB2312" w:eastAsia="仿宋_GB2312" w:cs="仿宋_GB2312"/>
          <w:b w:val="0"/>
          <w:bCs/>
          <w:color w:val="000000"/>
          <w:sz w:val="32"/>
          <w:szCs w:val="32"/>
          <w:highlight w:val="none"/>
          <w:lang w:val="en-US" w:eastAsia="zh-CN"/>
        </w:rPr>
        <w:t>要认真贯彻落实“安全生产月”活动的总体部署，结合工作实际，突出“畅通生命通道”这个主题，制定符合本行业、本领域特点的“安全生产月”活动实施方案，突出工作重点，广泛动员本行业企业</w:t>
      </w:r>
      <w:r>
        <w:rPr>
          <w:rFonts w:hint="eastAsia" w:ascii="仿宋_GB2312" w:hAnsi="仿宋_GB2312" w:eastAsia="仿宋_GB2312" w:cs="仿宋_GB2312"/>
          <w:b w:val="0"/>
          <w:bCs/>
          <w:color w:val="000000"/>
          <w:sz w:val="32"/>
          <w:szCs w:val="32"/>
          <w:highlight w:val="none"/>
          <w:lang w:val="en-US" w:eastAsia="zh-CN"/>
        </w:rPr>
        <w:t>积极参与。</w:t>
      </w:r>
      <w:r>
        <w:rPr>
          <w:rFonts w:hint="default" w:ascii="仿宋_GB2312" w:hAnsi="仿宋_GB2312" w:eastAsia="仿宋_GB2312" w:cs="仿宋_GB2312"/>
          <w:b w:val="0"/>
          <w:bCs/>
          <w:color w:val="000000"/>
          <w:sz w:val="32"/>
          <w:szCs w:val="32"/>
          <w:highlight w:val="none"/>
          <w:lang w:val="en-US" w:eastAsia="zh-CN"/>
        </w:rPr>
        <w:t>要把“安全生产月”活动与全</w:t>
      </w:r>
      <w:r>
        <w:rPr>
          <w:rFonts w:hint="eastAsia" w:ascii="仿宋_GB2312" w:hAnsi="仿宋_GB2312" w:eastAsia="仿宋_GB2312" w:cs="仿宋_GB2312"/>
          <w:b w:val="0"/>
          <w:bCs/>
          <w:color w:val="000000"/>
          <w:sz w:val="32"/>
          <w:szCs w:val="32"/>
          <w:highlight w:val="none"/>
          <w:lang w:val="en-US" w:eastAsia="zh-CN"/>
        </w:rPr>
        <w:t>区</w:t>
      </w:r>
      <w:r>
        <w:rPr>
          <w:rFonts w:hint="default" w:ascii="仿宋_GB2312" w:hAnsi="仿宋_GB2312" w:eastAsia="仿宋_GB2312" w:cs="仿宋_GB2312"/>
          <w:b w:val="0"/>
          <w:bCs/>
          <w:color w:val="000000"/>
          <w:sz w:val="32"/>
          <w:szCs w:val="32"/>
          <w:highlight w:val="none"/>
          <w:lang w:val="en-US" w:eastAsia="zh-CN"/>
        </w:rPr>
        <w:t>安全生产治本攻坚三年行动</w:t>
      </w:r>
      <w:r>
        <w:rPr>
          <w:rFonts w:hint="eastAsia" w:ascii="仿宋_GB2312" w:hAnsi="仿宋_GB2312" w:eastAsia="仿宋_GB2312" w:cs="仿宋_GB2312"/>
          <w:b w:val="0"/>
          <w:bCs/>
          <w:color w:val="000000"/>
          <w:sz w:val="32"/>
          <w:szCs w:val="32"/>
          <w:highlight w:val="none"/>
          <w:lang w:val="en-US" w:eastAsia="zh-CN"/>
        </w:rPr>
        <w:t>等重点</w:t>
      </w:r>
      <w:r>
        <w:rPr>
          <w:rFonts w:hint="default" w:ascii="仿宋_GB2312" w:hAnsi="仿宋_GB2312" w:eastAsia="仿宋_GB2312" w:cs="仿宋_GB2312"/>
          <w:b w:val="0"/>
          <w:bCs/>
          <w:color w:val="000000"/>
          <w:sz w:val="32"/>
          <w:szCs w:val="32"/>
          <w:highlight w:val="none"/>
          <w:lang w:val="en-US" w:eastAsia="zh-CN"/>
        </w:rPr>
        <w:t>工作紧密结合起来，深入做好动员部署工作，确保组织到位、责任到位、宣传到位。</w:t>
      </w:r>
    </w:p>
    <w:p>
      <w:pPr>
        <w:keepNext w:val="0"/>
        <w:keepLines w:val="0"/>
        <w:pageBreakBefore w:val="0"/>
        <w:kinsoku/>
        <w:wordWrap/>
        <w:overflowPunct/>
        <w:topLinePunct w:val="0"/>
        <w:autoSpaceDE/>
        <w:autoSpaceDN/>
        <w:bidi w:val="0"/>
        <w:adjustRightInd/>
        <w:snapToGrid/>
        <w:spacing w:line="560" w:lineRule="exact"/>
        <w:ind w:firstLine="584"/>
        <w:textAlignment w:val="auto"/>
        <w:rPr>
          <w:rFonts w:hint="default" w:ascii="仿宋_GB2312" w:hAnsi="仿宋_GB2312" w:eastAsia="仿宋_GB2312" w:cs="仿宋_GB2312"/>
          <w:b w:val="0"/>
          <w:bCs/>
          <w:color w:val="000000"/>
          <w:sz w:val="32"/>
          <w:szCs w:val="32"/>
          <w:highlight w:val="none"/>
          <w:lang w:val="en-US" w:eastAsia="zh-CN"/>
        </w:rPr>
      </w:pPr>
      <w:r>
        <w:rPr>
          <w:rFonts w:hint="default" w:ascii="仿宋_GB2312" w:hAnsi="仿宋_GB2312" w:eastAsia="仿宋_GB2312" w:cs="仿宋_GB2312"/>
          <w:b/>
          <w:bCs w:val="0"/>
          <w:color w:val="000000"/>
          <w:sz w:val="32"/>
          <w:szCs w:val="32"/>
          <w:highlight w:val="none"/>
          <w:lang w:val="en-US" w:eastAsia="zh-CN"/>
        </w:rPr>
        <w:t>（三）加强信息报送</w:t>
      </w:r>
      <w:r>
        <w:rPr>
          <w:rFonts w:hint="default" w:ascii="仿宋_GB2312" w:hAnsi="仿宋_GB2312" w:eastAsia="仿宋_GB2312" w:cs="仿宋_GB2312"/>
          <w:b w:val="0"/>
          <w:bCs/>
          <w:color w:val="000000"/>
          <w:sz w:val="32"/>
          <w:szCs w:val="32"/>
          <w:highlight w:val="none"/>
          <w:lang w:val="en-US" w:eastAsia="zh-CN"/>
        </w:rPr>
        <w:t>。各</w:t>
      </w:r>
      <w:r>
        <w:rPr>
          <w:rFonts w:hint="eastAsia" w:ascii="仿宋_GB2312" w:hAnsi="仿宋_GB2312" w:eastAsia="仿宋_GB2312" w:cs="仿宋_GB2312"/>
          <w:b w:val="0"/>
          <w:bCs/>
          <w:color w:val="000000"/>
          <w:sz w:val="32"/>
          <w:szCs w:val="32"/>
          <w:highlight w:val="none"/>
          <w:lang w:val="en-US" w:eastAsia="zh-CN"/>
        </w:rPr>
        <w:t>单位</w:t>
      </w:r>
      <w:r>
        <w:rPr>
          <w:rFonts w:hint="default" w:ascii="仿宋_GB2312" w:hAnsi="仿宋_GB2312" w:eastAsia="仿宋_GB2312" w:cs="仿宋_GB2312"/>
          <w:b w:val="0"/>
          <w:bCs/>
          <w:color w:val="000000"/>
          <w:sz w:val="32"/>
          <w:szCs w:val="32"/>
          <w:highlight w:val="none"/>
          <w:lang w:val="en-US" w:eastAsia="zh-CN"/>
        </w:rPr>
        <w:t>、各部门要注重“安全生产月”活动期间的信息收集、影像留存等工作，及时总结工作亮点，收集意见建议，推广先进经验。</w:t>
      </w:r>
      <w:r>
        <w:rPr>
          <w:rFonts w:hint="eastAsia" w:ascii="仿宋_GB2312" w:hAnsi="仿宋_GB2312" w:eastAsia="仿宋_GB2312" w:cs="仿宋_GB2312"/>
          <w:b w:val="0"/>
          <w:bCs/>
          <w:color w:val="000000"/>
          <w:sz w:val="32"/>
          <w:szCs w:val="32"/>
          <w:highlight w:val="none"/>
          <w:lang w:val="en-US" w:eastAsia="zh-CN"/>
        </w:rPr>
        <w:t>区安委办将定期</w:t>
      </w:r>
      <w:r>
        <w:rPr>
          <w:rFonts w:hint="default" w:ascii="仿宋_GB2312" w:hAnsi="仿宋_GB2312" w:eastAsia="仿宋_GB2312" w:cs="仿宋_GB2312"/>
          <w:b w:val="0"/>
          <w:bCs/>
          <w:color w:val="000000"/>
          <w:sz w:val="32"/>
          <w:szCs w:val="32"/>
          <w:highlight w:val="none"/>
          <w:lang w:val="en-US" w:eastAsia="zh-CN"/>
        </w:rPr>
        <w:t>收集各成员单位开展安全生产月活动情况，并制作活动集锦，在“通州应急”微信公众号平台上进行宣传展示，不断壮大活动声势。</w:t>
      </w:r>
    </w:p>
    <w:p>
      <w:pPr>
        <w:keepNext w:val="0"/>
        <w:keepLines w:val="0"/>
        <w:pageBreakBefore w:val="0"/>
        <w:kinsoku/>
        <w:wordWrap/>
        <w:overflowPunct/>
        <w:topLinePunct w:val="0"/>
        <w:autoSpaceDE/>
        <w:autoSpaceDN/>
        <w:bidi w:val="0"/>
        <w:adjustRightInd/>
        <w:snapToGrid/>
        <w:spacing w:line="560" w:lineRule="exact"/>
        <w:ind w:firstLine="584"/>
        <w:textAlignment w:val="auto"/>
        <w:rPr>
          <w:rFonts w:hint="default" w:ascii="仿宋_GB2312" w:hAnsi="仿宋_GB2312" w:eastAsia="仿宋_GB2312" w:cs="仿宋_GB2312"/>
          <w:b w:val="0"/>
          <w:bCs/>
          <w:color w:val="000000"/>
          <w:sz w:val="32"/>
          <w:szCs w:val="32"/>
          <w:highlight w:val="none"/>
          <w:lang w:val="en-US" w:eastAsia="zh-CN"/>
        </w:rPr>
      </w:pPr>
      <w:r>
        <w:rPr>
          <w:rFonts w:hint="eastAsia" w:ascii="仿宋_GB2312" w:hAnsi="仿宋_GB2312" w:eastAsia="仿宋_GB2312" w:cs="仿宋_GB2312"/>
          <w:b w:val="0"/>
          <w:bCs/>
          <w:color w:val="000000"/>
          <w:sz w:val="32"/>
          <w:szCs w:val="32"/>
          <w:highlight w:val="none"/>
          <w:lang w:val="en-US" w:eastAsia="zh-CN"/>
        </w:rPr>
        <w:t>请各成员单位于</w:t>
      </w:r>
      <w:r>
        <w:rPr>
          <w:rFonts w:hint="default" w:ascii="仿宋_GB2312" w:hAnsi="仿宋_GB2312" w:eastAsia="仿宋_GB2312" w:cs="仿宋_GB2312"/>
          <w:b/>
          <w:bCs w:val="0"/>
          <w:color w:val="000000"/>
          <w:sz w:val="32"/>
          <w:szCs w:val="32"/>
          <w:highlight w:val="none"/>
          <w:lang w:val="en-US" w:eastAsia="zh-CN"/>
        </w:rPr>
        <w:t>6月</w:t>
      </w:r>
      <w:r>
        <w:rPr>
          <w:rFonts w:hint="eastAsia" w:ascii="仿宋_GB2312" w:hAnsi="仿宋_GB2312" w:eastAsia="仿宋_GB2312" w:cs="仿宋_GB2312"/>
          <w:b/>
          <w:bCs w:val="0"/>
          <w:color w:val="000000"/>
          <w:sz w:val="32"/>
          <w:szCs w:val="32"/>
          <w:highlight w:val="none"/>
          <w:lang w:val="en-US" w:eastAsia="zh-CN"/>
        </w:rPr>
        <w:t>4</w:t>
      </w:r>
      <w:r>
        <w:rPr>
          <w:rFonts w:hint="default" w:ascii="仿宋_GB2312" w:hAnsi="仿宋_GB2312" w:eastAsia="仿宋_GB2312" w:cs="仿宋_GB2312"/>
          <w:b/>
          <w:bCs w:val="0"/>
          <w:color w:val="000000"/>
          <w:sz w:val="32"/>
          <w:szCs w:val="32"/>
          <w:highlight w:val="none"/>
          <w:lang w:val="en-US" w:eastAsia="zh-CN"/>
        </w:rPr>
        <w:t>日前，</w:t>
      </w:r>
      <w:r>
        <w:rPr>
          <w:rFonts w:hint="default" w:ascii="仿宋_GB2312" w:hAnsi="仿宋_GB2312" w:eastAsia="仿宋_GB2312" w:cs="仿宋_GB2312"/>
          <w:b w:val="0"/>
          <w:bCs/>
          <w:color w:val="000000"/>
          <w:sz w:val="32"/>
          <w:szCs w:val="32"/>
          <w:highlight w:val="none"/>
          <w:lang w:val="en-US" w:eastAsia="zh-CN"/>
        </w:rPr>
        <w:t>报送</w:t>
      </w:r>
      <w:r>
        <w:rPr>
          <w:rFonts w:hint="eastAsia" w:ascii="仿宋_GB2312" w:hAnsi="仿宋_GB2312" w:eastAsia="仿宋_GB2312" w:cs="仿宋_GB2312"/>
          <w:b w:val="0"/>
          <w:bCs/>
          <w:color w:val="000000"/>
          <w:sz w:val="32"/>
          <w:szCs w:val="32"/>
          <w:highlight w:val="none"/>
          <w:lang w:val="en-US" w:eastAsia="zh-CN"/>
        </w:rPr>
        <w:t>2024</w:t>
      </w:r>
      <w:r>
        <w:rPr>
          <w:rFonts w:hint="default" w:ascii="仿宋_GB2312" w:hAnsi="仿宋_GB2312" w:eastAsia="仿宋_GB2312" w:cs="仿宋_GB2312"/>
          <w:b w:val="0"/>
          <w:bCs/>
          <w:color w:val="000000"/>
          <w:sz w:val="32"/>
          <w:szCs w:val="32"/>
          <w:highlight w:val="none"/>
          <w:lang w:val="en-US" w:eastAsia="zh-CN"/>
        </w:rPr>
        <w:t>年“安全生产月”联络员名单</w:t>
      </w:r>
      <w:r>
        <w:rPr>
          <w:rFonts w:hint="eastAsia" w:ascii="仿宋_GB2312" w:hAnsi="仿宋_GB2312" w:eastAsia="仿宋_GB2312" w:cs="仿宋_GB2312"/>
          <w:b w:val="0"/>
          <w:bCs/>
          <w:color w:val="000000"/>
          <w:sz w:val="32"/>
          <w:szCs w:val="32"/>
          <w:highlight w:val="none"/>
          <w:lang w:val="en-US" w:eastAsia="zh-CN"/>
        </w:rPr>
        <w:t>（附件1）</w:t>
      </w:r>
      <w:r>
        <w:rPr>
          <w:rFonts w:hint="default" w:ascii="仿宋_GB2312" w:hAnsi="仿宋_GB2312" w:eastAsia="仿宋_GB2312" w:cs="仿宋_GB2312"/>
          <w:b w:val="0"/>
          <w:bCs/>
          <w:color w:val="000000"/>
          <w:sz w:val="32"/>
          <w:szCs w:val="32"/>
          <w:highlight w:val="none"/>
          <w:lang w:val="en-US" w:eastAsia="zh-CN"/>
        </w:rPr>
        <w:t>；</w:t>
      </w:r>
      <w:r>
        <w:rPr>
          <w:rFonts w:hint="default" w:ascii="仿宋_GB2312" w:hAnsi="仿宋_GB2312" w:eastAsia="仿宋_GB2312" w:cs="仿宋_GB2312"/>
          <w:b/>
          <w:bCs w:val="0"/>
          <w:color w:val="000000"/>
          <w:sz w:val="32"/>
          <w:szCs w:val="32"/>
          <w:highlight w:val="none"/>
          <w:lang w:val="en-US" w:eastAsia="zh-CN"/>
        </w:rPr>
        <w:t>6月</w:t>
      </w:r>
      <w:r>
        <w:rPr>
          <w:rFonts w:hint="eastAsia" w:ascii="仿宋_GB2312" w:hAnsi="仿宋_GB2312" w:eastAsia="仿宋_GB2312" w:cs="仿宋_GB2312"/>
          <w:b/>
          <w:bCs w:val="0"/>
          <w:color w:val="000000"/>
          <w:sz w:val="32"/>
          <w:szCs w:val="32"/>
          <w:highlight w:val="none"/>
          <w:lang w:val="en-US" w:eastAsia="zh-CN"/>
        </w:rPr>
        <w:t>6</w:t>
      </w:r>
      <w:r>
        <w:rPr>
          <w:rFonts w:hint="default" w:ascii="仿宋_GB2312" w:hAnsi="仿宋_GB2312" w:eastAsia="仿宋_GB2312" w:cs="仿宋_GB2312"/>
          <w:b/>
          <w:bCs w:val="0"/>
          <w:color w:val="000000"/>
          <w:sz w:val="32"/>
          <w:szCs w:val="32"/>
          <w:highlight w:val="none"/>
          <w:lang w:val="en-US" w:eastAsia="zh-CN"/>
        </w:rPr>
        <w:t>日</w:t>
      </w:r>
      <w:r>
        <w:rPr>
          <w:rFonts w:hint="eastAsia" w:ascii="仿宋_GB2312" w:hAnsi="仿宋_GB2312" w:eastAsia="仿宋_GB2312" w:cs="仿宋_GB2312"/>
          <w:b/>
          <w:bCs w:val="0"/>
          <w:color w:val="000000"/>
          <w:sz w:val="32"/>
          <w:szCs w:val="32"/>
          <w:highlight w:val="none"/>
          <w:lang w:val="en-US" w:eastAsia="zh-CN"/>
        </w:rPr>
        <w:t>前</w:t>
      </w:r>
      <w:r>
        <w:rPr>
          <w:rFonts w:hint="default" w:ascii="仿宋_GB2312" w:hAnsi="仿宋_GB2312" w:eastAsia="仿宋_GB2312" w:cs="仿宋_GB2312"/>
          <w:b w:val="0"/>
          <w:bCs/>
          <w:color w:val="000000"/>
          <w:sz w:val="32"/>
          <w:szCs w:val="32"/>
          <w:highlight w:val="none"/>
          <w:lang w:val="en-US" w:eastAsia="zh-CN"/>
        </w:rPr>
        <w:t>,报送本单位安全生产月方案</w:t>
      </w:r>
      <w:r>
        <w:rPr>
          <w:rFonts w:hint="eastAsia" w:ascii="仿宋_GB2312" w:hAnsi="仿宋_GB2312" w:eastAsia="仿宋_GB2312" w:cs="仿宋_GB2312"/>
          <w:b w:val="0"/>
          <w:bCs/>
          <w:color w:val="000000"/>
          <w:sz w:val="32"/>
          <w:szCs w:val="32"/>
          <w:highlight w:val="none"/>
          <w:lang w:val="en-US" w:eastAsia="zh-CN"/>
        </w:rPr>
        <w:t>；</w:t>
      </w:r>
      <w:r>
        <w:rPr>
          <w:rFonts w:hint="default" w:ascii="仿宋_GB2312" w:hAnsi="仿宋_GB2312" w:eastAsia="仿宋_GB2312" w:cs="仿宋_GB2312"/>
          <w:b w:val="0"/>
          <w:bCs/>
          <w:color w:val="000000"/>
          <w:sz w:val="32"/>
          <w:szCs w:val="32"/>
          <w:highlight w:val="none"/>
          <w:lang w:val="en-US" w:eastAsia="zh-CN"/>
        </w:rPr>
        <w:t>安全月期间，</w:t>
      </w:r>
      <w:r>
        <w:rPr>
          <w:rFonts w:hint="eastAsia" w:ascii="仿宋_GB2312" w:hAnsi="仿宋_GB2312" w:eastAsia="仿宋_GB2312" w:cs="仿宋_GB2312"/>
          <w:b/>
          <w:bCs w:val="0"/>
          <w:color w:val="000000"/>
          <w:sz w:val="32"/>
          <w:szCs w:val="32"/>
          <w:highlight w:val="none"/>
          <w:lang w:val="en-US" w:eastAsia="zh-CN"/>
        </w:rPr>
        <w:t>前三周</w:t>
      </w:r>
      <w:r>
        <w:rPr>
          <w:rFonts w:hint="default" w:ascii="仿宋_GB2312" w:hAnsi="仿宋_GB2312" w:eastAsia="仿宋_GB2312" w:cs="仿宋_GB2312"/>
          <w:b/>
          <w:bCs w:val="0"/>
          <w:color w:val="000000"/>
          <w:sz w:val="32"/>
          <w:szCs w:val="32"/>
          <w:highlight w:val="none"/>
          <w:lang w:val="en-US" w:eastAsia="zh-CN"/>
        </w:rPr>
        <w:t>每周</w:t>
      </w:r>
      <w:r>
        <w:rPr>
          <w:rFonts w:hint="eastAsia" w:ascii="仿宋_GB2312" w:hAnsi="仿宋_GB2312" w:eastAsia="仿宋_GB2312" w:cs="仿宋_GB2312"/>
          <w:b/>
          <w:bCs w:val="0"/>
          <w:color w:val="000000"/>
          <w:sz w:val="32"/>
          <w:szCs w:val="32"/>
          <w:highlight w:val="none"/>
          <w:lang w:val="en-US" w:eastAsia="zh-CN"/>
        </w:rPr>
        <w:t>四（即6月6日、13日、20日）</w:t>
      </w:r>
      <w:r>
        <w:rPr>
          <w:rFonts w:hint="default" w:ascii="仿宋_GB2312" w:hAnsi="仿宋_GB2312" w:eastAsia="仿宋_GB2312" w:cs="仿宋_GB2312"/>
          <w:b/>
          <w:bCs w:val="0"/>
          <w:color w:val="000000"/>
          <w:sz w:val="32"/>
          <w:szCs w:val="32"/>
          <w:highlight w:val="none"/>
          <w:lang w:val="en-US" w:eastAsia="zh-CN"/>
        </w:rPr>
        <w:t xml:space="preserve"> </w:t>
      </w:r>
      <w:r>
        <w:rPr>
          <w:rFonts w:hint="default" w:ascii="仿宋_GB2312" w:hAnsi="仿宋_GB2312" w:eastAsia="仿宋_GB2312" w:cs="仿宋_GB2312"/>
          <w:b w:val="0"/>
          <w:bCs/>
          <w:color w:val="000000"/>
          <w:sz w:val="32"/>
          <w:szCs w:val="32"/>
          <w:highlight w:val="none"/>
          <w:lang w:val="en-US" w:eastAsia="zh-CN"/>
        </w:rPr>
        <w:t>12：00前报送阶段性工作进展情况和指标进展情况</w:t>
      </w:r>
      <w:r>
        <w:rPr>
          <w:rFonts w:hint="eastAsia" w:ascii="仿宋_GB2312" w:hAnsi="仿宋_GB2312" w:eastAsia="仿宋_GB2312" w:cs="仿宋_GB2312"/>
          <w:b w:val="0"/>
          <w:bCs/>
          <w:color w:val="000000"/>
          <w:sz w:val="32"/>
          <w:szCs w:val="32"/>
          <w:highlight w:val="none"/>
          <w:lang w:val="en-US" w:eastAsia="zh-CN"/>
        </w:rPr>
        <w:t>统计表（附件2）,</w:t>
      </w:r>
      <w:r>
        <w:rPr>
          <w:rFonts w:hint="eastAsia" w:ascii="仿宋_GB2312" w:hAnsi="仿宋_GB2312" w:eastAsia="仿宋_GB2312" w:cs="仿宋_GB2312"/>
          <w:b/>
          <w:bCs w:val="0"/>
          <w:color w:val="000000"/>
          <w:sz w:val="32"/>
          <w:szCs w:val="32"/>
          <w:highlight w:val="none"/>
          <w:lang w:val="en-US" w:eastAsia="zh-CN"/>
        </w:rPr>
        <w:t>6月26日</w:t>
      </w:r>
      <w:r>
        <w:rPr>
          <w:rFonts w:hint="eastAsia" w:ascii="仿宋_GB2312" w:hAnsi="仿宋_GB2312" w:eastAsia="仿宋_GB2312" w:cs="仿宋_GB2312"/>
          <w:b w:val="0"/>
          <w:bCs/>
          <w:color w:val="000000"/>
          <w:sz w:val="32"/>
          <w:szCs w:val="32"/>
          <w:highlight w:val="none"/>
          <w:lang w:val="en-US" w:eastAsia="zh-CN"/>
        </w:rPr>
        <w:t>报安全生产月总结和最后一次指标进展情况统计表。</w:t>
      </w:r>
    </w:p>
    <w:p>
      <w:pPr>
        <w:pStyle w:val="36"/>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webkit-standard" w:eastAsia="仿宋_GB2312" w:cs="仿宋_GB2312"/>
          <w:color w:val="0D0D0D"/>
          <w:spacing w:val="-28"/>
          <w:sz w:val="32"/>
          <w:szCs w:val="32"/>
          <w:highlight w:val="none"/>
        </w:rPr>
      </w:pPr>
      <w:r>
        <w:rPr>
          <w:rFonts w:hint="eastAsia" w:ascii="仿宋_GB2312" w:eastAsia="仿宋_GB2312"/>
          <w:color w:val="0D0D0D"/>
          <w:sz w:val="32"/>
          <w:szCs w:val="32"/>
          <w:highlight w:val="none"/>
        </w:rPr>
        <w:t>附件: 1.</w:t>
      </w:r>
      <w:r>
        <w:rPr>
          <w:rFonts w:hint="eastAsia" w:ascii="仿宋_GB2312" w:eastAsia="仿宋_GB2312"/>
          <w:color w:val="0D0D0D"/>
          <w:sz w:val="32"/>
          <w:szCs w:val="32"/>
          <w:highlight w:val="none"/>
          <w:lang w:val="en-US" w:eastAsia="zh-CN"/>
        </w:rPr>
        <w:t>2024年通州区“安全生产月”联络员名单</w:t>
      </w:r>
    </w:p>
    <w:p>
      <w:pPr>
        <w:keepNext w:val="0"/>
        <w:keepLines w:val="0"/>
        <w:pageBreakBefore w:val="0"/>
        <w:kinsoku/>
        <w:wordWrap/>
        <w:overflowPunct/>
        <w:topLinePunct w:val="0"/>
        <w:autoSpaceDE/>
        <w:autoSpaceDN/>
        <w:bidi w:val="0"/>
        <w:adjustRightInd/>
        <w:snapToGrid/>
        <w:spacing w:line="560" w:lineRule="exact"/>
        <w:ind w:left="1596" w:leftChars="760" w:firstLine="0" w:firstLineChars="0"/>
        <w:textAlignment w:val="auto"/>
        <w:rPr>
          <w:rFonts w:hint="eastAsia" w:ascii="仿宋_GB2312" w:hAnsi="-webkit-standard" w:eastAsia="仿宋_GB2312" w:cs="仿宋_GB2312"/>
          <w:color w:val="0D0D0D"/>
          <w:spacing w:val="-28"/>
          <w:sz w:val="32"/>
          <w:szCs w:val="32"/>
          <w:highlight w:val="none"/>
          <w:lang w:eastAsia="zh-CN"/>
        </w:rPr>
      </w:pPr>
      <w:r>
        <w:rPr>
          <w:rFonts w:hint="eastAsia" w:ascii="仿宋_GB2312" w:eastAsia="仿宋_GB2312"/>
          <w:color w:val="0D0D0D"/>
          <w:sz w:val="32"/>
          <w:szCs w:val="32"/>
          <w:highlight w:val="none"/>
        </w:rPr>
        <w:t>2.2024年</w:t>
      </w:r>
      <w:r>
        <w:rPr>
          <w:rFonts w:hint="eastAsia" w:ascii="仿宋_GB2312" w:eastAsia="仿宋_GB2312"/>
          <w:color w:val="0D0D0D"/>
          <w:sz w:val="32"/>
          <w:szCs w:val="32"/>
          <w:highlight w:val="none"/>
          <w:lang w:eastAsia="zh-CN"/>
        </w:rPr>
        <w:t>通州区</w:t>
      </w:r>
      <w:r>
        <w:rPr>
          <w:rFonts w:hint="eastAsia" w:ascii="仿宋_GB2312" w:eastAsia="仿宋_GB2312"/>
          <w:color w:val="0D0D0D"/>
          <w:sz w:val="32"/>
          <w:szCs w:val="32"/>
          <w:highlight w:val="none"/>
        </w:rPr>
        <w:t>“安全生产月”活动效果指标</w:t>
      </w:r>
      <w:r>
        <w:rPr>
          <w:rFonts w:hint="eastAsia" w:ascii="仿宋_GB2312" w:eastAsia="仿宋_GB2312"/>
          <w:color w:val="0D0D0D"/>
          <w:sz w:val="32"/>
          <w:szCs w:val="32"/>
          <w:highlight w:val="none"/>
          <w:lang w:eastAsia="zh-CN"/>
        </w:rPr>
        <w:t>进展情况统计表</w:t>
      </w:r>
    </w:p>
    <w:p>
      <w:pPr>
        <w:pStyle w:val="36"/>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eastAsia="仿宋_GB2312"/>
          <w:color w:val="0D0D0D"/>
          <w:sz w:val="32"/>
          <w:szCs w:val="32"/>
          <w:highlight w:val="none"/>
          <w:lang w:val="en-US" w:eastAsia="zh-CN"/>
        </w:rPr>
        <w:t xml:space="preserve">     </w:t>
      </w:r>
    </w:p>
    <w:p>
      <w:pPr>
        <w:pStyle w:val="36"/>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yellow"/>
          <w:lang w:val="en-US" w:eastAsia="zh-CN"/>
        </w:rPr>
      </w:pPr>
    </w:p>
    <w:p>
      <w:pPr>
        <w:pStyle w:val="36"/>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pStyle w:val="36"/>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pStyle w:val="36"/>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pStyle w:val="36"/>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widowControl/>
        <w:spacing w:line="560" w:lineRule="exact"/>
        <w:rPr>
          <w:rStyle w:val="37"/>
          <w:rFonts w:hint="eastAsia" w:ascii="黑体" w:hAnsi="黑体" w:eastAsia="黑体" w:cs="黑体"/>
          <w:b w:val="0"/>
          <w:bCs w:val="0"/>
          <w:color w:val="auto"/>
          <w:sz w:val="44"/>
          <w:szCs w:val="44"/>
          <w:lang w:val="en-US" w:eastAsia="zh-CN" w:bidi="ar"/>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widowControl/>
        <w:spacing w:line="560" w:lineRule="exact"/>
        <w:jc w:val="center"/>
        <w:rPr>
          <w:rStyle w:val="37"/>
          <w:rFonts w:hint="default" w:ascii="方正黑体_GBK" w:hAnsi="方正黑体_GBK" w:eastAsia="方正黑体_GBK" w:cs="方正黑体_GBK"/>
          <w:b w:val="0"/>
          <w:bCs w:val="0"/>
          <w:color w:val="auto"/>
          <w:kern w:val="0"/>
          <w:sz w:val="44"/>
          <w:szCs w:val="44"/>
          <w:lang w:val="en-US" w:eastAsia="zh-CN" w:bidi="ar"/>
        </w:rPr>
      </w:pPr>
    </w:p>
    <w:p>
      <w:pPr>
        <w:widowControl/>
        <w:spacing w:line="560" w:lineRule="exact"/>
        <w:jc w:val="center"/>
        <w:rPr>
          <w:rStyle w:val="37"/>
          <w:rFonts w:hint="eastAsia" w:ascii="方正小标宋简体" w:hAnsi="方正小标宋简体" w:eastAsia="方正小标宋简体" w:cs="方正小标宋简体"/>
          <w:b w:val="0"/>
          <w:bCs w:val="0"/>
          <w:color w:val="auto"/>
          <w:kern w:val="0"/>
          <w:sz w:val="44"/>
          <w:szCs w:val="44"/>
          <w:lang w:val="en-US" w:eastAsia="zh-CN" w:bidi="ar"/>
        </w:rPr>
      </w:pPr>
      <w:r>
        <w:rPr>
          <w:rStyle w:val="37"/>
          <w:rFonts w:hint="eastAsia" w:ascii="方正小标宋简体" w:hAnsi="方正小标宋简体" w:eastAsia="方正小标宋简体" w:cs="方正小标宋简体"/>
          <w:b w:val="0"/>
          <w:bCs w:val="0"/>
          <w:color w:val="auto"/>
          <w:kern w:val="0"/>
          <w:sz w:val="44"/>
          <w:szCs w:val="44"/>
          <w:lang w:val="en-US" w:eastAsia="zh-CN" w:bidi="ar"/>
        </w:rPr>
        <w:t>2024年通州区“安全生产月”联络员名单</w:t>
      </w:r>
    </w:p>
    <w:p>
      <w:pPr>
        <w:widowControl/>
        <w:spacing w:line="560" w:lineRule="exact"/>
        <w:jc w:val="center"/>
        <w:rPr>
          <w:rStyle w:val="37"/>
          <w:rFonts w:hint="default" w:ascii="方正黑体_GBK" w:hAnsi="方正黑体_GBK" w:eastAsia="方正黑体_GBK" w:cs="方正黑体_GBK"/>
          <w:b w:val="0"/>
          <w:bCs w:val="0"/>
          <w:color w:val="auto"/>
          <w:kern w:val="0"/>
          <w:sz w:val="44"/>
          <w:szCs w:val="44"/>
          <w:lang w:val="en-US" w:eastAsia="zh-CN" w:bidi="ar"/>
        </w:rPr>
      </w:pPr>
    </w:p>
    <w:tbl>
      <w:tblPr>
        <w:tblStyle w:val="22"/>
        <w:tblW w:w="5000" w:type="pct"/>
        <w:tblInd w:w="0" w:type="dxa"/>
        <w:tblLayout w:type="autofit"/>
        <w:tblCellMar>
          <w:top w:w="0" w:type="dxa"/>
          <w:left w:w="108" w:type="dxa"/>
          <w:bottom w:w="0" w:type="dxa"/>
          <w:right w:w="108" w:type="dxa"/>
        </w:tblCellMar>
      </w:tblPr>
      <w:tblGrid>
        <w:gridCol w:w="1522"/>
        <w:gridCol w:w="1676"/>
        <w:gridCol w:w="1004"/>
        <w:gridCol w:w="2187"/>
        <w:gridCol w:w="995"/>
        <w:gridCol w:w="1677"/>
      </w:tblGrid>
      <w:tr>
        <w:tblPrEx>
          <w:tblCellMar>
            <w:top w:w="0" w:type="dxa"/>
            <w:left w:w="108" w:type="dxa"/>
            <w:bottom w:w="0" w:type="dxa"/>
            <w:right w:w="108" w:type="dxa"/>
          </w:tblCellMar>
        </w:tblPrEx>
        <w:trPr>
          <w:trHeight w:val="635" w:hRule="atLeast"/>
        </w:trPr>
        <w:tc>
          <w:tcPr>
            <w:tcW w:w="84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ascii="仿宋_GB2312" w:hAnsi="仿宋_GB2312" w:eastAsia="仿宋_GB2312" w:cs="仿宋_GB2312"/>
                <w:sz w:val="28"/>
                <w:szCs w:val="28"/>
              </w:rPr>
            </w:pPr>
            <w:r>
              <w:rPr>
                <w:rStyle w:val="38"/>
                <w:rFonts w:hint="eastAsia" w:ascii="仿宋_GB2312" w:hAnsi="仿宋_GB2312" w:eastAsia="仿宋_GB2312" w:cs="仿宋_GB2312"/>
                <w:color w:val="auto"/>
                <w:sz w:val="28"/>
                <w:szCs w:val="28"/>
                <w:lang w:bidi="ar"/>
              </w:rPr>
              <w:t>单位名称</w:t>
            </w:r>
          </w:p>
        </w:tc>
        <w:tc>
          <w:tcPr>
            <w:tcW w:w="4159" w:type="pct"/>
            <w:gridSpan w:val="5"/>
            <w:tcBorders>
              <w:top w:val="single" w:color="000000" w:sz="4" w:space="0"/>
              <w:left w:val="single" w:color="000000" w:sz="4" w:space="0"/>
              <w:bottom w:val="single" w:color="000000" w:sz="4" w:space="0"/>
              <w:right w:val="single" w:color="000000" w:sz="4" w:space="0"/>
            </w:tcBorders>
            <w:noWrap w:val="0"/>
            <w:vAlign w:val="top"/>
          </w:tcPr>
          <w:p>
            <w:pPr>
              <w:spacing w:line="560" w:lineRule="exact"/>
              <w:jc w:val="left"/>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640" w:hRule="atLeast"/>
        </w:trPr>
        <w:tc>
          <w:tcPr>
            <w:tcW w:w="84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ascii="仿宋_GB2312" w:hAnsi="仿宋_GB2312" w:eastAsia="仿宋_GB2312" w:cs="仿宋_GB2312"/>
                <w:sz w:val="28"/>
                <w:szCs w:val="28"/>
              </w:rPr>
            </w:pPr>
            <w:r>
              <w:rPr>
                <w:rStyle w:val="38"/>
                <w:rFonts w:hint="eastAsia" w:ascii="仿宋_GB2312" w:hAnsi="仿宋_GB2312" w:eastAsia="仿宋_GB2312" w:cs="仿宋_GB2312"/>
                <w:color w:val="auto"/>
                <w:sz w:val="28"/>
                <w:szCs w:val="28"/>
                <w:lang w:bidi="ar"/>
              </w:rPr>
              <w:t>部门名称</w:t>
            </w:r>
          </w:p>
        </w:tc>
        <w:tc>
          <w:tcPr>
            <w:tcW w:w="4159" w:type="pct"/>
            <w:gridSpan w:val="5"/>
            <w:tcBorders>
              <w:top w:val="single" w:color="000000" w:sz="4" w:space="0"/>
              <w:left w:val="single" w:color="000000" w:sz="4" w:space="0"/>
              <w:bottom w:val="single" w:color="000000" w:sz="4" w:space="0"/>
              <w:right w:val="single" w:color="000000" w:sz="4" w:space="0"/>
            </w:tcBorders>
            <w:noWrap w:val="0"/>
            <w:vAlign w:val="top"/>
          </w:tcPr>
          <w:p>
            <w:pPr>
              <w:spacing w:line="560" w:lineRule="exact"/>
              <w:jc w:val="left"/>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50"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ascii="仿宋_GB2312" w:hAnsi="仿宋_GB2312" w:eastAsia="仿宋_GB2312" w:cs="仿宋_GB2312"/>
                <w:sz w:val="28"/>
                <w:szCs w:val="28"/>
              </w:rPr>
            </w:pPr>
            <w:r>
              <w:rPr>
                <w:rStyle w:val="38"/>
                <w:rFonts w:hint="eastAsia" w:ascii="仿宋_GB2312" w:hAnsi="仿宋_GB2312" w:eastAsia="仿宋_GB2312" w:cs="仿宋_GB2312"/>
                <w:color w:val="auto"/>
                <w:sz w:val="28"/>
                <w:szCs w:val="28"/>
                <w:lang w:bidi="ar"/>
              </w:rPr>
              <w:t>联络员</w:t>
            </w:r>
          </w:p>
        </w:tc>
      </w:tr>
      <w:tr>
        <w:tblPrEx>
          <w:tblCellMar>
            <w:top w:w="0" w:type="dxa"/>
            <w:left w:w="108" w:type="dxa"/>
            <w:bottom w:w="0" w:type="dxa"/>
            <w:right w:w="108" w:type="dxa"/>
          </w:tblCellMar>
        </w:tblPrEx>
        <w:trPr>
          <w:trHeight w:val="620" w:hRule="atLeast"/>
        </w:trPr>
        <w:tc>
          <w:tcPr>
            <w:tcW w:w="84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ascii="仿宋_GB2312" w:hAnsi="仿宋_GB2312" w:eastAsia="仿宋_GB2312" w:cs="仿宋_GB2312"/>
                <w:sz w:val="28"/>
                <w:szCs w:val="28"/>
              </w:rPr>
            </w:pPr>
            <w:r>
              <w:rPr>
                <w:rStyle w:val="38"/>
                <w:rFonts w:hint="eastAsia" w:ascii="仿宋_GB2312" w:hAnsi="仿宋_GB2312" w:eastAsia="仿宋_GB2312" w:cs="仿宋_GB2312"/>
                <w:color w:val="auto"/>
                <w:sz w:val="28"/>
                <w:szCs w:val="28"/>
                <w:lang w:bidi="ar"/>
              </w:rPr>
              <w:t>姓   名</w:t>
            </w:r>
          </w:p>
        </w:tc>
        <w:tc>
          <w:tcPr>
            <w:tcW w:w="925" w:type="pct"/>
            <w:tcBorders>
              <w:top w:val="single" w:color="000000" w:sz="4" w:space="0"/>
              <w:left w:val="single" w:color="000000" w:sz="4" w:space="0"/>
              <w:bottom w:val="single" w:color="000000" w:sz="4" w:space="0"/>
              <w:right w:val="single" w:color="000000" w:sz="4" w:space="0"/>
            </w:tcBorders>
            <w:noWrap w:val="0"/>
            <w:vAlign w:val="top"/>
          </w:tcPr>
          <w:p>
            <w:pPr>
              <w:spacing w:line="560" w:lineRule="exact"/>
              <w:jc w:val="left"/>
              <w:rPr>
                <w:rFonts w:ascii="仿宋_GB2312" w:hAnsi="仿宋_GB2312" w:eastAsia="仿宋_GB2312" w:cs="仿宋_GB2312"/>
                <w:sz w:val="28"/>
                <w:szCs w:val="28"/>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ascii="仿宋_GB2312" w:hAnsi="仿宋_GB2312" w:eastAsia="仿宋_GB2312" w:cs="仿宋_GB2312"/>
                <w:sz w:val="28"/>
                <w:szCs w:val="28"/>
              </w:rPr>
            </w:pPr>
            <w:r>
              <w:rPr>
                <w:rStyle w:val="38"/>
                <w:rFonts w:hint="eastAsia" w:ascii="仿宋_GB2312" w:hAnsi="仿宋_GB2312" w:eastAsia="仿宋_GB2312" w:cs="仿宋_GB2312"/>
                <w:color w:val="auto"/>
                <w:sz w:val="28"/>
                <w:szCs w:val="28"/>
                <w:lang w:bidi="ar"/>
              </w:rPr>
              <w:t>职务</w:t>
            </w:r>
          </w:p>
        </w:tc>
        <w:tc>
          <w:tcPr>
            <w:tcW w:w="1207" w:type="pct"/>
            <w:tcBorders>
              <w:top w:val="single" w:color="000000" w:sz="4" w:space="0"/>
              <w:left w:val="single" w:color="000000" w:sz="4" w:space="0"/>
              <w:bottom w:val="single" w:color="000000" w:sz="4" w:space="0"/>
              <w:right w:val="single" w:color="000000" w:sz="4" w:space="0"/>
            </w:tcBorders>
            <w:noWrap w:val="0"/>
            <w:vAlign w:val="top"/>
          </w:tcPr>
          <w:p>
            <w:pPr>
              <w:spacing w:line="560" w:lineRule="exact"/>
              <w:jc w:val="left"/>
              <w:rPr>
                <w:rFonts w:ascii="仿宋_GB2312" w:hAnsi="仿宋_GB2312" w:eastAsia="仿宋_GB2312" w:cs="仿宋_GB2312"/>
                <w:sz w:val="28"/>
                <w:szCs w:val="28"/>
              </w:rPr>
            </w:pP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ascii="仿宋_GB2312" w:hAnsi="仿宋_GB2312" w:eastAsia="仿宋_GB2312" w:cs="仿宋_GB2312"/>
                <w:sz w:val="28"/>
                <w:szCs w:val="28"/>
              </w:rPr>
            </w:pPr>
            <w:r>
              <w:rPr>
                <w:rStyle w:val="38"/>
                <w:rFonts w:hint="eastAsia" w:ascii="仿宋_GB2312" w:hAnsi="仿宋_GB2312" w:eastAsia="仿宋_GB2312" w:cs="仿宋_GB2312"/>
                <w:color w:val="auto"/>
                <w:sz w:val="28"/>
                <w:szCs w:val="28"/>
                <w:lang w:bidi="ar"/>
              </w:rPr>
              <w:t>手机</w:t>
            </w:r>
          </w:p>
        </w:tc>
        <w:tc>
          <w:tcPr>
            <w:tcW w:w="921" w:type="pct"/>
            <w:tcBorders>
              <w:top w:val="single" w:color="000000" w:sz="4" w:space="0"/>
              <w:left w:val="single" w:color="000000" w:sz="4" w:space="0"/>
              <w:bottom w:val="single" w:color="000000" w:sz="4" w:space="0"/>
              <w:right w:val="single" w:color="000000" w:sz="4" w:space="0"/>
            </w:tcBorders>
            <w:noWrap w:val="0"/>
            <w:vAlign w:val="top"/>
          </w:tcPr>
          <w:p>
            <w:pPr>
              <w:spacing w:line="560" w:lineRule="exact"/>
              <w:jc w:val="left"/>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650" w:hRule="atLeast"/>
        </w:trPr>
        <w:tc>
          <w:tcPr>
            <w:tcW w:w="84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ascii="仿宋_GB2312" w:hAnsi="仿宋_GB2312" w:eastAsia="仿宋_GB2312" w:cs="仿宋_GB2312"/>
                <w:sz w:val="28"/>
                <w:szCs w:val="28"/>
              </w:rPr>
            </w:pPr>
            <w:r>
              <w:rPr>
                <w:rStyle w:val="38"/>
                <w:rFonts w:hint="eastAsia" w:ascii="仿宋_GB2312" w:hAnsi="仿宋_GB2312" w:eastAsia="仿宋_GB2312" w:cs="仿宋_GB2312"/>
                <w:color w:val="auto"/>
                <w:sz w:val="28"/>
                <w:szCs w:val="28"/>
                <w:lang w:bidi="ar"/>
              </w:rPr>
              <w:t>办公电话</w:t>
            </w:r>
          </w:p>
        </w:tc>
        <w:tc>
          <w:tcPr>
            <w:tcW w:w="925" w:type="pct"/>
            <w:tcBorders>
              <w:top w:val="single" w:color="000000" w:sz="4" w:space="0"/>
              <w:left w:val="single" w:color="000000" w:sz="4" w:space="0"/>
              <w:bottom w:val="single" w:color="000000" w:sz="4" w:space="0"/>
              <w:right w:val="single" w:color="000000" w:sz="4" w:space="0"/>
            </w:tcBorders>
            <w:noWrap w:val="0"/>
            <w:vAlign w:val="top"/>
          </w:tcPr>
          <w:p>
            <w:pPr>
              <w:spacing w:line="560" w:lineRule="exact"/>
              <w:jc w:val="left"/>
              <w:rPr>
                <w:rFonts w:ascii="仿宋_GB2312" w:hAnsi="仿宋_GB2312" w:eastAsia="仿宋_GB2312" w:cs="仿宋_GB2312"/>
                <w:sz w:val="28"/>
                <w:szCs w:val="28"/>
              </w:rPr>
            </w:pPr>
          </w:p>
        </w:tc>
        <w:tc>
          <w:tcPr>
            <w:tcW w:w="5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ascii="仿宋_GB2312" w:hAnsi="仿宋_GB2312" w:eastAsia="仿宋_GB2312" w:cs="仿宋_GB2312"/>
                <w:sz w:val="28"/>
                <w:szCs w:val="28"/>
              </w:rPr>
            </w:pPr>
            <w:r>
              <w:rPr>
                <w:rStyle w:val="38"/>
                <w:rFonts w:hint="eastAsia" w:ascii="仿宋_GB2312" w:hAnsi="仿宋_GB2312" w:eastAsia="仿宋_GB2312" w:cs="仿宋_GB2312"/>
                <w:color w:val="auto"/>
                <w:sz w:val="28"/>
                <w:szCs w:val="28"/>
                <w:lang w:bidi="ar"/>
              </w:rPr>
              <w:t>微信</w:t>
            </w:r>
          </w:p>
        </w:tc>
        <w:tc>
          <w:tcPr>
            <w:tcW w:w="1207" w:type="pct"/>
            <w:tcBorders>
              <w:top w:val="single" w:color="000000" w:sz="4" w:space="0"/>
              <w:left w:val="single" w:color="000000" w:sz="4" w:space="0"/>
              <w:bottom w:val="single" w:color="000000" w:sz="4" w:space="0"/>
              <w:right w:val="single" w:color="000000" w:sz="4" w:space="0"/>
            </w:tcBorders>
            <w:noWrap w:val="0"/>
            <w:vAlign w:val="top"/>
          </w:tcPr>
          <w:p>
            <w:pPr>
              <w:spacing w:line="560" w:lineRule="exact"/>
              <w:jc w:val="left"/>
              <w:rPr>
                <w:rFonts w:ascii="仿宋_GB2312" w:hAnsi="仿宋_GB2312" w:eastAsia="仿宋_GB2312" w:cs="仿宋_GB2312"/>
                <w:sz w:val="28"/>
                <w:szCs w:val="28"/>
              </w:rPr>
            </w:pPr>
          </w:p>
        </w:tc>
        <w:tc>
          <w:tcPr>
            <w:tcW w:w="54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ascii="仿宋_GB2312" w:hAnsi="仿宋_GB2312" w:eastAsia="仿宋_GB2312" w:cs="仿宋_GB2312"/>
                <w:sz w:val="28"/>
                <w:szCs w:val="28"/>
              </w:rPr>
            </w:pPr>
            <w:r>
              <w:rPr>
                <w:rStyle w:val="38"/>
                <w:rFonts w:hint="eastAsia" w:ascii="仿宋_GB2312" w:hAnsi="仿宋_GB2312" w:eastAsia="仿宋_GB2312" w:cs="仿宋_GB2312"/>
                <w:color w:val="auto"/>
                <w:sz w:val="28"/>
                <w:szCs w:val="28"/>
                <w:lang w:bidi="ar"/>
              </w:rPr>
              <w:t>传真</w:t>
            </w:r>
          </w:p>
        </w:tc>
        <w:tc>
          <w:tcPr>
            <w:tcW w:w="921" w:type="pct"/>
            <w:tcBorders>
              <w:top w:val="single" w:color="000000" w:sz="4" w:space="0"/>
              <w:left w:val="single" w:color="000000" w:sz="4" w:space="0"/>
              <w:bottom w:val="single" w:color="000000" w:sz="4" w:space="0"/>
              <w:right w:val="single" w:color="000000" w:sz="4" w:space="0"/>
            </w:tcBorders>
            <w:noWrap w:val="0"/>
            <w:vAlign w:val="top"/>
          </w:tcPr>
          <w:p>
            <w:pPr>
              <w:spacing w:line="560" w:lineRule="exact"/>
              <w:jc w:val="left"/>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665" w:hRule="atLeast"/>
        </w:trPr>
        <w:tc>
          <w:tcPr>
            <w:tcW w:w="84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ascii="仿宋_GB2312" w:hAnsi="仿宋_GB2312" w:eastAsia="仿宋_GB2312" w:cs="仿宋_GB2312"/>
                <w:sz w:val="28"/>
                <w:szCs w:val="28"/>
              </w:rPr>
            </w:pPr>
            <w:r>
              <w:rPr>
                <w:rStyle w:val="38"/>
                <w:rFonts w:hint="eastAsia" w:ascii="仿宋_GB2312" w:hAnsi="仿宋_GB2312" w:eastAsia="仿宋_GB2312" w:cs="仿宋_GB2312"/>
                <w:color w:val="auto"/>
                <w:sz w:val="28"/>
                <w:szCs w:val="28"/>
                <w:lang w:bidi="ar"/>
              </w:rPr>
              <w:t>电子邮箱</w:t>
            </w:r>
          </w:p>
        </w:tc>
        <w:tc>
          <w:tcPr>
            <w:tcW w:w="4159" w:type="pct"/>
            <w:gridSpan w:val="5"/>
            <w:tcBorders>
              <w:top w:val="single" w:color="000000" w:sz="4" w:space="0"/>
              <w:left w:val="single" w:color="000000" w:sz="4" w:space="0"/>
              <w:bottom w:val="single" w:color="000000" w:sz="4" w:space="0"/>
              <w:right w:val="single" w:color="000000" w:sz="4" w:space="0"/>
            </w:tcBorders>
            <w:noWrap w:val="0"/>
            <w:vAlign w:val="top"/>
          </w:tcPr>
          <w:p>
            <w:pPr>
              <w:spacing w:line="560" w:lineRule="exact"/>
              <w:jc w:val="left"/>
              <w:rPr>
                <w:rFonts w:ascii="仿宋_GB2312" w:hAnsi="仿宋_GB2312" w:eastAsia="仿宋_GB2312" w:cs="仿宋_GB2312"/>
                <w:sz w:val="28"/>
                <w:szCs w:val="28"/>
              </w:rPr>
            </w:pPr>
          </w:p>
        </w:tc>
      </w:tr>
    </w:tbl>
    <w:p>
      <w:pPr>
        <w:rPr>
          <w:rFonts w:hint="eastAsia"/>
          <w:lang w:val="en-US" w:eastAsia="zh-CN"/>
        </w:rPr>
      </w:pPr>
    </w:p>
    <w:p>
      <w:pPr>
        <w:pStyle w:val="21"/>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widowControl w:val="0"/>
        <w:spacing w:line="600" w:lineRule="exact"/>
        <w:ind w:firstLine="280" w:firstLineChars="100"/>
        <w:jc w:val="both"/>
        <w:rPr>
          <w:rFonts w:hAnsi="仿宋"/>
          <w:sz w:val="28"/>
          <w:szCs w:val="28"/>
        </w:rPr>
      </w:pPr>
      <w:r>
        <w:rPr>
          <w:rFonts w:hint="eastAsia" w:ascii="仿宋_GB2312" w:hAnsi="仿宋" w:eastAsia="仿宋_GB2312" w:cs="Times New Roman"/>
          <w:kern w:val="2"/>
          <w:sz w:val="28"/>
          <w:szCs w:val="28"/>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382905</wp:posOffset>
                </wp:positionV>
                <wp:extent cx="5609590" cy="0"/>
                <wp:effectExtent l="0" t="0" r="0" b="0"/>
                <wp:wrapNone/>
                <wp:docPr id="4" name="直线 9"/>
                <wp:cNvGraphicFramePr/>
                <a:graphic xmlns:a="http://schemas.openxmlformats.org/drawingml/2006/main">
                  <a:graphicData uri="http://schemas.microsoft.com/office/word/2010/wordprocessingShape">
                    <wps:wsp>
                      <wps:cNvCnPr/>
                      <wps:spPr>
                        <a:xfrm>
                          <a:off x="0" y="0"/>
                          <a:ext cx="5609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0pt;margin-top:30.15pt;height:0pt;width:441.7pt;z-index:251662336;mso-width-relative:page;mso-height-relative:page;" filled="f" stroked="t" coordsize="21600,21600" o:gfxdata="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PaU1x1AAAAAYBAAAPAAAAAAAAAAEAIAAAACIAAABkcnMv&#10;ZG93bnJldi54bWxQSwECFAAUAAAACACHTuJApKM9Gs4BAACNAwAADgAAAAAAAAABACAAAAAjAQAA&#10;ZHJzL2Uyb0RvYy54bWxQSwUGAAAAAAYABgBZAQAAYwUAAAAA&#10;">
                <v:fill on="f" focussize="0,0"/>
                <v:stroke color="#000000" joinstyle="round"/>
                <v:imagedata o:title=""/>
                <o:lock v:ext="edit" aspectratio="f"/>
              </v:line>
            </w:pict>
          </mc:Fallback>
        </mc:AlternateContent>
      </w:r>
      <w:r>
        <w:rPr>
          <w:rFonts w:hint="eastAsia" w:ascii="仿宋_GB2312" w:hAnsi="Times New Roman" w:eastAsia="仿宋_GB2312" w:cs="Times New Roman"/>
          <w:spacing w:val="-20"/>
          <w:kern w:val="2"/>
          <w:sz w:val="28"/>
          <w:szCs w:val="28"/>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09590" cy="0"/>
                <wp:effectExtent l="0" t="0" r="0" b="0"/>
                <wp:wrapNone/>
                <wp:docPr id="2" name="直线 10"/>
                <wp:cNvGraphicFramePr/>
                <a:graphic xmlns:a="http://schemas.openxmlformats.org/drawingml/2006/main">
                  <a:graphicData uri="http://schemas.microsoft.com/office/word/2010/wordprocessingShape">
                    <wps:wsp>
                      <wps:cNvCnPr/>
                      <wps:spPr>
                        <a:xfrm>
                          <a:off x="0" y="0"/>
                          <a:ext cx="5609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0pt;height:0pt;width:441.7pt;z-index:251661312;mso-width-relative:page;mso-height-relative:page;" filled="f" stroked="t" coordsize="21600,21600" o:gfxdata="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4LDr7SAAAAAgEAAA8AAAAAAAAAAQAgAAAAIgAAAGRycy9kb3du&#10;cmV2LnhtbFBLAQIUABQAAAAIAIdO4kDcB0d+zAEAAI4DAAAOAAAAAAAAAAEAIAAAACEBAABkcnMv&#10;ZTJvRG9jLnhtbFBLBQYAAAAABgAGAFkBAABfBQAAAAA=&#10;">
                <v:fill on="f" focussize="0,0"/>
                <v:stroke color="#000000" joinstyle="round"/>
                <v:imagedata o:title=""/>
                <o:lock v:ext="edit" aspectratio="f"/>
              </v:line>
            </w:pict>
          </mc:Fallback>
        </mc:AlternateContent>
      </w:r>
      <w:r>
        <w:rPr>
          <w:rFonts w:hint="eastAsia" w:ascii="仿宋_GB2312" w:hAnsi="Times New Roman" w:eastAsia="仿宋_GB2312" w:cs="Times New Roman"/>
          <w:spacing w:val="-20"/>
          <w:kern w:val="2"/>
          <w:sz w:val="28"/>
          <w:szCs w:val="28"/>
          <w:lang w:val="en-US" w:eastAsia="zh-CN" w:bidi="ar-SA"/>
        </w:rPr>
        <w:t>北京市通州区安全生产委员会办公室</w:t>
      </w:r>
      <w:r>
        <w:rPr>
          <w:rFonts w:hint="eastAsia" w:ascii="仿宋_GB2312" w:hAnsi="Times New Roman" w:eastAsia="仿宋_GB2312" w:cs="Times New Roman"/>
          <w:kern w:val="2"/>
          <w:sz w:val="28"/>
          <w:szCs w:val="28"/>
          <w:lang w:val="en-US" w:eastAsia="zh-CN" w:bidi="ar-SA"/>
        </w:rPr>
        <w:t xml:space="preserve">            2024年 5月30日印发</w:t>
      </w:r>
    </w:p>
    <w:sectPr>
      <w:footerReference r:id="rId3" w:type="default"/>
      <w:type w:val="continuous"/>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等线">
    <w:altName w:val="仿宋_GB2312"/>
    <w:panose1 w:val="00000000000000000000"/>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webkit-standard">
    <w:altName w:val="宋体"/>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159875"/>
                            <w:docPartObj>
                              <w:docPartGallery w:val="autotext"/>
                            </w:docPartObj>
                          </w:sdtPr>
                          <w:sdtEndPr>
                            <w:rPr>
                              <w:rFonts w:asciiTheme="minorEastAsia" w:hAnsiTheme="minorEastAsia"/>
                              <w:sz w:val="28"/>
                              <w:szCs w:val="28"/>
                            </w:rPr>
                          </w:sdtEndPr>
                          <w:sdtContent>
                            <w:p>
                              <w:pPr>
                                <w:pStyle w:val="1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17"/>
                            <w:ind w:left="0" w:leftChars="0" w:firstLine="0" w:firstLineChars="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sdt>
                    <w:sdtPr>
                      <w:id w:val="6159875"/>
                      <w:docPartObj>
                        <w:docPartGallery w:val="autotext"/>
                      </w:docPartObj>
                    </w:sdtPr>
                    <w:sdtEndPr>
                      <w:rPr>
                        <w:rFonts w:asciiTheme="minorEastAsia" w:hAnsiTheme="minorEastAsia"/>
                        <w:sz w:val="28"/>
                        <w:szCs w:val="28"/>
                      </w:rPr>
                    </w:sdtEndPr>
                    <w:sdtContent>
                      <w:p>
                        <w:pPr>
                          <w:pStyle w:val="1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17"/>
                      <w:ind w:left="0" w:leftChars="0" w:firstLine="0" w:firstLineChars="0"/>
                    </w:pPr>
                  </w:p>
                </w:txbxContent>
              </v:textbox>
            </v:shape>
          </w:pict>
        </mc:Fallback>
      </mc:AlternateContent>
    </w:r>
  </w:p>
  <w:p>
    <w:pPr>
      <w:pStyle w:val="1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zNTQ1N2M3MzU1ZTNhODVmMTQxYjYzMGYwMTE5YzQifQ=="/>
  </w:docVars>
  <w:rsids>
    <w:rsidRoot w:val="003A3D37"/>
    <w:rsid w:val="0000376E"/>
    <w:rsid w:val="000046D3"/>
    <w:rsid w:val="0001206C"/>
    <w:rsid w:val="00012492"/>
    <w:rsid w:val="00013146"/>
    <w:rsid w:val="00015D76"/>
    <w:rsid w:val="0002395E"/>
    <w:rsid w:val="00030E3C"/>
    <w:rsid w:val="00031F08"/>
    <w:rsid w:val="00034090"/>
    <w:rsid w:val="00037637"/>
    <w:rsid w:val="00047C11"/>
    <w:rsid w:val="00050211"/>
    <w:rsid w:val="000517D7"/>
    <w:rsid w:val="00052FC1"/>
    <w:rsid w:val="00054781"/>
    <w:rsid w:val="00063111"/>
    <w:rsid w:val="00063780"/>
    <w:rsid w:val="0006540B"/>
    <w:rsid w:val="00066824"/>
    <w:rsid w:val="00086120"/>
    <w:rsid w:val="000A0632"/>
    <w:rsid w:val="000A3B0E"/>
    <w:rsid w:val="000B5448"/>
    <w:rsid w:val="000C0F72"/>
    <w:rsid w:val="000C2456"/>
    <w:rsid w:val="000C487E"/>
    <w:rsid w:val="000D026C"/>
    <w:rsid w:val="000D27BC"/>
    <w:rsid w:val="000D41F0"/>
    <w:rsid w:val="000E304B"/>
    <w:rsid w:val="000F6C52"/>
    <w:rsid w:val="000F6C70"/>
    <w:rsid w:val="0010327C"/>
    <w:rsid w:val="001046D8"/>
    <w:rsid w:val="00117443"/>
    <w:rsid w:val="00121535"/>
    <w:rsid w:val="00122AA0"/>
    <w:rsid w:val="0013642F"/>
    <w:rsid w:val="00143874"/>
    <w:rsid w:val="00145840"/>
    <w:rsid w:val="001460BD"/>
    <w:rsid w:val="00147AEF"/>
    <w:rsid w:val="00152007"/>
    <w:rsid w:val="0015297B"/>
    <w:rsid w:val="00154904"/>
    <w:rsid w:val="00175A4C"/>
    <w:rsid w:val="00175C00"/>
    <w:rsid w:val="00191759"/>
    <w:rsid w:val="0019335A"/>
    <w:rsid w:val="00195AA1"/>
    <w:rsid w:val="00196A64"/>
    <w:rsid w:val="001A37E2"/>
    <w:rsid w:val="001B0D6E"/>
    <w:rsid w:val="001B53BA"/>
    <w:rsid w:val="001C105B"/>
    <w:rsid w:val="001C2564"/>
    <w:rsid w:val="001F165F"/>
    <w:rsid w:val="001F77BD"/>
    <w:rsid w:val="001F7FD2"/>
    <w:rsid w:val="002447D8"/>
    <w:rsid w:val="00252636"/>
    <w:rsid w:val="002571B1"/>
    <w:rsid w:val="00260970"/>
    <w:rsid w:val="00262C96"/>
    <w:rsid w:val="00262E59"/>
    <w:rsid w:val="00267DDA"/>
    <w:rsid w:val="00272184"/>
    <w:rsid w:val="002766E3"/>
    <w:rsid w:val="002807A2"/>
    <w:rsid w:val="00281DD9"/>
    <w:rsid w:val="00284485"/>
    <w:rsid w:val="002846AC"/>
    <w:rsid w:val="002862DD"/>
    <w:rsid w:val="00286F97"/>
    <w:rsid w:val="002911B1"/>
    <w:rsid w:val="00294F93"/>
    <w:rsid w:val="00295F7A"/>
    <w:rsid w:val="002B6060"/>
    <w:rsid w:val="002C0900"/>
    <w:rsid w:val="002C3372"/>
    <w:rsid w:val="002D5B4A"/>
    <w:rsid w:val="002D786C"/>
    <w:rsid w:val="002F150A"/>
    <w:rsid w:val="002F2AC6"/>
    <w:rsid w:val="002F79A7"/>
    <w:rsid w:val="00303F39"/>
    <w:rsid w:val="003058C3"/>
    <w:rsid w:val="00322C0C"/>
    <w:rsid w:val="0032333E"/>
    <w:rsid w:val="00325E84"/>
    <w:rsid w:val="003326C8"/>
    <w:rsid w:val="0033613D"/>
    <w:rsid w:val="00345952"/>
    <w:rsid w:val="003605DA"/>
    <w:rsid w:val="00361686"/>
    <w:rsid w:val="0037023A"/>
    <w:rsid w:val="0037110B"/>
    <w:rsid w:val="00371B97"/>
    <w:rsid w:val="00374B9E"/>
    <w:rsid w:val="00376787"/>
    <w:rsid w:val="00383DA3"/>
    <w:rsid w:val="00387328"/>
    <w:rsid w:val="00387878"/>
    <w:rsid w:val="00390115"/>
    <w:rsid w:val="00391652"/>
    <w:rsid w:val="003A3D37"/>
    <w:rsid w:val="003B455D"/>
    <w:rsid w:val="003B4E1B"/>
    <w:rsid w:val="003B641A"/>
    <w:rsid w:val="003B7F57"/>
    <w:rsid w:val="003C05C1"/>
    <w:rsid w:val="003C0C25"/>
    <w:rsid w:val="003C4E7E"/>
    <w:rsid w:val="003C7845"/>
    <w:rsid w:val="003D2FEF"/>
    <w:rsid w:val="003D4662"/>
    <w:rsid w:val="003E3C55"/>
    <w:rsid w:val="003E7000"/>
    <w:rsid w:val="003F051C"/>
    <w:rsid w:val="003F110B"/>
    <w:rsid w:val="003F1318"/>
    <w:rsid w:val="003F5488"/>
    <w:rsid w:val="00400FFD"/>
    <w:rsid w:val="004010D1"/>
    <w:rsid w:val="004063DC"/>
    <w:rsid w:val="0041320E"/>
    <w:rsid w:val="004166D5"/>
    <w:rsid w:val="0042312E"/>
    <w:rsid w:val="004344A8"/>
    <w:rsid w:val="00434528"/>
    <w:rsid w:val="004418D6"/>
    <w:rsid w:val="00447683"/>
    <w:rsid w:val="00455757"/>
    <w:rsid w:val="00457BE4"/>
    <w:rsid w:val="004664FD"/>
    <w:rsid w:val="00471FF6"/>
    <w:rsid w:val="0048004F"/>
    <w:rsid w:val="00481D07"/>
    <w:rsid w:val="00485F48"/>
    <w:rsid w:val="0049291C"/>
    <w:rsid w:val="0049695C"/>
    <w:rsid w:val="00497DB2"/>
    <w:rsid w:val="004A2FA9"/>
    <w:rsid w:val="004A53B2"/>
    <w:rsid w:val="004A702E"/>
    <w:rsid w:val="004A77D0"/>
    <w:rsid w:val="004B610C"/>
    <w:rsid w:val="004B6212"/>
    <w:rsid w:val="004C77AE"/>
    <w:rsid w:val="004E19B1"/>
    <w:rsid w:val="004E5D1D"/>
    <w:rsid w:val="004E61DD"/>
    <w:rsid w:val="004F2C98"/>
    <w:rsid w:val="005000A2"/>
    <w:rsid w:val="005021CC"/>
    <w:rsid w:val="005112CE"/>
    <w:rsid w:val="00511A4A"/>
    <w:rsid w:val="00530EFD"/>
    <w:rsid w:val="0053518A"/>
    <w:rsid w:val="00535329"/>
    <w:rsid w:val="00542FFF"/>
    <w:rsid w:val="005702DB"/>
    <w:rsid w:val="00572B1D"/>
    <w:rsid w:val="00581219"/>
    <w:rsid w:val="00583E06"/>
    <w:rsid w:val="00590D86"/>
    <w:rsid w:val="005945F9"/>
    <w:rsid w:val="005A0EF9"/>
    <w:rsid w:val="005B1C39"/>
    <w:rsid w:val="005B319D"/>
    <w:rsid w:val="005C1E41"/>
    <w:rsid w:val="005D39B2"/>
    <w:rsid w:val="005E0B02"/>
    <w:rsid w:val="005F66DE"/>
    <w:rsid w:val="00601743"/>
    <w:rsid w:val="00606705"/>
    <w:rsid w:val="00612FD1"/>
    <w:rsid w:val="00614293"/>
    <w:rsid w:val="00615A7A"/>
    <w:rsid w:val="0062799E"/>
    <w:rsid w:val="00630B07"/>
    <w:rsid w:val="0063372A"/>
    <w:rsid w:val="00635AB7"/>
    <w:rsid w:val="006377CA"/>
    <w:rsid w:val="006516A5"/>
    <w:rsid w:val="00657344"/>
    <w:rsid w:val="00662D8E"/>
    <w:rsid w:val="006642DC"/>
    <w:rsid w:val="006779A9"/>
    <w:rsid w:val="00683034"/>
    <w:rsid w:val="006902B0"/>
    <w:rsid w:val="006971DD"/>
    <w:rsid w:val="006A7315"/>
    <w:rsid w:val="006A73B6"/>
    <w:rsid w:val="006C21DB"/>
    <w:rsid w:val="006C39C4"/>
    <w:rsid w:val="006D6E9B"/>
    <w:rsid w:val="006E2D15"/>
    <w:rsid w:val="006E43E1"/>
    <w:rsid w:val="006F1F15"/>
    <w:rsid w:val="006F3C47"/>
    <w:rsid w:val="00707D85"/>
    <w:rsid w:val="00710E9A"/>
    <w:rsid w:val="0071641A"/>
    <w:rsid w:val="00716698"/>
    <w:rsid w:val="00720DFF"/>
    <w:rsid w:val="00733950"/>
    <w:rsid w:val="0074176E"/>
    <w:rsid w:val="007426B4"/>
    <w:rsid w:val="00746941"/>
    <w:rsid w:val="007500A1"/>
    <w:rsid w:val="00752A7D"/>
    <w:rsid w:val="007554BF"/>
    <w:rsid w:val="0075706A"/>
    <w:rsid w:val="00765083"/>
    <w:rsid w:val="00771E91"/>
    <w:rsid w:val="00776237"/>
    <w:rsid w:val="007802B1"/>
    <w:rsid w:val="007811AE"/>
    <w:rsid w:val="00782B17"/>
    <w:rsid w:val="00787DFE"/>
    <w:rsid w:val="007A01DA"/>
    <w:rsid w:val="007A3298"/>
    <w:rsid w:val="007B0CCC"/>
    <w:rsid w:val="007B30AD"/>
    <w:rsid w:val="007B30EF"/>
    <w:rsid w:val="007B318C"/>
    <w:rsid w:val="007B5955"/>
    <w:rsid w:val="007B5E5D"/>
    <w:rsid w:val="007C2B84"/>
    <w:rsid w:val="007C3E74"/>
    <w:rsid w:val="007D0F75"/>
    <w:rsid w:val="007D256A"/>
    <w:rsid w:val="007D26E0"/>
    <w:rsid w:val="007D5086"/>
    <w:rsid w:val="007E07B8"/>
    <w:rsid w:val="007E2F1D"/>
    <w:rsid w:val="007E3FE3"/>
    <w:rsid w:val="007E7E24"/>
    <w:rsid w:val="00810570"/>
    <w:rsid w:val="008143E3"/>
    <w:rsid w:val="00815110"/>
    <w:rsid w:val="008321BE"/>
    <w:rsid w:val="00832B81"/>
    <w:rsid w:val="00834FAF"/>
    <w:rsid w:val="0086004F"/>
    <w:rsid w:val="00862285"/>
    <w:rsid w:val="0086251F"/>
    <w:rsid w:val="008639AF"/>
    <w:rsid w:val="00877ACA"/>
    <w:rsid w:val="0088793F"/>
    <w:rsid w:val="008955E6"/>
    <w:rsid w:val="00896223"/>
    <w:rsid w:val="008A7E7B"/>
    <w:rsid w:val="008B19E8"/>
    <w:rsid w:val="008B4CC5"/>
    <w:rsid w:val="008B5195"/>
    <w:rsid w:val="008B5E76"/>
    <w:rsid w:val="008C3AA5"/>
    <w:rsid w:val="008C4DDB"/>
    <w:rsid w:val="008D5C4D"/>
    <w:rsid w:val="008D60E6"/>
    <w:rsid w:val="008E0747"/>
    <w:rsid w:val="008E29A7"/>
    <w:rsid w:val="008E33F8"/>
    <w:rsid w:val="008F3E8A"/>
    <w:rsid w:val="008F6ED6"/>
    <w:rsid w:val="009017BF"/>
    <w:rsid w:val="00901F62"/>
    <w:rsid w:val="00902B2C"/>
    <w:rsid w:val="00904B01"/>
    <w:rsid w:val="009072E3"/>
    <w:rsid w:val="00913778"/>
    <w:rsid w:val="0091444D"/>
    <w:rsid w:val="00924899"/>
    <w:rsid w:val="00925F69"/>
    <w:rsid w:val="00926CF6"/>
    <w:rsid w:val="00936D84"/>
    <w:rsid w:val="00942CE5"/>
    <w:rsid w:val="00953B7D"/>
    <w:rsid w:val="00961D15"/>
    <w:rsid w:val="0096337F"/>
    <w:rsid w:val="00964193"/>
    <w:rsid w:val="00974BFA"/>
    <w:rsid w:val="00975AC9"/>
    <w:rsid w:val="00976471"/>
    <w:rsid w:val="0098014D"/>
    <w:rsid w:val="00990D43"/>
    <w:rsid w:val="009949D3"/>
    <w:rsid w:val="00997656"/>
    <w:rsid w:val="009A03B1"/>
    <w:rsid w:val="009A212E"/>
    <w:rsid w:val="009A46A2"/>
    <w:rsid w:val="009A7570"/>
    <w:rsid w:val="009A786F"/>
    <w:rsid w:val="009B1961"/>
    <w:rsid w:val="009B33F0"/>
    <w:rsid w:val="009B5C45"/>
    <w:rsid w:val="009B5F84"/>
    <w:rsid w:val="009C2F14"/>
    <w:rsid w:val="009C645F"/>
    <w:rsid w:val="009C7339"/>
    <w:rsid w:val="009D0BC5"/>
    <w:rsid w:val="009D5214"/>
    <w:rsid w:val="00A210D5"/>
    <w:rsid w:val="00A24B99"/>
    <w:rsid w:val="00A30D5F"/>
    <w:rsid w:val="00A436E8"/>
    <w:rsid w:val="00A479E3"/>
    <w:rsid w:val="00A47B95"/>
    <w:rsid w:val="00A563EA"/>
    <w:rsid w:val="00A57329"/>
    <w:rsid w:val="00A60135"/>
    <w:rsid w:val="00A60A22"/>
    <w:rsid w:val="00A63539"/>
    <w:rsid w:val="00A66A2B"/>
    <w:rsid w:val="00A77959"/>
    <w:rsid w:val="00A84902"/>
    <w:rsid w:val="00A85B86"/>
    <w:rsid w:val="00AC3D4E"/>
    <w:rsid w:val="00AC4D1A"/>
    <w:rsid w:val="00AC539C"/>
    <w:rsid w:val="00AD78B2"/>
    <w:rsid w:val="00AE344A"/>
    <w:rsid w:val="00AE59BE"/>
    <w:rsid w:val="00B01F76"/>
    <w:rsid w:val="00B0265F"/>
    <w:rsid w:val="00B16426"/>
    <w:rsid w:val="00B17B12"/>
    <w:rsid w:val="00B21316"/>
    <w:rsid w:val="00B2170E"/>
    <w:rsid w:val="00B221CA"/>
    <w:rsid w:val="00B254E7"/>
    <w:rsid w:val="00B3504E"/>
    <w:rsid w:val="00B45901"/>
    <w:rsid w:val="00B537E9"/>
    <w:rsid w:val="00B6501B"/>
    <w:rsid w:val="00B74CF6"/>
    <w:rsid w:val="00B76EF3"/>
    <w:rsid w:val="00B77BAF"/>
    <w:rsid w:val="00B81153"/>
    <w:rsid w:val="00B91EC1"/>
    <w:rsid w:val="00B9311B"/>
    <w:rsid w:val="00B97026"/>
    <w:rsid w:val="00BA0401"/>
    <w:rsid w:val="00BA6050"/>
    <w:rsid w:val="00BB6C68"/>
    <w:rsid w:val="00BB765F"/>
    <w:rsid w:val="00BC7B07"/>
    <w:rsid w:val="00BD0408"/>
    <w:rsid w:val="00BD44BC"/>
    <w:rsid w:val="00BE49F1"/>
    <w:rsid w:val="00BF2437"/>
    <w:rsid w:val="00BF5FE8"/>
    <w:rsid w:val="00C03E75"/>
    <w:rsid w:val="00C10107"/>
    <w:rsid w:val="00C169CD"/>
    <w:rsid w:val="00C20929"/>
    <w:rsid w:val="00C25618"/>
    <w:rsid w:val="00C3492A"/>
    <w:rsid w:val="00C35A22"/>
    <w:rsid w:val="00C4058E"/>
    <w:rsid w:val="00C44403"/>
    <w:rsid w:val="00C44EF5"/>
    <w:rsid w:val="00C460BB"/>
    <w:rsid w:val="00C529A6"/>
    <w:rsid w:val="00C53A72"/>
    <w:rsid w:val="00C60659"/>
    <w:rsid w:val="00C62059"/>
    <w:rsid w:val="00C64532"/>
    <w:rsid w:val="00C672EB"/>
    <w:rsid w:val="00C72F13"/>
    <w:rsid w:val="00C76E5E"/>
    <w:rsid w:val="00C90F64"/>
    <w:rsid w:val="00C9354B"/>
    <w:rsid w:val="00CB0070"/>
    <w:rsid w:val="00CC0DB9"/>
    <w:rsid w:val="00CD4216"/>
    <w:rsid w:val="00CE0FBE"/>
    <w:rsid w:val="00CE4B6F"/>
    <w:rsid w:val="00CF02BA"/>
    <w:rsid w:val="00CF26E4"/>
    <w:rsid w:val="00CF61BD"/>
    <w:rsid w:val="00D03162"/>
    <w:rsid w:val="00D145B2"/>
    <w:rsid w:val="00D16C1B"/>
    <w:rsid w:val="00D30C6F"/>
    <w:rsid w:val="00D339D8"/>
    <w:rsid w:val="00D34339"/>
    <w:rsid w:val="00D37D79"/>
    <w:rsid w:val="00D37EE8"/>
    <w:rsid w:val="00D54DBB"/>
    <w:rsid w:val="00D5659A"/>
    <w:rsid w:val="00D60538"/>
    <w:rsid w:val="00D715A4"/>
    <w:rsid w:val="00D8139D"/>
    <w:rsid w:val="00DA652B"/>
    <w:rsid w:val="00DA7275"/>
    <w:rsid w:val="00DB0C29"/>
    <w:rsid w:val="00DB1E6F"/>
    <w:rsid w:val="00DB3241"/>
    <w:rsid w:val="00DB3294"/>
    <w:rsid w:val="00DB71EE"/>
    <w:rsid w:val="00DD1A2E"/>
    <w:rsid w:val="00DD433D"/>
    <w:rsid w:val="00DE1D1D"/>
    <w:rsid w:val="00DE44D6"/>
    <w:rsid w:val="00DE6634"/>
    <w:rsid w:val="00DF0292"/>
    <w:rsid w:val="00DF0327"/>
    <w:rsid w:val="00DF167F"/>
    <w:rsid w:val="00DF7DDA"/>
    <w:rsid w:val="00E03B2A"/>
    <w:rsid w:val="00E03B95"/>
    <w:rsid w:val="00E03B96"/>
    <w:rsid w:val="00E12664"/>
    <w:rsid w:val="00E2020E"/>
    <w:rsid w:val="00E21A3A"/>
    <w:rsid w:val="00E27662"/>
    <w:rsid w:val="00E27F10"/>
    <w:rsid w:val="00E32BC3"/>
    <w:rsid w:val="00E3608C"/>
    <w:rsid w:val="00E47EA2"/>
    <w:rsid w:val="00E541E8"/>
    <w:rsid w:val="00E56BEC"/>
    <w:rsid w:val="00E6074C"/>
    <w:rsid w:val="00E70047"/>
    <w:rsid w:val="00E85483"/>
    <w:rsid w:val="00E93916"/>
    <w:rsid w:val="00E973FC"/>
    <w:rsid w:val="00EB1736"/>
    <w:rsid w:val="00EB28B7"/>
    <w:rsid w:val="00EC0FFA"/>
    <w:rsid w:val="00EC3A0C"/>
    <w:rsid w:val="00EC49BE"/>
    <w:rsid w:val="00EC671D"/>
    <w:rsid w:val="00ED4FA9"/>
    <w:rsid w:val="00EE23D4"/>
    <w:rsid w:val="00EF0770"/>
    <w:rsid w:val="00EF6DAE"/>
    <w:rsid w:val="00F01259"/>
    <w:rsid w:val="00F01BC6"/>
    <w:rsid w:val="00F107C1"/>
    <w:rsid w:val="00F12768"/>
    <w:rsid w:val="00F217A8"/>
    <w:rsid w:val="00F22C37"/>
    <w:rsid w:val="00F230F2"/>
    <w:rsid w:val="00F231F4"/>
    <w:rsid w:val="00F30369"/>
    <w:rsid w:val="00F31E56"/>
    <w:rsid w:val="00F34096"/>
    <w:rsid w:val="00F368D9"/>
    <w:rsid w:val="00F3731A"/>
    <w:rsid w:val="00F43CD4"/>
    <w:rsid w:val="00F5554A"/>
    <w:rsid w:val="00F569CD"/>
    <w:rsid w:val="00F626C7"/>
    <w:rsid w:val="00F62980"/>
    <w:rsid w:val="00F82AB0"/>
    <w:rsid w:val="00F92534"/>
    <w:rsid w:val="00F960AE"/>
    <w:rsid w:val="00FA0E4D"/>
    <w:rsid w:val="00FA2834"/>
    <w:rsid w:val="00FA39C8"/>
    <w:rsid w:val="00FA43DD"/>
    <w:rsid w:val="00FA4D4B"/>
    <w:rsid w:val="00FB157B"/>
    <w:rsid w:val="00FB191A"/>
    <w:rsid w:val="00FB7DF3"/>
    <w:rsid w:val="00FC0639"/>
    <w:rsid w:val="00FC2ACA"/>
    <w:rsid w:val="00FD101D"/>
    <w:rsid w:val="00FD31AC"/>
    <w:rsid w:val="00FD43AB"/>
    <w:rsid w:val="00FD474C"/>
    <w:rsid w:val="00FE618E"/>
    <w:rsid w:val="00FF067D"/>
    <w:rsid w:val="00FF214C"/>
    <w:rsid w:val="00FF2A23"/>
    <w:rsid w:val="03FD7899"/>
    <w:rsid w:val="048B6882"/>
    <w:rsid w:val="06E05BEE"/>
    <w:rsid w:val="0B392B69"/>
    <w:rsid w:val="0E2E3801"/>
    <w:rsid w:val="0FB7C0EE"/>
    <w:rsid w:val="13FFF6DD"/>
    <w:rsid w:val="1747FFEF"/>
    <w:rsid w:val="177E51AA"/>
    <w:rsid w:val="19F7A1E0"/>
    <w:rsid w:val="1CFB8602"/>
    <w:rsid w:val="2F9E2FC5"/>
    <w:rsid w:val="2F9EE3C6"/>
    <w:rsid w:val="2FB7B682"/>
    <w:rsid w:val="32FFE41C"/>
    <w:rsid w:val="360C7F2C"/>
    <w:rsid w:val="36FC8868"/>
    <w:rsid w:val="36FFCD85"/>
    <w:rsid w:val="379FDB57"/>
    <w:rsid w:val="37D5FC52"/>
    <w:rsid w:val="3A7E2D22"/>
    <w:rsid w:val="3AFFF2A8"/>
    <w:rsid w:val="3B976BF1"/>
    <w:rsid w:val="3B9D06B9"/>
    <w:rsid w:val="3D33710F"/>
    <w:rsid w:val="3DB745A3"/>
    <w:rsid w:val="3DBA2AFA"/>
    <w:rsid w:val="3DF714DE"/>
    <w:rsid w:val="3F7D7265"/>
    <w:rsid w:val="3FBFD412"/>
    <w:rsid w:val="490F17C1"/>
    <w:rsid w:val="4FFB6E1C"/>
    <w:rsid w:val="51FF498F"/>
    <w:rsid w:val="56CB062F"/>
    <w:rsid w:val="5797A66E"/>
    <w:rsid w:val="57F72269"/>
    <w:rsid w:val="584F151C"/>
    <w:rsid w:val="59D6E856"/>
    <w:rsid w:val="5ABD933F"/>
    <w:rsid w:val="5B3DD3D3"/>
    <w:rsid w:val="5BDFBC5E"/>
    <w:rsid w:val="5DFF2E75"/>
    <w:rsid w:val="5E69C139"/>
    <w:rsid w:val="5EEC47F0"/>
    <w:rsid w:val="5EF59622"/>
    <w:rsid w:val="5EFF2ED2"/>
    <w:rsid w:val="5F2F3932"/>
    <w:rsid w:val="5F5EEB75"/>
    <w:rsid w:val="5F7FD4D7"/>
    <w:rsid w:val="5FDB9E7C"/>
    <w:rsid w:val="5FDD8473"/>
    <w:rsid w:val="5FDEF99D"/>
    <w:rsid w:val="637BB8FC"/>
    <w:rsid w:val="655FFA6D"/>
    <w:rsid w:val="69B7BF83"/>
    <w:rsid w:val="6DFF651B"/>
    <w:rsid w:val="6E738098"/>
    <w:rsid w:val="6E75F2FB"/>
    <w:rsid w:val="6EAFD360"/>
    <w:rsid w:val="6EE73410"/>
    <w:rsid w:val="6F874557"/>
    <w:rsid w:val="6FF108C6"/>
    <w:rsid w:val="6FFB1378"/>
    <w:rsid w:val="70F42F2C"/>
    <w:rsid w:val="737F5DFA"/>
    <w:rsid w:val="766B92F0"/>
    <w:rsid w:val="7775F005"/>
    <w:rsid w:val="77A71244"/>
    <w:rsid w:val="77DBB912"/>
    <w:rsid w:val="77DD8244"/>
    <w:rsid w:val="77F37CF9"/>
    <w:rsid w:val="77F91E68"/>
    <w:rsid w:val="77FB8DC2"/>
    <w:rsid w:val="77FDB9DB"/>
    <w:rsid w:val="77FF99EE"/>
    <w:rsid w:val="78E7997B"/>
    <w:rsid w:val="7B5FA262"/>
    <w:rsid w:val="7B6F7CB1"/>
    <w:rsid w:val="7B7A972F"/>
    <w:rsid w:val="7BBB1DBC"/>
    <w:rsid w:val="7C5717C1"/>
    <w:rsid w:val="7C6F05A9"/>
    <w:rsid w:val="7CCF06F3"/>
    <w:rsid w:val="7CD7A5B6"/>
    <w:rsid w:val="7CF79360"/>
    <w:rsid w:val="7D7BE940"/>
    <w:rsid w:val="7D7F41DB"/>
    <w:rsid w:val="7DFE23F2"/>
    <w:rsid w:val="7DFF72CD"/>
    <w:rsid w:val="7EB56DE0"/>
    <w:rsid w:val="7EBB7ADC"/>
    <w:rsid w:val="7EF6497C"/>
    <w:rsid w:val="7F2F0961"/>
    <w:rsid w:val="7F52F0A1"/>
    <w:rsid w:val="7FBBC3E4"/>
    <w:rsid w:val="7FBFBDBE"/>
    <w:rsid w:val="7FEA4501"/>
    <w:rsid w:val="7FEEB117"/>
    <w:rsid w:val="87F3D134"/>
    <w:rsid w:val="8DF79D39"/>
    <w:rsid w:val="936F0573"/>
    <w:rsid w:val="9B71CE76"/>
    <w:rsid w:val="9BEB4356"/>
    <w:rsid w:val="9EE9FDB8"/>
    <w:rsid w:val="A7DB2C7A"/>
    <w:rsid w:val="AF5F669E"/>
    <w:rsid w:val="AFFF2332"/>
    <w:rsid w:val="AFFFD9F2"/>
    <w:rsid w:val="B0E9303F"/>
    <w:rsid w:val="B3F8F579"/>
    <w:rsid w:val="B4BF20DA"/>
    <w:rsid w:val="B5A09EE6"/>
    <w:rsid w:val="B5EFF0B8"/>
    <w:rsid w:val="B5FB8078"/>
    <w:rsid w:val="B7F76C96"/>
    <w:rsid w:val="B7FA471B"/>
    <w:rsid w:val="B9ED2C2D"/>
    <w:rsid w:val="BA4A0C90"/>
    <w:rsid w:val="BB73E602"/>
    <w:rsid w:val="BB7FEB58"/>
    <w:rsid w:val="BD8EEE72"/>
    <w:rsid w:val="BDBED2FB"/>
    <w:rsid w:val="BF7FD716"/>
    <w:rsid w:val="BFBB887B"/>
    <w:rsid w:val="BFCF55FF"/>
    <w:rsid w:val="BFDF2378"/>
    <w:rsid w:val="BFDF64C5"/>
    <w:rsid w:val="BFF6930B"/>
    <w:rsid w:val="BFF969DB"/>
    <w:rsid w:val="CFBDC51A"/>
    <w:rsid w:val="CFFECCFE"/>
    <w:rsid w:val="D37AD2DA"/>
    <w:rsid w:val="D6F42641"/>
    <w:rsid w:val="D73FA317"/>
    <w:rsid w:val="D77FDEAA"/>
    <w:rsid w:val="D7ABFF22"/>
    <w:rsid w:val="D7B32483"/>
    <w:rsid w:val="D99BFEFE"/>
    <w:rsid w:val="DB76440A"/>
    <w:rsid w:val="DD8A28AA"/>
    <w:rsid w:val="DDF6A2BD"/>
    <w:rsid w:val="DE1FA8B9"/>
    <w:rsid w:val="DE9B3FF6"/>
    <w:rsid w:val="DEDFB7FD"/>
    <w:rsid w:val="DF9D5F90"/>
    <w:rsid w:val="DFE7A3D4"/>
    <w:rsid w:val="E1F7D971"/>
    <w:rsid w:val="E37FF2B3"/>
    <w:rsid w:val="E4F972CB"/>
    <w:rsid w:val="E5AE11DA"/>
    <w:rsid w:val="E7EFDDBD"/>
    <w:rsid w:val="E7FBB7CB"/>
    <w:rsid w:val="EBEF0631"/>
    <w:rsid w:val="ECDF874B"/>
    <w:rsid w:val="EDBF0A33"/>
    <w:rsid w:val="EF79E8CE"/>
    <w:rsid w:val="EF7B0BCD"/>
    <w:rsid w:val="EFBB7C7D"/>
    <w:rsid w:val="EFBEA9A4"/>
    <w:rsid w:val="EFDBEFBB"/>
    <w:rsid w:val="EFF30698"/>
    <w:rsid w:val="EFF39389"/>
    <w:rsid w:val="F3BB2096"/>
    <w:rsid w:val="F5B9ADEE"/>
    <w:rsid w:val="F5EF91DD"/>
    <w:rsid w:val="F6EF58C2"/>
    <w:rsid w:val="F775F6A8"/>
    <w:rsid w:val="F7BE892B"/>
    <w:rsid w:val="F7BF7482"/>
    <w:rsid w:val="F7F44F8F"/>
    <w:rsid w:val="F7FE35BD"/>
    <w:rsid w:val="F7FF5954"/>
    <w:rsid w:val="F7FF7C65"/>
    <w:rsid w:val="F99F1B6A"/>
    <w:rsid w:val="F9AD31D2"/>
    <w:rsid w:val="FAFE3B71"/>
    <w:rsid w:val="FBFF1995"/>
    <w:rsid w:val="FCCFD71C"/>
    <w:rsid w:val="FDC598EC"/>
    <w:rsid w:val="FDE6F89E"/>
    <w:rsid w:val="FDE78941"/>
    <w:rsid w:val="FDEEA603"/>
    <w:rsid w:val="FDF7A434"/>
    <w:rsid w:val="FDFB1A49"/>
    <w:rsid w:val="FDFB54B0"/>
    <w:rsid w:val="FDFE1F89"/>
    <w:rsid w:val="FEF6D061"/>
    <w:rsid w:val="FEF6F266"/>
    <w:rsid w:val="FEFD32B6"/>
    <w:rsid w:val="FEFF908B"/>
    <w:rsid w:val="FEFFD04A"/>
    <w:rsid w:val="FF835EE5"/>
    <w:rsid w:val="FFBF987F"/>
    <w:rsid w:val="FFEF237D"/>
    <w:rsid w:val="FFEF95AB"/>
    <w:rsid w:val="FFF785DA"/>
    <w:rsid w:val="FFFD7E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qFormat="1" w:unhideWhenUsed="0" w:uiPriority="0" w:semiHidden="0"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4"/>
    <w:basedOn w:val="1"/>
    <w:next w:val="1"/>
    <w:unhideWhenUsed/>
    <w:qFormat/>
    <w:uiPriority w:val="0"/>
    <w:pPr>
      <w:keepNext/>
      <w:keepLines/>
      <w:spacing w:before="280" w:after="290" w:line="376" w:lineRule="auto"/>
      <w:outlineLvl w:val="3"/>
    </w:pPr>
    <w:rPr>
      <w:rFonts w:ascii="Cambria" w:hAnsi="Cambria" w:eastAsia="宋体" w:cs="Times New Roman"/>
      <w:bCs/>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Normal Indent"/>
    <w:next w:val="1"/>
    <w:qFormat/>
    <w:uiPriority w:val="0"/>
    <w:pPr>
      <w:widowControl w:val="0"/>
      <w:ind w:firstLine="420" w:firstLineChars="200"/>
      <w:jc w:val="both"/>
    </w:pPr>
    <w:rPr>
      <w:rFonts w:ascii="Calibri" w:hAnsi="Calibri" w:eastAsia="仿宋" w:cs="Times New Roman"/>
      <w:kern w:val="2"/>
      <w:sz w:val="32"/>
      <w:szCs w:val="24"/>
      <w:lang w:val="en-US" w:eastAsia="zh-CN" w:bidi="ar-SA"/>
    </w:rPr>
  </w:style>
  <w:style w:type="paragraph" w:styleId="6">
    <w:name w:val="index 5"/>
    <w:basedOn w:val="1"/>
    <w:next w:val="1"/>
    <w:qFormat/>
    <w:uiPriority w:val="0"/>
    <w:pPr>
      <w:ind w:left="1680"/>
    </w:pPr>
  </w:style>
  <w:style w:type="paragraph" w:styleId="7">
    <w:name w:val="Body Text"/>
    <w:basedOn w:val="1"/>
    <w:next w:val="8"/>
    <w:link w:val="34"/>
    <w:qFormat/>
    <w:uiPriority w:val="0"/>
    <w:pPr>
      <w:jc w:val="center"/>
    </w:pPr>
    <w:rPr>
      <w:rFonts w:ascii="仿宋_GB2312" w:eastAsia="仿宋_GB2312"/>
      <w:sz w:val="44"/>
    </w:rPr>
  </w:style>
  <w:style w:type="paragraph" w:customStyle="1" w:styleId="8">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9">
    <w:name w:val="Body Text Indent"/>
    <w:basedOn w:val="1"/>
    <w:next w:val="6"/>
    <w:unhideWhenUsed/>
    <w:qFormat/>
    <w:uiPriority w:val="0"/>
    <w:pPr>
      <w:widowControl w:val="0"/>
      <w:suppressAutoHyphens/>
      <w:bidi w:val="0"/>
      <w:spacing w:after="120" w:afterLines="0" w:afterAutospacing="0"/>
      <w:ind w:left="420" w:leftChars="200"/>
      <w:jc w:val="both"/>
    </w:pPr>
    <w:rPr>
      <w:rFonts w:ascii="Calibri" w:hAnsi="Calibri" w:eastAsia="宋体" w:cs="Times New Roman"/>
      <w:color w:val="auto"/>
      <w:kern w:val="2"/>
      <w:sz w:val="21"/>
      <w:szCs w:val="24"/>
      <w:lang w:val="en-US" w:eastAsia="zh-CN" w:bidi="ar-SA"/>
    </w:rPr>
  </w:style>
  <w:style w:type="paragraph" w:styleId="10">
    <w:name w:val="Block Text"/>
    <w:qFormat/>
    <w:uiPriority w:val="0"/>
    <w:pPr>
      <w:widowControl w:val="0"/>
      <w:spacing w:line="578" w:lineRule="exact"/>
      <w:ind w:left="1269" w:leftChars="99" w:right="312" w:rightChars="100" w:hanging="960" w:hangingChars="308"/>
      <w:jc w:val="left"/>
    </w:pPr>
    <w:rPr>
      <w:rFonts w:ascii="Calibri" w:hAnsi="Calibri" w:eastAsia="方正仿宋_GBK" w:cs="Times New Roman"/>
      <w:kern w:val="2"/>
      <w:sz w:val="32"/>
      <w:szCs w:val="32"/>
      <w:lang w:val="en-US" w:eastAsia="zh-CN" w:bidi="ar-SA"/>
    </w:rPr>
  </w:style>
  <w:style w:type="paragraph" w:styleId="11">
    <w:name w:val="toc 3"/>
    <w:next w:val="1"/>
    <w:qFormat/>
    <w:uiPriority w:val="0"/>
    <w:pPr>
      <w:widowControl w:val="0"/>
      <w:spacing w:line="560" w:lineRule="exact"/>
      <w:ind w:left="420" w:right="-27" w:rightChars="-27" w:firstLine="200" w:firstLineChars="200"/>
      <w:jc w:val="both"/>
    </w:pPr>
    <w:rPr>
      <w:rFonts w:ascii="等线" w:hAnsi="等线" w:eastAsia="等线" w:cs="Times New Roman"/>
      <w:b/>
      <w:kern w:val="2"/>
      <w:sz w:val="30"/>
      <w:szCs w:val="30"/>
      <w:lang w:val="en-US" w:eastAsia="zh-CN" w:bidi="ar-SA"/>
    </w:rPr>
  </w:style>
  <w:style w:type="paragraph" w:styleId="12">
    <w:name w:val="Plain Text"/>
    <w:basedOn w:val="1"/>
    <w:next w:val="1"/>
    <w:qFormat/>
    <w:uiPriority w:val="99"/>
    <w:rPr>
      <w:rFonts w:ascii="宋体" w:hAnsi="Courier New" w:eastAsia="宋体" w:cs="Courier New"/>
      <w:szCs w:val="21"/>
    </w:rPr>
  </w:style>
  <w:style w:type="paragraph" w:styleId="13">
    <w:name w:val="toc 8"/>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4">
    <w:name w:val="Date"/>
    <w:basedOn w:val="1"/>
    <w:next w:val="1"/>
    <w:link w:val="32"/>
    <w:semiHidden/>
    <w:unhideWhenUsed/>
    <w:qFormat/>
    <w:uiPriority w:val="99"/>
    <w:pPr>
      <w:ind w:left="100" w:leftChars="2500"/>
    </w:pPr>
  </w:style>
  <w:style w:type="paragraph" w:styleId="15">
    <w:name w:val="footer"/>
    <w:basedOn w:val="1"/>
    <w:next w:val="1"/>
    <w:link w:val="28"/>
    <w:unhideWhenUsed/>
    <w:qFormat/>
    <w:uiPriority w:val="99"/>
    <w:pPr>
      <w:tabs>
        <w:tab w:val="center" w:pos="4153"/>
        <w:tab w:val="right" w:pos="8306"/>
      </w:tabs>
      <w:snapToGrid w:val="0"/>
      <w:jc w:val="left"/>
    </w:pPr>
    <w:rPr>
      <w:sz w:val="18"/>
      <w:szCs w:val="18"/>
    </w:rPr>
  </w:style>
  <w:style w:type="paragraph" w:styleId="16">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index 9"/>
    <w:basedOn w:val="1"/>
    <w:next w:val="1"/>
    <w:qFormat/>
    <w:uiPriority w:val="0"/>
    <w:pPr>
      <w:ind w:left="3360" w:firstLine="420"/>
      <w:jc w:val="left"/>
    </w:pPr>
    <w:rPr>
      <w:szCs w:val="20"/>
    </w:rPr>
  </w:style>
  <w:style w:type="paragraph" w:styleId="18">
    <w:name w:val="HTML Preformatted"/>
    <w:basedOn w:val="1"/>
    <w:link w:val="2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Body Text First Indent"/>
    <w:qFormat/>
    <w:uiPriority w:val="0"/>
    <w:pPr>
      <w:widowControl w:val="0"/>
      <w:spacing w:after="120" w:afterLines="0" w:afterAutospacing="0"/>
      <w:ind w:firstLine="420" w:firstLineChars="100"/>
      <w:jc w:val="both"/>
    </w:pPr>
    <w:rPr>
      <w:rFonts w:ascii="Calibri" w:hAnsi="Calibri" w:eastAsia="宋体" w:cs="Times New Roman"/>
      <w:kern w:val="2"/>
      <w:sz w:val="21"/>
      <w:szCs w:val="22"/>
      <w:lang w:val="en-US" w:eastAsia="zh-CN" w:bidi="ar-SA"/>
    </w:rPr>
  </w:style>
  <w:style w:type="paragraph" w:styleId="21">
    <w:name w:val="Body Text First Indent 2"/>
    <w:basedOn w:val="9"/>
    <w:next w:val="1"/>
    <w:qFormat/>
    <w:uiPriority w:val="0"/>
    <w:pPr>
      <w:ind w:firstLine="420"/>
    </w:pPr>
    <w:rPr>
      <w:rFonts w:ascii="Calibri" w:hAnsi="Calibri" w:eastAsia="宋体"/>
      <w:szCs w:val="3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rPr>
  </w:style>
  <w:style w:type="character" w:styleId="26">
    <w:name w:val="Hyperlink"/>
    <w:basedOn w:val="24"/>
    <w:unhideWhenUsed/>
    <w:qFormat/>
    <w:uiPriority w:val="0"/>
    <w:rPr>
      <w:bCs/>
      <w:color w:val="0000FF"/>
      <w:u w:val="single"/>
      <w:lang w:eastAsia="en-US"/>
    </w:rPr>
  </w:style>
  <w:style w:type="character" w:customStyle="1" w:styleId="27">
    <w:name w:val="页眉 Char"/>
    <w:basedOn w:val="24"/>
    <w:link w:val="16"/>
    <w:semiHidden/>
    <w:qFormat/>
    <w:uiPriority w:val="99"/>
    <w:rPr>
      <w:sz w:val="18"/>
      <w:szCs w:val="18"/>
    </w:rPr>
  </w:style>
  <w:style w:type="character" w:customStyle="1" w:styleId="28">
    <w:name w:val="页脚 Char"/>
    <w:basedOn w:val="24"/>
    <w:link w:val="15"/>
    <w:qFormat/>
    <w:uiPriority w:val="99"/>
    <w:rPr>
      <w:sz w:val="18"/>
      <w:szCs w:val="18"/>
    </w:rPr>
  </w:style>
  <w:style w:type="character" w:customStyle="1" w:styleId="29">
    <w:name w:val="HTML 预设格式 Char"/>
    <w:basedOn w:val="24"/>
    <w:link w:val="18"/>
    <w:qFormat/>
    <w:uiPriority w:val="0"/>
    <w:rPr>
      <w:rFonts w:ascii="宋体" w:hAnsi="宋体" w:eastAsia="宋体" w:cs="Times New Roman"/>
      <w:kern w:val="0"/>
      <w:sz w:val="24"/>
      <w:szCs w:val="24"/>
    </w:rPr>
  </w:style>
  <w:style w:type="character" w:customStyle="1" w:styleId="30">
    <w:name w:val="NormalCharacter"/>
    <w:qFormat/>
    <w:uiPriority w:val="0"/>
  </w:style>
  <w:style w:type="paragraph" w:customStyle="1" w:styleId="31">
    <w:name w:val="BodyText"/>
    <w:basedOn w:val="1"/>
    <w:next w:val="1"/>
    <w:qFormat/>
    <w:uiPriority w:val="0"/>
    <w:pPr>
      <w:widowControl/>
      <w:spacing w:line="300" w:lineRule="atLeast"/>
      <w:jc w:val="center"/>
      <w:textAlignment w:val="baseline"/>
    </w:pPr>
    <w:rPr>
      <w:rFonts w:ascii="等线" w:hAnsi="等线" w:eastAsia="等线" w:cs="Times New Roman"/>
      <w:color w:val="000000"/>
      <w:sz w:val="44"/>
    </w:rPr>
  </w:style>
  <w:style w:type="character" w:customStyle="1" w:styleId="32">
    <w:name w:val="日期 Char"/>
    <w:basedOn w:val="24"/>
    <w:link w:val="14"/>
    <w:semiHidden/>
    <w:qFormat/>
    <w:uiPriority w:val="99"/>
  </w:style>
  <w:style w:type="character" w:customStyle="1" w:styleId="33">
    <w:name w:val="正文文本 Char"/>
    <w:link w:val="7"/>
    <w:qFormat/>
    <w:uiPriority w:val="0"/>
    <w:rPr>
      <w:rFonts w:ascii="仿宋_GB2312" w:eastAsia="仿宋_GB2312"/>
      <w:sz w:val="44"/>
    </w:rPr>
  </w:style>
  <w:style w:type="character" w:customStyle="1" w:styleId="34">
    <w:name w:val="正文文本 Char1"/>
    <w:basedOn w:val="24"/>
    <w:link w:val="7"/>
    <w:semiHidden/>
    <w:qFormat/>
    <w:uiPriority w:val="99"/>
  </w:style>
  <w:style w:type="paragraph" w:customStyle="1" w:styleId="35">
    <w:name w:val="Body Text 21"/>
    <w:basedOn w:val="1"/>
    <w:qFormat/>
    <w:uiPriority w:val="99"/>
    <w:pPr>
      <w:spacing w:line="360" w:lineRule="auto"/>
      <w:ind w:firstLine="200" w:firstLineChars="200"/>
    </w:pPr>
  </w:style>
  <w:style w:type="paragraph" w:customStyle="1" w:styleId="36">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37">
    <w:name w:val="font11"/>
    <w:qFormat/>
    <w:uiPriority w:val="0"/>
    <w:rPr>
      <w:rFonts w:ascii="宋体" w:hAnsi="宋体" w:eastAsia="宋体" w:cs="宋体"/>
      <w:b/>
      <w:bCs/>
      <w:color w:val="000000"/>
      <w:sz w:val="30"/>
      <w:szCs w:val="30"/>
      <w:u w:val="none"/>
    </w:rPr>
  </w:style>
  <w:style w:type="character" w:customStyle="1" w:styleId="38">
    <w:name w:val="font21"/>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3324</Words>
  <Characters>3657</Characters>
  <Lines>12</Lines>
  <Paragraphs>3</Paragraphs>
  <TotalTime>3</TotalTime>
  <ScaleCrop>false</ScaleCrop>
  <LinksUpToDate>false</LinksUpToDate>
  <CharactersWithSpaces>5864</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2022-06-27T12:44:00Z</dcterms:created>
  <dc:creator>常帅男</dc:creator>
  <cp:lastModifiedBy>春春真的佛系</cp:lastModifiedBy>
  <cp:lastPrinted>2024-05-18T09:42:00Z</cp:lastPrinted>
  <dcterms:modified xsi:type="dcterms:W3CDTF">2024-05-30T08:16:14Z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46DECC4973954226B927DA790B5ABA67</vt:lpwstr>
  </property>
</Properties>
</file>