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55" w:rsidRDefault="00B00155" w:rsidP="00B00155">
      <w:pPr>
        <w:widowControl/>
        <w:pBdr>
          <w:top w:val="single" w:sz="6" w:space="8" w:color="ECECEC"/>
        </w:pBdr>
        <w:shd w:val="clear" w:color="auto" w:fill="F8F8F8"/>
        <w:spacing w:after="300" w:line="375" w:lineRule="atLeast"/>
        <w:ind w:firstLine="450"/>
        <w:jc w:val="center"/>
        <w:textAlignment w:val="baseline"/>
        <w:rPr>
          <w:rFonts w:asciiTheme="minorEastAsia" w:hAnsiTheme="minorEastAsia" w:cs="宋体" w:hint="eastAsia"/>
          <w:kern w:val="0"/>
          <w:sz w:val="28"/>
          <w:szCs w:val="28"/>
        </w:rPr>
      </w:pPr>
      <w:r>
        <w:rPr>
          <w:rFonts w:asciiTheme="minorEastAsia" w:hAnsiTheme="minorEastAsia" w:cs="宋体" w:hint="eastAsia"/>
          <w:kern w:val="0"/>
          <w:sz w:val="28"/>
          <w:szCs w:val="28"/>
        </w:rPr>
        <w:t>中华人民共和国行政诉讼法</w:t>
      </w:r>
    </w:p>
    <w:p w:rsidR="00AB32C0" w:rsidRPr="00AB32C0" w:rsidRDefault="00AB32C0" w:rsidP="00AB32C0">
      <w:pPr>
        <w:widowControl/>
        <w:pBdr>
          <w:top w:val="single" w:sz="6" w:space="8" w:color="ECECEC"/>
        </w:pBdr>
        <w:shd w:val="clear" w:color="auto" w:fill="F8F8F8"/>
        <w:spacing w:after="300"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6" w:history="1">
        <w:r w:rsidR="00AB32C0" w:rsidRPr="00AB32C0">
          <w:rPr>
            <w:rFonts w:asciiTheme="minorEastAsia" w:hAnsiTheme="minorEastAsia" w:cs="宋体"/>
            <w:kern w:val="0"/>
            <w:sz w:val="28"/>
            <w:szCs w:val="28"/>
          </w:rPr>
          <w:t>第一章　总　则</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7" w:history="1">
        <w:r w:rsidR="00AB32C0" w:rsidRPr="00AB32C0">
          <w:rPr>
            <w:rFonts w:asciiTheme="minorEastAsia" w:hAnsiTheme="minorEastAsia" w:cs="宋体"/>
            <w:kern w:val="0"/>
            <w:sz w:val="28"/>
            <w:szCs w:val="28"/>
          </w:rPr>
          <w:t>第二章　受案范围</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8" w:history="1">
        <w:r w:rsidR="00AB32C0" w:rsidRPr="00AB32C0">
          <w:rPr>
            <w:rFonts w:asciiTheme="minorEastAsia" w:hAnsiTheme="minorEastAsia" w:cs="宋体"/>
            <w:kern w:val="0"/>
            <w:sz w:val="28"/>
            <w:szCs w:val="28"/>
          </w:rPr>
          <w:t>第三章　管　辖</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9" w:history="1">
        <w:r w:rsidR="00AB32C0" w:rsidRPr="00AB32C0">
          <w:rPr>
            <w:rFonts w:asciiTheme="minorEastAsia" w:hAnsiTheme="minorEastAsia" w:cs="宋体"/>
            <w:kern w:val="0"/>
            <w:sz w:val="28"/>
            <w:szCs w:val="28"/>
          </w:rPr>
          <w:t>第四章　诉讼参加人</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0" w:history="1">
        <w:r w:rsidR="00AB32C0" w:rsidRPr="00AB32C0">
          <w:rPr>
            <w:rFonts w:asciiTheme="minorEastAsia" w:hAnsiTheme="minorEastAsia" w:cs="宋体"/>
            <w:kern w:val="0"/>
            <w:sz w:val="28"/>
            <w:szCs w:val="28"/>
          </w:rPr>
          <w:t>第五章　证　据</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1" w:history="1">
        <w:r w:rsidR="00AB32C0" w:rsidRPr="00AB32C0">
          <w:rPr>
            <w:rFonts w:asciiTheme="minorEastAsia" w:hAnsiTheme="minorEastAsia" w:cs="宋体"/>
            <w:kern w:val="0"/>
            <w:sz w:val="28"/>
            <w:szCs w:val="28"/>
          </w:rPr>
          <w:t>第六章　起诉和受理</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2" w:history="1">
        <w:r w:rsidR="00AB32C0" w:rsidRPr="00AB32C0">
          <w:rPr>
            <w:rFonts w:asciiTheme="minorEastAsia" w:hAnsiTheme="minorEastAsia" w:cs="宋体"/>
            <w:kern w:val="0"/>
            <w:sz w:val="28"/>
            <w:szCs w:val="28"/>
          </w:rPr>
          <w:t>第七章　审理和判决</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3" w:history="1">
        <w:r w:rsidR="00AB32C0" w:rsidRPr="00AB32C0">
          <w:rPr>
            <w:rFonts w:asciiTheme="minorEastAsia" w:hAnsiTheme="minorEastAsia" w:cs="宋体"/>
            <w:kern w:val="0"/>
            <w:sz w:val="28"/>
            <w:szCs w:val="28"/>
          </w:rPr>
          <w:t>第一节　一般规定</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4" w:history="1">
        <w:r w:rsidR="00AB32C0" w:rsidRPr="00AB32C0">
          <w:rPr>
            <w:rFonts w:asciiTheme="minorEastAsia" w:hAnsiTheme="minorEastAsia" w:cs="宋体"/>
            <w:kern w:val="0"/>
            <w:sz w:val="28"/>
            <w:szCs w:val="28"/>
          </w:rPr>
          <w:t>第二节　第一审普通程序</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5" w:history="1">
        <w:r w:rsidR="00AB32C0" w:rsidRPr="00AB32C0">
          <w:rPr>
            <w:rFonts w:asciiTheme="minorEastAsia" w:hAnsiTheme="minorEastAsia" w:cs="宋体"/>
            <w:kern w:val="0"/>
            <w:sz w:val="28"/>
            <w:szCs w:val="28"/>
          </w:rPr>
          <w:t>第三节　简易程序</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6" w:history="1">
        <w:r w:rsidR="00AB32C0" w:rsidRPr="00AB32C0">
          <w:rPr>
            <w:rFonts w:asciiTheme="minorEastAsia" w:hAnsiTheme="minorEastAsia" w:cs="宋体"/>
            <w:kern w:val="0"/>
            <w:sz w:val="28"/>
            <w:szCs w:val="28"/>
          </w:rPr>
          <w:t>第四节　第二审程序</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7" w:history="1">
        <w:r w:rsidR="00AB32C0" w:rsidRPr="00AB32C0">
          <w:rPr>
            <w:rFonts w:asciiTheme="minorEastAsia" w:hAnsiTheme="minorEastAsia" w:cs="宋体"/>
            <w:kern w:val="0"/>
            <w:sz w:val="28"/>
            <w:szCs w:val="28"/>
          </w:rPr>
          <w:t>第五节　审判监督程序</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8" w:history="1">
        <w:r w:rsidR="00AB32C0" w:rsidRPr="00AB32C0">
          <w:rPr>
            <w:rFonts w:asciiTheme="minorEastAsia" w:hAnsiTheme="minorEastAsia" w:cs="宋体"/>
            <w:kern w:val="0"/>
            <w:sz w:val="28"/>
            <w:szCs w:val="28"/>
          </w:rPr>
          <w:t>第八章　执　行</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19" w:history="1">
        <w:r w:rsidR="00AB32C0" w:rsidRPr="00AB32C0">
          <w:rPr>
            <w:rFonts w:asciiTheme="minorEastAsia" w:hAnsiTheme="minorEastAsia" w:cs="宋体"/>
            <w:kern w:val="0"/>
            <w:sz w:val="28"/>
            <w:szCs w:val="28"/>
          </w:rPr>
          <w:t>第九章　涉外行政诉讼</w:t>
        </w:r>
      </w:hyperlink>
    </w:p>
    <w:p w:rsidR="00AB32C0" w:rsidRPr="00AB32C0" w:rsidRDefault="005B3423" w:rsidP="00AB32C0">
      <w:pPr>
        <w:widowControl/>
        <w:shd w:val="clear" w:color="auto" w:fill="FFFFFF"/>
        <w:spacing w:line="480" w:lineRule="atLeast"/>
        <w:jc w:val="left"/>
        <w:textAlignment w:val="baseline"/>
        <w:rPr>
          <w:rFonts w:asciiTheme="minorEastAsia" w:hAnsiTheme="minorEastAsia" w:cs="宋体"/>
          <w:kern w:val="0"/>
          <w:sz w:val="28"/>
          <w:szCs w:val="28"/>
        </w:rPr>
      </w:pPr>
      <w:hyperlink r:id="rId20" w:history="1">
        <w:r w:rsidR="00AB32C0" w:rsidRPr="00AB32C0">
          <w:rPr>
            <w:rFonts w:asciiTheme="minorEastAsia" w:hAnsiTheme="minorEastAsia" w:cs="宋体"/>
            <w:kern w:val="0"/>
            <w:sz w:val="28"/>
            <w:szCs w:val="28"/>
            <w:u w:val="single"/>
          </w:rPr>
          <w:t>第十章　附　则</w:t>
        </w:r>
      </w:hyperlink>
    </w:p>
    <w:p w:rsidR="00AB32C0" w:rsidRPr="00AB32C0" w:rsidRDefault="00AB32C0" w:rsidP="00AB32C0">
      <w:pPr>
        <w:widowControl/>
        <w:shd w:val="clear" w:color="auto" w:fill="FFFFFF"/>
        <w:spacing w:line="450" w:lineRule="atLeast"/>
        <w:jc w:val="center"/>
        <w:textAlignment w:val="baseline"/>
        <w:rPr>
          <w:rFonts w:asciiTheme="minorEastAsia" w:hAnsiTheme="minorEastAsia" w:cs="宋体"/>
          <w:b/>
          <w:bCs/>
          <w:kern w:val="0"/>
          <w:sz w:val="28"/>
          <w:szCs w:val="28"/>
        </w:rPr>
      </w:pP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1" w:tgtFrame="_blank" w:tooltip="行政诉讼法释义：第一章" w:history="1">
        <w:r w:rsidR="00AB32C0" w:rsidRPr="00AB32C0">
          <w:rPr>
            <w:rFonts w:asciiTheme="minorEastAsia" w:hAnsiTheme="minorEastAsia" w:cs="宋体"/>
            <w:b/>
            <w:bCs/>
            <w:kern w:val="0"/>
            <w:sz w:val="28"/>
            <w:szCs w:val="28"/>
          </w:rPr>
          <w:t>第一章　总　则</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第一条 为保证人民法院公正、及时审理行政案件，解决行政争议，保护公民、法人和其他组织的合法权益，监督行政机关依法行使职权，根据宪法，制定本法。</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第二条 公民、法人或者其他组织认为行政机关和行政机关工作人员的行政行为侵犯其合法权益，有权依照本法向人民法院提起诉讼。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前款所称行政行为，包括法律、法规、规章授权的组织作出的行政行为。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第三条 人民法院应当保障公民、法人和其他组织的起诉权利，对应当受理的行政案件依法受理。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行政机关及其工作人员不得干预、阻碍人民法院受理行政案件。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被诉行政机关负责人应当出庭应诉。不能出庭的，应当委托行政机关相应的工作人员出庭。</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第四条 人民法院依法对行政案件独立行使审判权，不受行政机关、社会团体和个人的干涉。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人民法院设行政审判庭，审理行政案件。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第五条 人民法院审理行政案件，以事实为根据，以法律为准绳。</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第六条 人民法院审理行政案件，对行政行为是否合法进行审查。</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第七条 人民法院审理行政案件，依法实行合议、回避、公开审判和两审终审制度。</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第八条 当事人在行政诉讼中的法律地位平等。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第九条 各民族公民都有用本民族语言、文字进行行政诉讼的权利。</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在少数民族聚居或者多民族共同居住的地区，人民法院应当用当地民族通用的语言、文字进行审理和发布法律文书。</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人民法院应当对不通晓当地民族通用的语言、文字的诉讼参与人提供翻译。</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第十条 当事人在行政诉讼中有权进行辩论。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第十一条 人民检察院有权对行政诉讼实行法律监督。</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2" w:tgtFrame="_blank" w:tooltip="行政诉讼法释义：第二章" w:history="1">
        <w:r w:rsidR="00AB32C0" w:rsidRPr="00AB32C0">
          <w:rPr>
            <w:rFonts w:asciiTheme="minorEastAsia" w:hAnsiTheme="minorEastAsia" w:cs="宋体"/>
            <w:b/>
            <w:bCs/>
            <w:kern w:val="0"/>
            <w:sz w:val="28"/>
            <w:szCs w:val="28"/>
          </w:rPr>
          <w:t>第二章　受案范围</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第十二条 人民法院受理公民、法人或者其他组织提起的下列诉讼：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(一)对行政拘留、暂扣或者吊销许可证和执照、责令停产停业、没收违法所得、没收非法财物、罚款、警告等行政处罚不服的;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(二)对限制人身自由或者对财产的查封、扣押、冻结等行政强制措施和行政强制执行不服的;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(三)申请行政许可，行政机关拒绝或者在法定期限内不予答复，或者对行政机关作出的有关行政许可的其他决定不服的;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(四)对行政机关作出的关于确认土地、矿藏、水流、森林、山岭、草原、荒地、滩涂、海域等自然资源的所有权或者使用权的决定不服的;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(五)对征收、征用决定及其补偿决定不服的;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(六)申请行政机关履行保护人身权、财产权等合法权益的法定职责，行政机关拒绝履行或者不予答复的;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(七)认为行政机关侵犯其经营自主权或者农村土地承包经营权、农村土地经营权的;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(八)认为行政机关滥用行政权力排除或者限制竞争的;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(九)认为行政机关违法集资、摊派费用或者违法要求履行其他义务的;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(十)认为行政机关没有依法支付抚恤金、最低生活保障待遇或者社会保险待遇的;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(十一)认为行政机关不依法履行、未按照约定履行或者违法变更、解除政府特许经营协议、土地房屋征收补偿协议等协议的;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(十二)认为行政机关侵犯其他人身权、财产权等合法权益的。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除前款规定外，人民法院受理法律、法规规定可以提起诉讼的其他行政案件。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第十三条 人民法院不受理公民、法人或者其他组织对下列事项提起的诉讼：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(一)国防、外交等国家行为;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(二)行政法规、规章或者行政机关制定、发布的具有普遍约束力的决定、命令;</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(三)行政机关对行政机关工作人员的奖惩、任免等决定;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(四)法律规定由行政机关最终裁决的行政行为。</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3" w:tgtFrame="_blank" w:tooltip="行政诉讼法释义：第三章" w:history="1">
        <w:r w:rsidR="00AB32C0" w:rsidRPr="00AB32C0">
          <w:rPr>
            <w:rFonts w:asciiTheme="minorEastAsia" w:hAnsiTheme="minorEastAsia" w:cs="宋体"/>
            <w:b/>
            <w:bCs/>
            <w:kern w:val="0"/>
            <w:sz w:val="28"/>
            <w:szCs w:val="28"/>
          </w:rPr>
          <w:t>第三章　管　辖</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第十四条 基层人民法院管辖第一审行政案件。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第十五条 中级人民法院管辖下列第一审行政案件：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(一)对国务院部门或者县级以上地方人民政府所作的行政行为提起诉讼的案件;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(二)海关处理的案件;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(三)本辖区内重大、复杂的案件;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(四)其他法律规定由中级人民法院管辖的案件。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第十六条 高级人民法院管辖本辖区内重大、复杂的第一审行政案件。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第十七条 最高人民法院管辖全国范围内重大、复杂的第一审行政案件。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第十八条 行政案件由最初作出行政行为的行政机关所在地人民法院管辖。经复议的案件，也可以由复议机关所在地人民法院管辖。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经最高人民法院批准，高级人民法院可以根据审判工作的实际情况，确定若干人民法院跨行政区域管辖行政案件。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第十九条 对限制人身自由的行政强制措施不服提起的诉讼，由被告所在地或者原告所在地人民法院管辖。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第二十条 因不动产提起的行政诉讼，由不动产所在地人民法院管辖。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第二十一条 两个以上人民法院都有管辖权的案件，原告可以选择其中一个人民法院提起诉讼。原告向两个以上有管辖权的人民法院提起诉讼的，由最先立案的人民法院管辖。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第二十三条 有管辖权的人民法院由于特殊原因不能行使管辖权的，由上级人民法院指定管辖。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人民法院对管辖权发生争议，由争议双方协商解决。协商不成的，报它们的共同上级人民法院指定管辖。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第二十四条 上级人民法院有权审理下级人民法院管辖的第一审行政案件。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下级人民法院对其管辖的第一审行政案件，认为需要由上级人民法院审理或者指定管辖的，可以报请上级人民法院决定。</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4" w:tgtFrame="_blank" w:tooltip="行政诉讼法释义：第四章" w:history="1">
        <w:r w:rsidR="00AB32C0" w:rsidRPr="00AB32C0">
          <w:rPr>
            <w:rFonts w:asciiTheme="minorEastAsia" w:hAnsiTheme="minorEastAsia" w:cs="宋体"/>
            <w:b/>
            <w:bCs/>
            <w:kern w:val="0"/>
            <w:sz w:val="28"/>
            <w:szCs w:val="28"/>
          </w:rPr>
          <w:t>第四章　诉讼参加人</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第二十五条 行政行为的相对人以及其他与行政行为有利害关系的公民、法人或者其他组织，有权提起诉讼。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有权提起诉讼的公民死亡，其近亲属可以提起诉讼。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有权提起诉讼的法人或者其他组织终止，承受其权利的法人或者其他组织可以提起诉讼。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人民检察院在履行职责中发现生态环境和资源保护、食品药品安全、国有财产保护、国有土地使用权出让等领域负有监督管理职责的行政机关违法行使职权或者不作为，致使国家利益或者社会公共利益</w:t>
      </w:r>
      <w:r w:rsidRPr="00AB32C0">
        <w:rPr>
          <w:rFonts w:asciiTheme="minorEastAsia" w:hAnsiTheme="minorEastAsia" w:cs="宋体"/>
          <w:kern w:val="0"/>
          <w:sz w:val="28"/>
          <w:szCs w:val="28"/>
        </w:rPr>
        <w:lastRenderedPageBreak/>
        <w:t>受到侵害的，应当向行政机关提出检察建议，督促其依法履行职责。行政机关不依法履行职责的，人民检察院依法向人民法院提起诉讼。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第二十六条 公民、法人或者其他组织直接向人民法院提起诉讼的，作出行政行为的行政机关是被告。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经复议的案件，复议机关决定维持原行政行为的，作出原行政行为的行政机关和复议机关是共同被告;复议机关改变原行政行为的，复议机关是被告。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复议机关在法定期限内未作出复议决定，公民、法人或者其他组织起诉原行政行为的，作出原行政行为的行政机关是被告;起诉复议机关不作为的，复议机关是被告。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两个以上行政机关作出同一行政行为的，共同作出行政行为的行政机关是共同被告。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行政机关委托的组织所作的行政行为，委托的行政机关是被告。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行政机关被撤销或者职权变更的，继续行使其职权的行政机关是被告。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第二十七条 当事人一方或者双方为二人以上，因同一行政行为发生的行政案件，或者因同类行政行为发生的行政案件、人民法院认为可以合并审理并经当事人同意的，为共同诉讼。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第二十九条 公民、法人或者其他组织同被诉行政行为有利害关系但没有提起诉讼，或者同案件处理结果有利害关系的，可以作为第三人申请参加诉讼，或者由人民法院通知参加诉讼。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人民法院判决第三人承担义务或者减损第三人权益的，第三人有权依法提起上诉。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第三十条 没有诉讼行为能力的公民，由其法定代理人代为诉讼。法定代理人互相推诿代理责任的，由人民法院指定其中一人代为诉讼。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第三十一条 当事人、法定代理人，可以委托一至二人作为诉讼代理人。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下列人员可以被委托为诉讼代理人：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(一)律师、基层法律服务工作者;</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(二)当事人的近亲属或者工作人员;</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(三)当事人所在社区、单位以及有关社会团体推荐的公民。</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第三十二条 代理诉讼的律师，有权按照规定查阅、复制本案有关材料，有权向有关组织和公民调查，收集与本案有关的证据。对涉及国家秘密、商业秘密和个人隐私的材料，应当依照法律规定保密。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当事人和其他诉讼代理人有权按照规定查阅、复制本案庭审材料，但涉及国家秘密、商业秘密和个人隐私的内容除外。</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5" w:tgtFrame="_blank" w:tooltip="行政诉讼法释义：第五章" w:history="1">
        <w:r w:rsidR="00AB32C0" w:rsidRPr="00AB32C0">
          <w:rPr>
            <w:rFonts w:asciiTheme="minorEastAsia" w:hAnsiTheme="minorEastAsia" w:cs="宋体"/>
            <w:b/>
            <w:bCs/>
            <w:kern w:val="0"/>
            <w:sz w:val="28"/>
            <w:szCs w:val="28"/>
          </w:rPr>
          <w:t>第五章　证　据</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第三十三条 证据包括：</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(一)书证;</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(二)物证;</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(三)视听资料;</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(四)电子数据;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(五)证人证言;</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(六)当事人的陈述;</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(七)鉴定意见;</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(八)勘验笔录、现场笔录。</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以上证据经法庭审查属实，才能作为认定案件事实的根据。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第三十四条 被告对作出的行政行为负有举证责任，应当提供作出该行政行为的证据和所依据的规范性文件。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被告不提供或者无正当理由逾期提供证据，视为没有相应证据。但是，被诉行政行为涉及第三人合法权益，第三人提供证据的除外。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第三十五条 在诉讼过程中，被告及其诉讼代理人不得自行向原告、第三人和证人收集证据。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第三十六条 被告在作出行政行为时已经收集了证据，但因不可抗力等正当事由不能提供的，经人民法院准许，可以延期提供。</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原告或者第三人提出了其在行政处理程序中没有提出的理由或者证据的，经人民法院准许，被告可以补充证据。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第三十七条 原告可以提供证明行政行为违法的证据。原告提供的证据不成立的，不免除被告的举证责任。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第三十八条 在起诉被告不履行法定职责的案件中，原告应当提供其向被告提出申请的证据。但有下列情形之一的除外：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(一)被告应当依职权主动履行法定职责的;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(二)原告因正当理由不能提供证据的。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在行政赔偿、补偿的案件中，原告应当对行政行为造成的损害提供证据。因被告的原因导致原告无法举证的，由被告承担举证责任。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第三十九条 人民法院有权要求当事人提供或者补充证据。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第四十条 人民法院有权向有关行政机关以及其他组织、公民调取证据。但是，不得为证明行政行为的合法性调取被告作出行政行为时未收集的证据。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第四十一条 与本案有关的下列证据，原告或者第三人不能自行收集的，可以申请人民法院调取：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(一)由国家机关保存而须由人民法院调取的证据;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(二)涉及国家秘密、商业秘密和个人隐私的证据;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(三)确因客观原因不能自行收集的其他证据。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第四十二条 在证据可能灭失或者以后难以取得的情况下，诉讼参加人可以向人民法院申请保全证据，人民法院也可以主动采取保全措施。</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第四十三条 证据应当在法庭上出示，并由当事人互相质证。对涉及国家秘密、商业秘密和个人隐私的证据，不得在公开开庭时出示。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人民法院应当按照法定程序，全面、客观地审查核实证据。对未采纳的证据应当在裁判文书中说明理由。</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以非法手段取得的证据，不得作为认定案件事实的根据。</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6" w:tgtFrame="_blank" w:tooltip="行政诉讼法释义：第六章" w:history="1">
        <w:r w:rsidR="00AB32C0" w:rsidRPr="00AB32C0">
          <w:rPr>
            <w:rFonts w:asciiTheme="minorEastAsia" w:hAnsiTheme="minorEastAsia" w:cs="宋体"/>
            <w:b/>
            <w:bCs/>
            <w:kern w:val="0"/>
            <w:sz w:val="28"/>
            <w:szCs w:val="28"/>
          </w:rPr>
          <w:t>第六章　起诉和受理</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第四十四条 对属于人民法院受案范围的行政案件，公民、法人或者其他组织可以先向行政机关申请复议，对复议决定不服的，再向人民法院提起诉讼;也可以直接向人民法院提起诉讼。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法律、法规规定应当先向行政机关申请复议，对复议决定不服再向人民法院提起诉讼的，依照法律、法规的规定。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第四十六条 公民、法人或者其他组织直接向人民法院提起诉讼的，应当自知道或者应当知道作出行政行为之日起六个月内提出。法律另有规定的除外。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因不动产提起诉讼的案件自行政行为作出之日起超过二十年，其他案件自行政行为作出之日起超过五年提起诉讼的，人民法院不予受理。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公民、法人或者其他组织在紧急情况下请求行政机关履行保护其人身权、财产权等合法权益的法定职责，行政机关不履行的，提起诉讼不受前款规定期限的限制。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第四十八条 公民、法人或者其他组织因不可抗力或者其他不属于其自身的原因耽误起诉期限的，被耽误的时间不计算在起诉期限内。</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公民、法人或者其他组织因前款规定以外的其他特殊情况耽误起诉期限的，在障碍消除后十日内，可以申请延长期限，是否准许由人民法院决定。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第四十九条 提起诉讼应当符合下列条件：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(一)原告是符合本法第二十五条规定的公民、法人或者其他组织;</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(二)有明确的被告;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(三)有具体的诉讼请求和事实根据;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(四)属于人民法院受案范围和受诉人民法院管辖。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第五十条 起诉应当向人民法院递交起诉状，并按照被告人数提出副本。</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书写起诉状确有困难的，可以口头起诉，由人民法院记入笔录，出具注明日期的书面凭证，并告知对方当事人。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第五十一条 人民法院在接到起诉状时对符合本法规定的起诉条件的，应当登记立案。</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起诉状内容欠缺或者有其他错误的，应当给予指导和释明，并一次性告知当事人需要补正的内容。不得未经指导和释明即以起诉不符合条件为由不接收起诉状。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第五十二条 人民法院既不立案，又不作出不予立案裁定的，当事人可以向上一级人民法院起诉。上一级人民法院认为符合起诉条件的，应当立案、审理，也可以指定其他下级人民法院立案、审理。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第五十三条 公民、法人或者其他组织认为行政行为所依据的国务院部门和地方人民政府及其部门制定的规范性文件不合法，在对行政行为提起诉讼时，可以一并请求对该规范性文件进行审查。</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前款规定的规范性文件不含规章。</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7" w:tgtFrame="_blank" w:tooltip="行政诉讼法释义：第七章" w:history="1">
        <w:r w:rsidR="00AB32C0" w:rsidRPr="00AB32C0">
          <w:rPr>
            <w:rFonts w:asciiTheme="minorEastAsia" w:hAnsiTheme="minorEastAsia" w:cs="宋体"/>
            <w:b/>
            <w:bCs/>
            <w:kern w:val="0"/>
            <w:sz w:val="28"/>
            <w:szCs w:val="28"/>
          </w:rPr>
          <w:t>第七章　审理和判决</w:t>
        </w:r>
      </w:hyperlink>
    </w:p>
    <w:p w:rsidR="00AB32C0" w:rsidRPr="00AB32C0" w:rsidRDefault="00AB32C0" w:rsidP="00AB32C0">
      <w:pPr>
        <w:widowControl/>
        <w:shd w:val="clear" w:color="auto" w:fill="FFFFFF"/>
        <w:spacing w:line="450" w:lineRule="atLeast"/>
        <w:jc w:val="left"/>
        <w:textAlignment w:val="baseline"/>
        <w:rPr>
          <w:rFonts w:asciiTheme="minorEastAsia" w:hAnsiTheme="minorEastAsia" w:cs="宋体"/>
          <w:b/>
          <w:bCs/>
          <w:kern w:val="0"/>
          <w:sz w:val="28"/>
          <w:szCs w:val="28"/>
        </w:rPr>
      </w:pPr>
      <w:r w:rsidRPr="00AB32C0">
        <w:rPr>
          <w:rFonts w:asciiTheme="minorEastAsia" w:hAnsiTheme="minorEastAsia" w:cs="宋体"/>
          <w:b/>
          <w:bCs/>
          <w:kern w:val="0"/>
          <w:sz w:val="28"/>
          <w:szCs w:val="28"/>
        </w:rPr>
        <w:t>第一节　一般规定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第五十四条 人民法院公开审理行政案件，但涉及国家秘密、个人隐私和法律另有规定的除外。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涉及商业秘密的案件，当事人申请不公开审理的，可以不公开审理。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第五十五条 当事人认为审判人员与本案有利害关系或者有其他关系可能影响公正审判，有权申请审判人员回避。</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审判人员认为自己与本案有利害关系或者有其他关系，应当申请回避。</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前两款规定，适用于书记员、翻译人员、鉴定人、勘验人。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院长担任审判长时的回避，由审判委员会决定;审判人员的回避，由院长决定;其他人员的回避，由审判长决定。当事人对决定不服的，可以申请复议一次。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第五十六条 诉讼期间，不停止行政行为的执行。但有下列情形之一的，裁定停止执行：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(一)被告认为需要停止执行的;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(二)原告或者利害关系人申请停止执行，人民法院认为该行政行为的执行会造成难以弥补的损失，并且停止执行不损害国家利益、社会公共利益的;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(三)人民法院认为该行政行为的执行会给国家利益、社会公共利益造成重大损害的;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(四)法律、法规规定停止执行的。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当事人对停止执行或者不停止执行的裁定不服的，可以申请复议一次。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第五十七条 人民法院对起诉行政机关没有依法支付抚恤金、最低生活保障金和工伤、医疗社会保险金的案件，权利义务关系明确、不先予执行将严重影响原告生活的，可以根据原告的申请，裁定先予执行。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当事人对先予执行裁定不服的，可以申请复议一次。复议期间不停止裁定的执行。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第五十八条 经人民法院传票传唤，原告无正当理由拒不到庭，或者未经法庭许可中途退庭的，可以按照撤诉处理;被告无正当理由拒不到庭，或者未经法庭许可中途退庭的，可以缺席判决。</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第五十九条 诉讼参与人或者其他人有下列行为之一的，人民法院可以根据情节轻重，予以训诫、责令具结悔过或者处一万元以下的罚款、十五日以下的拘留;构成犯罪的，依法追究刑事责任：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(一)有义务协助调查、执行的人，对人民法院的协助调查决定、协助执行通知书，无故推拖、拒绝或者妨碍调查、执行的;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(二)伪造、隐藏、毁灭证据或者提供虚假证明材料，妨碍人民法院审理案件的;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(三)指使、贿买、胁迫他人作伪证或者威胁、阻止证人作证的;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(四)隐藏、转移、变卖、毁损已被查封、扣押、冻结的财产的;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(五)以欺骗、胁迫等非法手段使原告撤诉的;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(六)以暴力、威胁或者其他方法阻碍人民法院工作人员执行职务，或者以哄闹、冲击法庭等方法扰乱人民法院工作秩序的;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(七)对人民法院审判人员或者其他工作人员、诉讼参与人、协助调查和执行的人员恐吓、侮辱、诽谤、诬陷、殴打、围攻或者打击报复的。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人民法院对有前款规定的行为之一的单位，可以对其主要负责人或者直接责任人员依照前款规定予以罚款、拘留;构成犯罪的，依法追究刑事责任。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罚款、拘留须经人民法院院长批准。当事人不服的，可以向上一级人民法院申请复议一次。复议期间不停止执行。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第六十条 人民法院审理行政案件，不适用调解。但是，行政赔偿、补偿以及行政机关行使法律、法规规定的自由裁量权的案件可以调解。</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调解应当遵循自愿、合法原则，不得损害国家利益、社会公共利益和他人合法权益。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第六十一条 在涉及行政许可、登记、征收、征用和行政机关对民事争议所作的裁决的行政诉讼中，当事人申请一并解决相关民事争议的，人民法院可以一并审理。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在行政诉讼中，人民法院认为行政案件的审理需以民事诉讼的裁判为依据的，可以裁定中止行政诉讼。</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第六十二条 人民法院对行政案件宣告判决或者裁定前，原告申请撤诉的，或者被告改变其所作的行政行为，原告同意并申请撤诉的，是否准许，由人民法院裁定。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第六十三条 人民法院审理行政案件，以法律和行政法规、地方性法规为依据。地方性法规适用于本行政区域内发生的行政案件。</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人民法院审理民族自治地方的行政案件，并以该民族自治地方的自治条例和单行条例为依据。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人民法院审理行政案件，参照规章。</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第六十四条 人民法院在审理行政案件中，经审查认为本法第五十三条规定的规范性文件不合法的，不作为认定行政行为合法的依据，并向制定机关提出处理建议。</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第六十五条 人民法院应当公开发生法律效力的判决书、裁定书，供公众查阅，但涉及国家秘密、商业秘密和个人隐私的内容除外。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第六十六条 人民法院在审理行政案件中，认为行政机关的主管人员、直接责任人员违法违纪的，应当将有关材料移送监察机关、该行政机关或者其上一级行政机关;认为有犯罪行为的，应当将有关材料移送公安、检察机关。</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AB32C0" w:rsidRPr="00AB32C0" w:rsidRDefault="00AB32C0" w:rsidP="00AB32C0">
      <w:pPr>
        <w:widowControl/>
        <w:shd w:val="clear" w:color="auto" w:fill="FFFFFF"/>
        <w:spacing w:line="450" w:lineRule="atLeast"/>
        <w:jc w:val="left"/>
        <w:textAlignment w:val="baseline"/>
        <w:rPr>
          <w:rFonts w:asciiTheme="minorEastAsia" w:hAnsiTheme="minorEastAsia" w:cs="宋体"/>
          <w:b/>
          <w:bCs/>
          <w:kern w:val="0"/>
          <w:sz w:val="28"/>
          <w:szCs w:val="28"/>
        </w:rPr>
      </w:pPr>
      <w:r w:rsidRPr="00AB32C0">
        <w:rPr>
          <w:rFonts w:asciiTheme="minorEastAsia" w:hAnsiTheme="minorEastAsia" w:cs="宋体"/>
          <w:b/>
          <w:bCs/>
          <w:kern w:val="0"/>
          <w:sz w:val="28"/>
          <w:szCs w:val="28"/>
        </w:rPr>
        <w:t>第二节　第一审普通程序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第六十七条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被告不提出答辩状的，不影响人民法院审理。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第六十八条 人民法院审理行政案件，由审判员组成合议庭，或者由审判员、陪审员组成合议庭。合议庭的成员，应当是三人以上的单数。</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第六十九条 行政行为证据确凿，适用法律、法规正确，符合法定程序的，或者原告申请被告履行法定职责或者给付义务理由不成立的，人民法院判决驳回原告的诉讼请求。</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第七十条 行政行为有下列情形之一的，人民法院判决撤销或者部分撤销，并可以判决被告重新作出行政行为：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(一)主要证据不足的;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(二)适用法律、法规错误的;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(三)违反法定程序的;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(四)超越职权的;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(五)滥用职权的;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(六)明显不当的。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第七十一条 人民法院判决被告重新作出行政行为的，被告不得以同一的事实和理由作出与原行政行为基本相同的行政行为。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第七十二条 人民法院经过审理，查明被告不履行法定职责的，判决被告在一定期限内履行。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第七十三条 人民法院经过审理，查明被告依法负有给付义务的，判决被告履行给付义务。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第七十四条 行政行为有下列情形之一的，人民法院判决确认违法，但不撤销行政行为：</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(一)行政行为依法应当撤销，但撤销会给国家利益、社会公共利益造成重大损害的;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(二)行政行为程序轻微违法，但对原告权利不产生实际影响的。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行政行为有下列情形之一，不需要撤销或者判决履行的，人民法院判决确认违法：</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(一)行政行为违法，但不具有可撤销内容的;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(二)被告改变原违法行政行为，原告仍要求确认原行政行为违法的;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(三)被告不履行或者拖延履行法定职责，判决履行没有意义的。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第七十五条行政行为有实施主体不具有行政主体资格或者没有依据等重大且明显违法情形，原告申请确认行政行为无效的，人民法院判决确认无效。</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第七十六条 人民法院判决确认违法或者无效的，可以同时判决责令被告采取补救措施;给原告造成损失的，依法判决被告承担赔偿责任。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第七十七条 行政处罚明显不当，或者其他行政行为涉及对款额的确定、认定确有错误的，人民法院可以判决变更。</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人民法院判决变更，不得加重原告的义务或者减损原告的权益。但利害关系人同为原告，且诉讼请求相反的除外。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第七十八条 被告不依法履行、未按照约定履行或者违法变更、解除本法第十二条第一款第十一项规定的协议的，人民法院判决被告承担继续履行、采取补救措施或者赔偿损失等责任。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被告变更、解除本法第十二条第一款第十一项规定的协议合法，但未依法给予补偿的，人民法院判决给予补偿。</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第七十九条 复议机关与作出原行政行为的行政机关为共同被告的案件，人民法院应当对复议决定和原行政行为一并作出裁判。</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第八十条 人民法院对公开审理和不公开审理的案件，一律公开宣告判决。</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当庭宣判的，应当在十日内发送判决书;定期宣判的，宣判后立即发给判决书。</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宣告判决时，必须告知当事人上诉权利、上诉期限和上诉的人民法院。</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第八十一条 人民法院应当在立案之日起六个月内作出第一审判决。有特殊情况需要延长的，由高级人民法院批准，高级人民法院审理第一审案件需要延长的，由最高人民法院批准。</w:t>
      </w:r>
    </w:p>
    <w:p w:rsidR="00AB32C0" w:rsidRPr="00AB32C0" w:rsidRDefault="00AB32C0" w:rsidP="00AB32C0">
      <w:pPr>
        <w:widowControl/>
        <w:shd w:val="clear" w:color="auto" w:fill="FFFFFF"/>
        <w:spacing w:line="450" w:lineRule="atLeast"/>
        <w:jc w:val="left"/>
        <w:textAlignment w:val="baseline"/>
        <w:rPr>
          <w:rFonts w:asciiTheme="minorEastAsia" w:hAnsiTheme="minorEastAsia" w:cs="宋体"/>
          <w:b/>
          <w:bCs/>
          <w:kern w:val="0"/>
          <w:sz w:val="28"/>
          <w:szCs w:val="28"/>
        </w:rPr>
      </w:pPr>
      <w:r w:rsidRPr="00AB32C0">
        <w:rPr>
          <w:rFonts w:asciiTheme="minorEastAsia" w:hAnsiTheme="minorEastAsia" w:cs="宋体"/>
          <w:b/>
          <w:bCs/>
          <w:kern w:val="0"/>
          <w:sz w:val="28"/>
          <w:szCs w:val="28"/>
        </w:rPr>
        <w:t>第三节　简易程序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第八十二条 人民法院审理下列第一审行政案件，认为事实清楚、权利义务关系明确、争议不大的，可以适用简易程序：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(一)被诉行政行为是依法当场作出的;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(二)案件涉及款额二千元以下的;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(三)属于政府信息公开案件的。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除前款规定以外的第一审行政案件，当事人各方同意适用简易程序的，可以适用简易程序。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发回重审、按照审判监督程序再审的案件不适用简易程序。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第八十三条 适用简易程序审理的行政案件，由审判员一人独任审理，并应当在立案之日起四十五日内审结。</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第八十四条 人民法院在审理过程中，发现案件不宜适用简易程序的，裁定转为普通程序。</w:t>
      </w:r>
    </w:p>
    <w:p w:rsidR="00AB32C0" w:rsidRPr="00AB32C0" w:rsidRDefault="00AB32C0" w:rsidP="00AB32C0">
      <w:pPr>
        <w:widowControl/>
        <w:shd w:val="clear" w:color="auto" w:fill="FFFFFF"/>
        <w:spacing w:line="450" w:lineRule="atLeast"/>
        <w:jc w:val="left"/>
        <w:textAlignment w:val="baseline"/>
        <w:rPr>
          <w:rFonts w:asciiTheme="minorEastAsia" w:hAnsiTheme="minorEastAsia" w:cs="宋体"/>
          <w:b/>
          <w:bCs/>
          <w:kern w:val="0"/>
          <w:sz w:val="28"/>
          <w:szCs w:val="28"/>
        </w:rPr>
      </w:pPr>
      <w:r w:rsidRPr="00AB32C0">
        <w:rPr>
          <w:rFonts w:asciiTheme="minorEastAsia" w:hAnsiTheme="minorEastAsia" w:cs="宋体"/>
          <w:b/>
          <w:bCs/>
          <w:kern w:val="0"/>
          <w:sz w:val="28"/>
          <w:szCs w:val="28"/>
        </w:rPr>
        <w:t>第四节　第二审程序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第八十六条 人民法院对上诉案件，应当组成合议庭，开庭审理。经过阅卷、调查和询问当事人，对没有提出新的事实、证据或者理由，合议庭认为不需要开庭审理的，也可以不开庭审理。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第八十七条 人民法院审理上诉案件，应当对原审人民法院的判决、裁定和被诉行政行为进行全面审查。</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第八十八条 人民法院审理上诉案件，应当在收到上诉状之日起三个月内作出终审判决。有特殊情况需要延长的，由高级人民法院批准，高级人民法院审理上诉案件需要延长的，由最高人民法院批准。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第八十九条 人民法院审理上诉案件，按照下列情形，分别处理：</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(一)原判决、裁定认定事实清楚，适用法律、法规正确的，判决或者裁定驳回上诉，维持原判决、裁定;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(二)原判决、裁定认定事实错误或者适用法律、法规错误的，依法改判、撤销或者变更;</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(三)原判决认定基本事实不清、证据不足的，发回原审人民法院重审，或者查清事实后改判;</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(四)原判决遗漏当事人或者违法缺席判决等严重违反法定程序的，裁定撤销原判决，发回原审人民法院重审。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原审人民法院对发回重审的案件作出判决后，当事人提起上诉的，第二审人民法院不得再次发回重审。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人民法院审理上诉案件，需要改变原审判决的，应当同时对被诉行政行为作出判决。</w:t>
      </w:r>
    </w:p>
    <w:p w:rsidR="00AB32C0" w:rsidRPr="00AB32C0" w:rsidRDefault="00AB32C0" w:rsidP="00AB32C0">
      <w:pPr>
        <w:widowControl/>
        <w:shd w:val="clear" w:color="auto" w:fill="FFFFFF"/>
        <w:spacing w:line="450" w:lineRule="atLeast"/>
        <w:jc w:val="left"/>
        <w:textAlignment w:val="baseline"/>
        <w:rPr>
          <w:rFonts w:asciiTheme="minorEastAsia" w:hAnsiTheme="minorEastAsia" w:cs="宋体"/>
          <w:b/>
          <w:bCs/>
          <w:kern w:val="0"/>
          <w:sz w:val="28"/>
          <w:szCs w:val="28"/>
        </w:rPr>
      </w:pPr>
      <w:r w:rsidRPr="00AB32C0">
        <w:rPr>
          <w:rFonts w:asciiTheme="minorEastAsia" w:hAnsiTheme="minorEastAsia" w:cs="宋体"/>
          <w:b/>
          <w:bCs/>
          <w:kern w:val="0"/>
          <w:sz w:val="28"/>
          <w:szCs w:val="28"/>
        </w:rPr>
        <w:t>第五节　审判监督程序</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第九十条 当事人对已经发生法律效力的判决、裁定，认为确有错误的，可以向上一级人民法院申请再审，但判决、裁定不停止执行。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第九十一条 当事人的申请符合下列情形之一的，人民法院应当再审：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(一)不予立案或者驳回起诉确有错误的;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(二)有新的证据，足以推翻原判决、裁定的;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(三)原判决、裁定认定事实的主要证据不足、未经质证或者系伪造的;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(四)原判决、裁定适用法律、法规确有错误的;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(五)违反法律规定的诉讼程序，可能影响公正审判的;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(六)原判决、裁定遗漏诉讼请求的;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lastRenderedPageBreak/>
        <w:t>(七)据以作出原判决、裁定的法律文书被撤销或者变更的;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(八)审判人员在审理该案件时有贪污受贿、徇私舞弊、枉法裁判行为的。</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第九十二条 各级人民法院院长对本院已经发生法律效力的判决、裁定，发现有本法第九十一条规定情形之一，或者发现调解违反自愿原则或者调解书内容违法，认为需要再审的，应当提交审判委员会讨论决定。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第九十三条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各级人民检察院对审判监督程序以外的其他审判程序中审判人员的违法行为，有权向同级人民法院提出检察建议。</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8" w:tgtFrame="_blank" w:tooltip="行政诉讼法释义：第八章" w:history="1">
        <w:r w:rsidR="00AB32C0" w:rsidRPr="00AB32C0">
          <w:rPr>
            <w:rFonts w:asciiTheme="minorEastAsia" w:hAnsiTheme="minorEastAsia" w:cs="宋体"/>
            <w:b/>
            <w:bCs/>
            <w:kern w:val="0"/>
            <w:sz w:val="28"/>
            <w:szCs w:val="28"/>
          </w:rPr>
          <w:t>第八章　执　行</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第九十四条 当事人必须履行人民法院发生法律效力的判决、裁定、调解书。</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第九十五条 公民、法人或者其他组织拒绝履行判决、裁定、调解书的，行政机关或者第三人可以向第一审人民法院申请强制执行，或者由行政机关依法强制执行。</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第九十六条 行政机关拒绝履行判决、裁定、调解书的，第一审人民法院可以采取下列措施：</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(一)对应当归还的罚款或者应当给付的款额，通知银行从该行政机关的账户内划拨;</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(二)在规定期限内不履行的，从期满之日起，对该行政机关负责人按日处五十元至一百元的罚款;</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(三)将行政机关拒绝履行的情况予以公告;</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(四)向监察机关或者该行政机关的上一级行政机关提出司法建议。接受司法建议的机关，根据有关规定进行处理，并将处理情况告知人民法院;</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(五)拒不履行判决、裁定、调解书，社会影响恶劣的，可以对该行政机关直接负责的主管人员和其他直接责任人员予以拘留;情节严重，构成犯罪的，依法追究刑事责任。</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第九十七条 公民、法人或者其他组织对行政行为在法定期限内不提起诉讼又不履行的，行政机关可以申请人民法院强制执行，或者依法强制执行。</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29" w:tgtFrame="_blank" w:tooltip="行政诉讼法释义：第九章" w:history="1">
        <w:r w:rsidR="00AB32C0" w:rsidRPr="00AB32C0">
          <w:rPr>
            <w:rFonts w:asciiTheme="minorEastAsia" w:hAnsiTheme="minorEastAsia" w:cs="宋体"/>
            <w:b/>
            <w:bCs/>
            <w:kern w:val="0"/>
            <w:sz w:val="28"/>
            <w:szCs w:val="28"/>
          </w:rPr>
          <w:t>第九章　涉外行政诉讼</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第九十八条 外国人、无国籍人、外国组织在中华人民共和国进行行政诉讼，适用本法。法律另有规定的除外。</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第九十九条 外国人、无国籍人、外国组织在中华人民共和国进行行政诉讼，同中华人民共和国公民、组织有同等的诉讼权利和义务。</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外国法院对中华人民共和国公民、组织的行政诉讼权利加以限制的，人民法院对该国公民、组织的行政诉讼权利，实行对等原则。</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第一百条 外国人、无国籍人、外国组织在中华人民共和国进行行政诉讼，委托律师代理诉讼的，应当委托中华人民共和国律师机构的律师。</w:t>
      </w:r>
    </w:p>
    <w:p w:rsidR="00AB32C0" w:rsidRPr="00AB32C0" w:rsidRDefault="005B3423" w:rsidP="00AB32C0">
      <w:pPr>
        <w:widowControl/>
        <w:shd w:val="clear" w:color="auto" w:fill="FFFFFF"/>
        <w:spacing w:line="450" w:lineRule="atLeast"/>
        <w:jc w:val="center"/>
        <w:textAlignment w:val="baseline"/>
        <w:rPr>
          <w:rFonts w:asciiTheme="minorEastAsia" w:hAnsiTheme="minorEastAsia" w:cs="宋体"/>
          <w:b/>
          <w:bCs/>
          <w:kern w:val="0"/>
          <w:sz w:val="28"/>
          <w:szCs w:val="28"/>
        </w:rPr>
      </w:pPr>
      <w:hyperlink r:id="rId30" w:tgtFrame="_blank" w:tooltip="行政诉讼法释义：第十章" w:history="1">
        <w:r w:rsidR="00AB32C0" w:rsidRPr="00AB32C0">
          <w:rPr>
            <w:rFonts w:asciiTheme="minorEastAsia" w:hAnsiTheme="minorEastAsia" w:cs="宋体"/>
            <w:b/>
            <w:bCs/>
            <w:kern w:val="0"/>
            <w:sz w:val="28"/>
            <w:szCs w:val="28"/>
          </w:rPr>
          <w:t>第十章　附　则</w:t>
        </w:r>
      </w:hyperlink>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第一百零一条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第一百零二条 人民法院审理行政案件，应当收取诉讼费用。诉讼费用由败诉方承担，双方都有责任的由双方分担。收取诉讼费用的具体办法另行规定。</w:t>
      </w:r>
    </w:p>
    <w:p w:rsidR="00AB32C0" w:rsidRPr="00AB32C0" w:rsidRDefault="00AB32C0" w:rsidP="00AB32C0">
      <w:pPr>
        <w:widowControl/>
        <w:shd w:val="clear" w:color="auto" w:fill="FFFFFF"/>
        <w:spacing w:line="375" w:lineRule="atLeast"/>
        <w:ind w:firstLine="450"/>
        <w:jc w:val="left"/>
        <w:textAlignment w:val="baseline"/>
        <w:rPr>
          <w:rFonts w:asciiTheme="minorEastAsia" w:hAnsiTheme="minorEastAsia" w:cs="宋体"/>
          <w:kern w:val="0"/>
          <w:sz w:val="28"/>
          <w:szCs w:val="28"/>
        </w:rPr>
      </w:pPr>
      <w:r w:rsidRPr="00AB32C0">
        <w:rPr>
          <w:rFonts w:asciiTheme="minorEastAsia" w:hAnsiTheme="minorEastAsia" w:cs="宋体"/>
          <w:kern w:val="0"/>
          <w:sz w:val="28"/>
          <w:szCs w:val="28"/>
        </w:rPr>
        <w:t>第一百零三条 本法自1990年10月1日起施行。</w:t>
      </w:r>
    </w:p>
    <w:p w:rsidR="00682B92" w:rsidRPr="00AB32C0" w:rsidRDefault="00682B92">
      <w:pPr>
        <w:rPr>
          <w:rFonts w:asciiTheme="minorEastAsia" w:hAnsiTheme="minorEastAsia"/>
          <w:sz w:val="28"/>
          <w:szCs w:val="28"/>
        </w:rPr>
      </w:pPr>
    </w:p>
    <w:sectPr w:rsidR="00682B92" w:rsidRPr="00AB32C0" w:rsidSect="005B34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DF0" w:rsidRDefault="00124DF0" w:rsidP="00AB32C0">
      <w:r>
        <w:separator/>
      </w:r>
    </w:p>
  </w:endnote>
  <w:endnote w:type="continuationSeparator" w:id="1">
    <w:p w:rsidR="00124DF0" w:rsidRDefault="00124DF0" w:rsidP="00AB3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DF0" w:rsidRDefault="00124DF0" w:rsidP="00AB32C0">
      <w:r>
        <w:separator/>
      </w:r>
    </w:p>
  </w:footnote>
  <w:footnote w:type="continuationSeparator" w:id="1">
    <w:p w:rsidR="00124DF0" w:rsidRDefault="00124DF0" w:rsidP="00AB3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2C0"/>
    <w:rsid w:val="00124DF0"/>
    <w:rsid w:val="005B3423"/>
    <w:rsid w:val="00682B92"/>
    <w:rsid w:val="00AB32C0"/>
    <w:rsid w:val="00B00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23"/>
    <w:pPr>
      <w:widowControl w:val="0"/>
      <w:jc w:val="both"/>
    </w:pPr>
  </w:style>
  <w:style w:type="paragraph" w:styleId="1">
    <w:name w:val="heading 1"/>
    <w:basedOn w:val="a"/>
    <w:link w:val="1Char"/>
    <w:uiPriority w:val="9"/>
    <w:qFormat/>
    <w:rsid w:val="00AB32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2C0"/>
    <w:rPr>
      <w:sz w:val="18"/>
      <w:szCs w:val="18"/>
    </w:rPr>
  </w:style>
  <w:style w:type="paragraph" w:styleId="a4">
    <w:name w:val="footer"/>
    <w:basedOn w:val="a"/>
    <w:link w:val="Char0"/>
    <w:uiPriority w:val="99"/>
    <w:semiHidden/>
    <w:unhideWhenUsed/>
    <w:rsid w:val="00AB32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2C0"/>
    <w:rPr>
      <w:sz w:val="18"/>
      <w:szCs w:val="18"/>
    </w:rPr>
  </w:style>
  <w:style w:type="character" w:styleId="a5">
    <w:name w:val="Hyperlink"/>
    <w:basedOn w:val="a0"/>
    <w:uiPriority w:val="99"/>
    <w:semiHidden/>
    <w:unhideWhenUsed/>
    <w:rsid w:val="00AB32C0"/>
    <w:rPr>
      <w:color w:val="0000FF"/>
      <w:u w:val="single"/>
    </w:rPr>
  </w:style>
  <w:style w:type="paragraph" w:customStyle="1" w:styleId="f-article-title-tiny">
    <w:name w:val="f-article-title-tiny"/>
    <w:basedOn w:val="a"/>
    <w:rsid w:val="00AB32C0"/>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AB32C0"/>
  </w:style>
  <w:style w:type="character" w:customStyle="1" w:styleId="apple-converted-space">
    <w:name w:val="apple-converted-space"/>
    <w:basedOn w:val="a0"/>
    <w:rsid w:val="00AB32C0"/>
  </w:style>
  <w:style w:type="paragraph" w:styleId="a6">
    <w:name w:val="Normal (Web)"/>
    <w:basedOn w:val="a"/>
    <w:uiPriority w:val="99"/>
    <w:semiHidden/>
    <w:unhideWhenUsed/>
    <w:rsid w:val="00AB32C0"/>
    <w:pPr>
      <w:widowControl/>
      <w:spacing w:before="100" w:beforeAutospacing="1" w:after="100" w:afterAutospacing="1"/>
      <w:jc w:val="left"/>
    </w:pPr>
    <w:rPr>
      <w:rFonts w:ascii="宋体" w:eastAsia="宋体" w:hAnsi="宋体" w:cs="宋体"/>
      <w:kern w:val="0"/>
      <w:sz w:val="24"/>
      <w:szCs w:val="24"/>
    </w:rPr>
  </w:style>
  <w:style w:type="paragraph" w:customStyle="1" w:styleId="lawstime">
    <w:name w:val="laws_time"/>
    <w:basedOn w:val="a"/>
    <w:rsid w:val="00AB32C0"/>
    <w:pPr>
      <w:widowControl/>
      <w:spacing w:before="100" w:beforeAutospacing="1" w:after="100" w:afterAutospacing="1"/>
      <w:jc w:val="left"/>
    </w:pPr>
    <w:rPr>
      <w:rFonts w:ascii="宋体" w:eastAsia="宋体" w:hAnsi="宋体" w:cs="宋体"/>
      <w:kern w:val="0"/>
      <w:sz w:val="24"/>
      <w:szCs w:val="24"/>
    </w:rPr>
  </w:style>
  <w:style w:type="character" w:customStyle="1" w:styleId="catalog">
    <w:name w:val="catalog"/>
    <w:basedOn w:val="a0"/>
    <w:rsid w:val="00AB32C0"/>
  </w:style>
  <w:style w:type="character" w:customStyle="1" w:styleId="1Char">
    <w:name w:val="标题 1 Char"/>
    <w:basedOn w:val="a0"/>
    <w:link w:val="1"/>
    <w:uiPriority w:val="9"/>
    <w:rsid w:val="00AB32C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71594059">
      <w:bodyDiv w:val="1"/>
      <w:marLeft w:val="0"/>
      <w:marRight w:val="0"/>
      <w:marTop w:val="0"/>
      <w:marBottom w:val="0"/>
      <w:divBdr>
        <w:top w:val="none" w:sz="0" w:space="0" w:color="auto"/>
        <w:left w:val="none" w:sz="0" w:space="0" w:color="auto"/>
        <w:bottom w:val="none" w:sz="0" w:space="0" w:color="auto"/>
        <w:right w:val="none" w:sz="0" w:space="0" w:color="auto"/>
      </w:divBdr>
      <w:divsChild>
        <w:div w:id="1574120061">
          <w:marLeft w:val="0"/>
          <w:marRight w:val="0"/>
          <w:marTop w:val="0"/>
          <w:marBottom w:val="0"/>
          <w:divBdr>
            <w:top w:val="none" w:sz="0" w:space="0" w:color="auto"/>
            <w:left w:val="none" w:sz="0" w:space="0" w:color="auto"/>
            <w:bottom w:val="none" w:sz="0" w:space="0" w:color="auto"/>
            <w:right w:val="none" w:sz="0" w:space="0" w:color="auto"/>
          </w:divBdr>
        </w:div>
        <w:div w:id="602149727">
          <w:marLeft w:val="0"/>
          <w:marRight w:val="0"/>
          <w:marTop w:val="0"/>
          <w:marBottom w:val="0"/>
          <w:divBdr>
            <w:top w:val="none" w:sz="0" w:space="0" w:color="auto"/>
            <w:left w:val="none" w:sz="0" w:space="0" w:color="auto"/>
            <w:bottom w:val="none" w:sz="0" w:space="0" w:color="auto"/>
            <w:right w:val="none" w:sz="0" w:space="0" w:color="auto"/>
          </w:divBdr>
        </w:div>
        <w:div w:id="865295442">
          <w:marLeft w:val="0"/>
          <w:marRight w:val="0"/>
          <w:marTop w:val="0"/>
          <w:marBottom w:val="0"/>
          <w:divBdr>
            <w:top w:val="none" w:sz="0" w:space="0" w:color="auto"/>
            <w:left w:val="none" w:sz="0" w:space="0" w:color="auto"/>
            <w:bottom w:val="none" w:sz="0" w:space="0" w:color="auto"/>
            <w:right w:val="none" w:sz="0" w:space="0" w:color="auto"/>
          </w:divBdr>
        </w:div>
        <w:div w:id="1790011382">
          <w:marLeft w:val="0"/>
          <w:marRight w:val="0"/>
          <w:marTop w:val="0"/>
          <w:marBottom w:val="0"/>
          <w:divBdr>
            <w:top w:val="none" w:sz="0" w:space="0" w:color="auto"/>
            <w:left w:val="none" w:sz="0" w:space="0" w:color="auto"/>
            <w:bottom w:val="none" w:sz="0" w:space="0" w:color="auto"/>
            <w:right w:val="none" w:sz="0" w:space="0" w:color="auto"/>
          </w:divBdr>
        </w:div>
        <w:div w:id="12154692">
          <w:marLeft w:val="0"/>
          <w:marRight w:val="0"/>
          <w:marTop w:val="0"/>
          <w:marBottom w:val="0"/>
          <w:divBdr>
            <w:top w:val="none" w:sz="0" w:space="0" w:color="auto"/>
            <w:left w:val="none" w:sz="0" w:space="0" w:color="auto"/>
            <w:bottom w:val="none" w:sz="0" w:space="0" w:color="auto"/>
            <w:right w:val="none" w:sz="0" w:space="0" w:color="auto"/>
          </w:divBdr>
        </w:div>
      </w:divsChild>
    </w:div>
    <w:div w:id="1293100316">
      <w:bodyDiv w:val="1"/>
      <w:marLeft w:val="0"/>
      <w:marRight w:val="0"/>
      <w:marTop w:val="0"/>
      <w:marBottom w:val="0"/>
      <w:divBdr>
        <w:top w:val="none" w:sz="0" w:space="0" w:color="auto"/>
        <w:left w:val="none" w:sz="0" w:space="0" w:color="auto"/>
        <w:bottom w:val="none" w:sz="0" w:space="0" w:color="auto"/>
        <w:right w:val="none" w:sz="0" w:space="0" w:color="auto"/>
      </w:divBdr>
      <w:divsChild>
        <w:div w:id="502280624">
          <w:marLeft w:val="0"/>
          <w:marRight w:val="0"/>
          <w:marTop w:val="0"/>
          <w:marBottom w:val="300"/>
          <w:divBdr>
            <w:top w:val="single" w:sz="12" w:space="8" w:color="ECECEC"/>
            <w:left w:val="none" w:sz="0" w:space="8" w:color="auto"/>
            <w:bottom w:val="none" w:sz="0" w:space="8" w:color="auto"/>
            <w:right w:val="none" w:sz="0" w:space="8" w:color="auto"/>
          </w:divBdr>
          <w:divsChild>
            <w:div w:id="187837507">
              <w:marLeft w:val="0"/>
              <w:marRight w:val="0"/>
              <w:marTop w:val="0"/>
              <w:marBottom w:val="0"/>
              <w:divBdr>
                <w:top w:val="none" w:sz="0" w:space="0" w:color="auto"/>
                <w:left w:val="none" w:sz="0" w:space="0" w:color="auto"/>
                <w:bottom w:val="none" w:sz="0" w:space="0" w:color="auto"/>
                <w:right w:val="none" w:sz="0" w:space="0" w:color="auto"/>
              </w:divBdr>
              <w:divsChild>
                <w:div w:id="372341798">
                  <w:marLeft w:val="0"/>
                  <w:marRight w:val="0"/>
                  <w:marTop w:val="0"/>
                  <w:marBottom w:val="0"/>
                  <w:divBdr>
                    <w:top w:val="none" w:sz="0" w:space="0" w:color="auto"/>
                    <w:left w:val="none" w:sz="0" w:space="0" w:color="auto"/>
                    <w:bottom w:val="none" w:sz="0" w:space="0" w:color="auto"/>
                    <w:right w:val="none" w:sz="0" w:space="0" w:color="auto"/>
                  </w:divBdr>
                </w:div>
                <w:div w:id="1489441268">
                  <w:marLeft w:val="0"/>
                  <w:marRight w:val="0"/>
                  <w:marTop w:val="0"/>
                  <w:marBottom w:val="0"/>
                  <w:divBdr>
                    <w:top w:val="none" w:sz="0" w:space="0" w:color="auto"/>
                    <w:left w:val="none" w:sz="0" w:space="0" w:color="auto"/>
                    <w:bottom w:val="none" w:sz="0" w:space="0" w:color="auto"/>
                    <w:right w:val="none" w:sz="0" w:space="0" w:color="auto"/>
                  </w:divBdr>
                </w:div>
                <w:div w:id="1086456708">
                  <w:marLeft w:val="0"/>
                  <w:marRight w:val="0"/>
                  <w:marTop w:val="0"/>
                  <w:marBottom w:val="0"/>
                  <w:divBdr>
                    <w:top w:val="none" w:sz="0" w:space="0" w:color="auto"/>
                    <w:left w:val="none" w:sz="0" w:space="0" w:color="auto"/>
                    <w:bottom w:val="none" w:sz="0" w:space="0" w:color="auto"/>
                    <w:right w:val="none" w:sz="0" w:space="0" w:color="auto"/>
                  </w:divBdr>
                </w:div>
                <w:div w:id="1513952329">
                  <w:marLeft w:val="0"/>
                  <w:marRight w:val="0"/>
                  <w:marTop w:val="0"/>
                  <w:marBottom w:val="0"/>
                  <w:divBdr>
                    <w:top w:val="none" w:sz="0" w:space="0" w:color="auto"/>
                    <w:left w:val="none" w:sz="0" w:space="0" w:color="auto"/>
                    <w:bottom w:val="none" w:sz="0" w:space="0" w:color="auto"/>
                    <w:right w:val="none" w:sz="0" w:space="0" w:color="auto"/>
                  </w:divBdr>
                </w:div>
                <w:div w:id="1305161475">
                  <w:marLeft w:val="0"/>
                  <w:marRight w:val="0"/>
                  <w:marTop w:val="0"/>
                  <w:marBottom w:val="0"/>
                  <w:divBdr>
                    <w:top w:val="none" w:sz="0" w:space="0" w:color="auto"/>
                    <w:left w:val="none" w:sz="0" w:space="0" w:color="auto"/>
                    <w:bottom w:val="none" w:sz="0" w:space="0" w:color="auto"/>
                    <w:right w:val="none" w:sz="0" w:space="0" w:color="auto"/>
                  </w:divBdr>
                </w:div>
                <w:div w:id="357438536">
                  <w:marLeft w:val="0"/>
                  <w:marRight w:val="0"/>
                  <w:marTop w:val="0"/>
                  <w:marBottom w:val="0"/>
                  <w:divBdr>
                    <w:top w:val="none" w:sz="0" w:space="0" w:color="auto"/>
                    <w:left w:val="none" w:sz="0" w:space="0" w:color="auto"/>
                    <w:bottom w:val="none" w:sz="0" w:space="0" w:color="auto"/>
                    <w:right w:val="none" w:sz="0" w:space="0" w:color="auto"/>
                  </w:divBdr>
                </w:div>
                <w:div w:id="182204997">
                  <w:marLeft w:val="0"/>
                  <w:marRight w:val="0"/>
                  <w:marTop w:val="0"/>
                  <w:marBottom w:val="0"/>
                  <w:divBdr>
                    <w:top w:val="none" w:sz="0" w:space="0" w:color="auto"/>
                    <w:left w:val="none" w:sz="0" w:space="0" w:color="auto"/>
                    <w:bottom w:val="none" w:sz="0" w:space="0" w:color="auto"/>
                    <w:right w:val="none" w:sz="0" w:space="0" w:color="auto"/>
                  </w:divBdr>
                </w:div>
                <w:div w:id="73671769">
                  <w:marLeft w:val="0"/>
                  <w:marRight w:val="0"/>
                  <w:marTop w:val="0"/>
                  <w:marBottom w:val="0"/>
                  <w:divBdr>
                    <w:top w:val="none" w:sz="0" w:space="0" w:color="auto"/>
                    <w:left w:val="none" w:sz="0" w:space="0" w:color="auto"/>
                    <w:bottom w:val="none" w:sz="0" w:space="0" w:color="auto"/>
                    <w:right w:val="none" w:sz="0" w:space="0" w:color="auto"/>
                  </w:divBdr>
                </w:div>
                <w:div w:id="2105687747">
                  <w:marLeft w:val="0"/>
                  <w:marRight w:val="0"/>
                  <w:marTop w:val="0"/>
                  <w:marBottom w:val="0"/>
                  <w:divBdr>
                    <w:top w:val="none" w:sz="0" w:space="0" w:color="auto"/>
                    <w:left w:val="none" w:sz="0" w:space="0" w:color="auto"/>
                    <w:bottom w:val="none" w:sz="0" w:space="0" w:color="auto"/>
                    <w:right w:val="none" w:sz="0" w:space="0" w:color="auto"/>
                  </w:divBdr>
                </w:div>
                <w:div w:id="1661348636">
                  <w:marLeft w:val="0"/>
                  <w:marRight w:val="0"/>
                  <w:marTop w:val="0"/>
                  <w:marBottom w:val="0"/>
                  <w:divBdr>
                    <w:top w:val="none" w:sz="0" w:space="0" w:color="auto"/>
                    <w:left w:val="none" w:sz="0" w:space="0" w:color="auto"/>
                    <w:bottom w:val="none" w:sz="0" w:space="0" w:color="auto"/>
                    <w:right w:val="none" w:sz="0" w:space="0" w:color="auto"/>
                  </w:divBdr>
                </w:div>
                <w:div w:id="14595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188">
      <w:bodyDiv w:val="1"/>
      <w:marLeft w:val="0"/>
      <w:marRight w:val="0"/>
      <w:marTop w:val="0"/>
      <w:marBottom w:val="0"/>
      <w:divBdr>
        <w:top w:val="none" w:sz="0" w:space="0" w:color="auto"/>
        <w:left w:val="none" w:sz="0" w:space="0" w:color="auto"/>
        <w:bottom w:val="none" w:sz="0" w:space="0" w:color="auto"/>
        <w:right w:val="none" w:sz="0" w:space="0" w:color="auto"/>
      </w:divBdr>
    </w:div>
    <w:div w:id="1787919853">
      <w:bodyDiv w:val="1"/>
      <w:marLeft w:val="0"/>
      <w:marRight w:val="0"/>
      <w:marTop w:val="0"/>
      <w:marBottom w:val="0"/>
      <w:divBdr>
        <w:top w:val="none" w:sz="0" w:space="0" w:color="auto"/>
        <w:left w:val="none" w:sz="0" w:space="0" w:color="auto"/>
        <w:bottom w:val="none" w:sz="0" w:space="0" w:color="auto"/>
        <w:right w:val="none" w:sz="0" w:space="0" w:color="auto"/>
      </w:divBdr>
      <w:divsChild>
        <w:div w:id="1259556597">
          <w:marLeft w:val="0"/>
          <w:marRight w:val="0"/>
          <w:marTop w:val="0"/>
          <w:marBottom w:val="0"/>
          <w:divBdr>
            <w:top w:val="none" w:sz="0" w:space="0" w:color="auto"/>
            <w:left w:val="none" w:sz="0" w:space="0" w:color="auto"/>
            <w:bottom w:val="none" w:sz="0" w:space="0" w:color="auto"/>
            <w:right w:val="none" w:sz="0" w:space="0" w:color="auto"/>
          </w:divBdr>
        </w:div>
        <w:div w:id="790561696">
          <w:marLeft w:val="0"/>
          <w:marRight w:val="0"/>
          <w:marTop w:val="0"/>
          <w:marBottom w:val="0"/>
          <w:divBdr>
            <w:top w:val="none" w:sz="0" w:space="0" w:color="auto"/>
            <w:left w:val="none" w:sz="0" w:space="0" w:color="auto"/>
            <w:bottom w:val="none" w:sz="0" w:space="0" w:color="auto"/>
            <w:right w:val="none" w:sz="0" w:space="0" w:color="auto"/>
          </w:divBdr>
        </w:div>
        <w:div w:id="653416361">
          <w:marLeft w:val="0"/>
          <w:marRight w:val="0"/>
          <w:marTop w:val="0"/>
          <w:marBottom w:val="0"/>
          <w:divBdr>
            <w:top w:val="none" w:sz="0" w:space="0" w:color="auto"/>
            <w:left w:val="none" w:sz="0" w:space="0" w:color="auto"/>
            <w:bottom w:val="none" w:sz="0" w:space="0" w:color="auto"/>
            <w:right w:val="none" w:sz="0" w:space="0" w:color="auto"/>
          </w:divBdr>
        </w:div>
        <w:div w:id="351272993">
          <w:marLeft w:val="0"/>
          <w:marRight w:val="0"/>
          <w:marTop w:val="0"/>
          <w:marBottom w:val="0"/>
          <w:divBdr>
            <w:top w:val="none" w:sz="0" w:space="0" w:color="auto"/>
            <w:left w:val="none" w:sz="0" w:space="0" w:color="auto"/>
            <w:bottom w:val="none" w:sz="0" w:space="0" w:color="auto"/>
            <w:right w:val="none" w:sz="0" w:space="0" w:color="auto"/>
          </w:divBdr>
        </w:div>
        <w:div w:id="1787000558">
          <w:marLeft w:val="0"/>
          <w:marRight w:val="0"/>
          <w:marTop w:val="0"/>
          <w:marBottom w:val="0"/>
          <w:divBdr>
            <w:top w:val="none" w:sz="0" w:space="0" w:color="auto"/>
            <w:left w:val="none" w:sz="0" w:space="0" w:color="auto"/>
            <w:bottom w:val="none" w:sz="0" w:space="0" w:color="auto"/>
            <w:right w:val="none" w:sz="0" w:space="0" w:color="auto"/>
          </w:divBdr>
        </w:div>
        <w:div w:id="694229523">
          <w:marLeft w:val="0"/>
          <w:marRight w:val="0"/>
          <w:marTop w:val="0"/>
          <w:marBottom w:val="0"/>
          <w:divBdr>
            <w:top w:val="none" w:sz="0" w:space="0" w:color="auto"/>
            <w:left w:val="none" w:sz="0" w:space="0" w:color="auto"/>
            <w:bottom w:val="none" w:sz="0" w:space="0" w:color="auto"/>
            <w:right w:val="none" w:sz="0" w:space="0" w:color="auto"/>
          </w:divBdr>
        </w:div>
        <w:div w:id="1815365510">
          <w:marLeft w:val="0"/>
          <w:marRight w:val="0"/>
          <w:marTop w:val="0"/>
          <w:marBottom w:val="0"/>
          <w:divBdr>
            <w:top w:val="none" w:sz="0" w:space="0" w:color="auto"/>
            <w:left w:val="none" w:sz="0" w:space="0" w:color="auto"/>
            <w:bottom w:val="none" w:sz="0" w:space="0" w:color="auto"/>
            <w:right w:val="none" w:sz="0" w:space="0" w:color="auto"/>
          </w:divBdr>
        </w:div>
        <w:div w:id="43216402">
          <w:marLeft w:val="0"/>
          <w:marRight w:val="0"/>
          <w:marTop w:val="0"/>
          <w:marBottom w:val="0"/>
          <w:divBdr>
            <w:top w:val="none" w:sz="0" w:space="0" w:color="auto"/>
            <w:left w:val="none" w:sz="0" w:space="0" w:color="auto"/>
            <w:bottom w:val="none" w:sz="0" w:space="0" w:color="auto"/>
            <w:right w:val="none" w:sz="0" w:space="0" w:color="auto"/>
          </w:divBdr>
        </w:div>
        <w:div w:id="1469594266">
          <w:marLeft w:val="0"/>
          <w:marRight w:val="0"/>
          <w:marTop w:val="0"/>
          <w:marBottom w:val="0"/>
          <w:divBdr>
            <w:top w:val="none" w:sz="0" w:space="0" w:color="auto"/>
            <w:left w:val="none" w:sz="0" w:space="0" w:color="auto"/>
            <w:bottom w:val="none" w:sz="0" w:space="0" w:color="auto"/>
            <w:right w:val="none" w:sz="0" w:space="0" w:color="auto"/>
          </w:divBdr>
        </w:div>
        <w:div w:id="1329400315">
          <w:marLeft w:val="0"/>
          <w:marRight w:val="0"/>
          <w:marTop w:val="0"/>
          <w:marBottom w:val="0"/>
          <w:divBdr>
            <w:top w:val="none" w:sz="0" w:space="0" w:color="auto"/>
            <w:left w:val="none" w:sz="0" w:space="0" w:color="auto"/>
            <w:bottom w:val="none" w:sz="0" w:space="0" w:color="auto"/>
            <w:right w:val="none" w:sz="0" w:space="0" w:color="auto"/>
          </w:divBdr>
        </w:div>
        <w:div w:id="1901212599">
          <w:marLeft w:val="0"/>
          <w:marRight w:val="0"/>
          <w:marTop w:val="0"/>
          <w:marBottom w:val="0"/>
          <w:divBdr>
            <w:top w:val="none" w:sz="0" w:space="0" w:color="auto"/>
            <w:left w:val="none" w:sz="0" w:space="0" w:color="auto"/>
            <w:bottom w:val="none" w:sz="0" w:space="0" w:color="auto"/>
            <w:right w:val="none" w:sz="0" w:space="0" w:color="auto"/>
          </w:divBdr>
        </w:div>
        <w:div w:id="121389277">
          <w:marLeft w:val="0"/>
          <w:marRight w:val="0"/>
          <w:marTop w:val="0"/>
          <w:marBottom w:val="0"/>
          <w:divBdr>
            <w:top w:val="none" w:sz="0" w:space="0" w:color="auto"/>
            <w:left w:val="none" w:sz="0" w:space="0" w:color="auto"/>
            <w:bottom w:val="none" w:sz="0" w:space="0" w:color="auto"/>
            <w:right w:val="none" w:sz="0" w:space="0" w:color="auto"/>
          </w:divBdr>
        </w:div>
        <w:div w:id="2014213739">
          <w:marLeft w:val="0"/>
          <w:marRight w:val="0"/>
          <w:marTop w:val="0"/>
          <w:marBottom w:val="0"/>
          <w:divBdr>
            <w:top w:val="none" w:sz="0" w:space="0" w:color="auto"/>
            <w:left w:val="none" w:sz="0" w:space="0" w:color="auto"/>
            <w:bottom w:val="none" w:sz="0" w:space="0" w:color="auto"/>
            <w:right w:val="none" w:sz="0" w:space="0" w:color="auto"/>
          </w:divBdr>
        </w:div>
        <w:div w:id="88308913">
          <w:marLeft w:val="0"/>
          <w:marRight w:val="0"/>
          <w:marTop w:val="0"/>
          <w:marBottom w:val="0"/>
          <w:divBdr>
            <w:top w:val="none" w:sz="0" w:space="0" w:color="auto"/>
            <w:left w:val="none" w:sz="0" w:space="0" w:color="auto"/>
            <w:bottom w:val="none" w:sz="0" w:space="0" w:color="auto"/>
            <w:right w:val="none" w:sz="0" w:space="0" w:color="auto"/>
          </w:divBdr>
        </w:div>
        <w:div w:id="114932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law.lawtime.cn/lifadongtai/39355.html" TargetMode="External"/><Relationship Id="rId3" Type="http://schemas.openxmlformats.org/officeDocument/2006/relationships/webSettings" Target="webSettings.xml"/><Relationship Id="rId21" Type="http://schemas.openxmlformats.org/officeDocument/2006/relationships/hyperlink" Target="http://law.lawtime.cn/lifadongtai/39345.html"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law.lawtime.cn/lifadongtai/39353.html"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law.lawtime.cn/lifadongtai/39361.html"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law.lawtime.cn/lifadongtai/39351.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http://law.lawtime.cn/lifadongtai/39349.html" TargetMode="External"/><Relationship Id="rId28" Type="http://schemas.openxmlformats.org/officeDocument/2006/relationships/hyperlink" Target="http://law.lawtime.cn/lifadongtai/39359.html"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law.lawtime.cn/lifadongtai/39347.html" TargetMode="External"/><Relationship Id="rId27" Type="http://schemas.openxmlformats.org/officeDocument/2006/relationships/hyperlink" Target="http://law.lawtime.cn/lifadongtai/39357.html" TargetMode="External"/><Relationship Id="rId30" Type="http://schemas.openxmlformats.org/officeDocument/2006/relationships/hyperlink" Target="http://law.lawtime.cn/lifadongtai/393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jtaj</dc:creator>
  <cp:keywords/>
  <dc:description/>
  <cp:lastModifiedBy>jtaj</cp:lastModifiedBy>
  <cp:revision>3</cp:revision>
  <dcterms:created xsi:type="dcterms:W3CDTF">2018-01-23T01:55:00Z</dcterms:created>
  <dcterms:modified xsi:type="dcterms:W3CDTF">2018-01-23T03:05:00Z</dcterms:modified>
</cp:coreProperties>
</file>