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北京市通州区档案局</w:t>
      </w:r>
    </w:p>
    <w:p>
      <w:pPr>
        <w:widowControl w:val="0"/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2022</w:t>
      </w: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年度双随机及专项档案行政执法检查</w:t>
      </w:r>
    </w:p>
    <w:p>
      <w:pPr>
        <w:widowControl w:val="0"/>
        <w:spacing w:before="0" w:after="0" w:line="560" w:lineRule="auto"/>
        <w:ind w:left="0" w:right="0" w:firstLine="0"/>
        <w:jc w:val="center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工作计划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 为贯彻落实《中华人民共和国档案法》《北京市实施〈档案法〉办法》和《档案管理违法违纪行为处分规定》，进一步提高档案管理水平，规范档案管理行为，区档案局根据相关文件要求，制定本计划。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一、检查主体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通州区档案局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 xml:space="preserve">  二、检查对象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全区91家立档单位及下属单位、社区、行政村，检查比例不低于30%。  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三、检查时间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拟于2022年7月-11月开展检查，具体时间待定。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 xml:space="preserve">  四、检查内容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楷体_GB2312" w:hAnsi="楷体_GB2312" w:eastAsia="楷体_GB2312" w:cs="楷体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（一）档案工作机构和人员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楷体_GB2312" w:hAnsi="楷体_GB2312" w:eastAsia="楷体_GB2312" w:cs="楷体_GB2312"/>
          <w:color w:val="auto"/>
          <w:spacing w:val="0"/>
          <w:position w:val="0"/>
          <w:sz w:val="32"/>
          <w:shd w:val="clear" w:fill="auto"/>
        </w:rPr>
      </w:pPr>
      <w:r>
        <w:rPr>
          <w:rFonts w:ascii="楷体_GB2312" w:hAnsi="楷体_GB2312" w:eastAsia="楷体_GB2312" w:cs="楷体_GB2312"/>
          <w:color w:val="auto"/>
          <w:spacing w:val="0"/>
          <w:position w:val="0"/>
          <w:sz w:val="32"/>
          <w:shd w:val="clear" w:fill="auto"/>
        </w:rPr>
        <w:t xml:space="preserve">    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（二）档案工作制度建立和落实情况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楷体_GB2312" w:hAnsi="楷体_GB2312" w:eastAsia="楷体_GB2312" w:cs="楷体_GB2312"/>
          <w:color w:val="auto"/>
          <w:spacing w:val="0"/>
          <w:position w:val="0"/>
          <w:sz w:val="32"/>
          <w:shd w:val="clear" w:fill="auto"/>
        </w:rPr>
      </w:pPr>
      <w:r>
        <w:rPr>
          <w:rFonts w:ascii="楷体_GB2312" w:hAnsi="楷体_GB2312" w:eastAsia="楷体_GB2312" w:cs="楷体_GB2312"/>
          <w:color w:val="auto"/>
          <w:spacing w:val="0"/>
          <w:position w:val="0"/>
          <w:sz w:val="32"/>
          <w:shd w:val="clear" w:fill="auto"/>
        </w:rPr>
        <w:t xml:space="preserve">    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（三）文件材料收集归档情况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 xml:space="preserve">  （四）档案信息化建设情况</w:t>
      </w:r>
    </w:p>
    <w:p>
      <w:pPr>
        <w:spacing w:before="0" w:after="0" w:line="560" w:lineRule="auto"/>
        <w:ind w:left="0" w:right="0" w:firstLine="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 xml:space="preserve">  （五）档案安全工作</w:t>
      </w:r>
    </w:p>
    <w:p>
      <w:pPr>
        <w:spacing w:before="0" w:after="0" w:line="560" w:lineRule="auto"/>
        <w:ind w:left="0" w:right="0" w:firstLine="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 xml:space="preserve">  （六）档案利用情况</w:t>
      </w:r>
    </w:p>
    <w:p>
      <w:pPr>
        <w:spacing w:before="0" w:after="0" w:line="560" w:lineRule="auto"/>
        <w:ind w:left="0" w:right="0" w:firstLine="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 xml:space="preserve">  （七）档案管理移交情况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ab/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 xml:space="preserve">  （八）是否存在档案违法违纪行为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五、检查方式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（一）自检自查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  受检单位要按照检查内容进行自查，撰写自查报告。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（二）区档案局组织检查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  1.审阅相关材料、现场检查；</w:t>
      </w:r>
    </w:p>
    <w:p>
      <w:pPr>
        <w:widowControl w:val="0"/>
        <w:spacing w:before="0" w:after="0" w:line="56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</w:t>
      </w:r>
      <w:bookmarkStart w:id="0" w:name="_GoBack"/>
      <w:bookmarkEnd w:id="0"/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 2.向各受检单位反馈检查结果。</w:t>
      </w:r>
    </w:p>
    <w:p>
      <w:pPr>
        <w:spacing w:before="0" w:after="0" w:line="560" w:lineRule="auto"/>
        <w:ind w:left="0" w:right="0" w:firstLine="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6FFF2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2022-11-10T10:55:12Z</dcterms:created>
  <dc:creator>user</dc:creator>
  <cp:lastModifiedBy>user</cp:lastModifiedBy>
  <dcterms:modified xsi:type="dcterms:W3CDTF">2022-11-10T10:55:28Z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