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ascii="仿宋" w:hAnsi="仿宋" w:eastAsia="仿宋" w:cs="仿宋"/>
          <w:b/>
          <w:i w:val="0"/>
          <w:caps w:val="0"/>
          <w:color w:val="505050"/>
          <w:spacing w:val="0"/>
          <w:sz w:val="36"/>
          <w:szCs w:val="36"/>
          <w:u w:val="none"/>
          <w:shd w:val="clear" w:fill="FFFFFF"/>
          <w:vertAlign w:val="baseline"/>
        </w:rPr>
        <w:t>202</w:t>
      </w:r>
      <w:r>
        <w:rPr>
          <w:rFonts w:hint="eastAsia" w:ascii="仿宋" w:hAnsi="仿宋" w:eastAsia="仿宋" w:cs="仿宋"/>
          <w:b/>
          <w:i w:val="0"/>
          <w:caps w:val="0"/>
          <w:color w:val="505050"/>
          <w:spacing w:val="0"/>
          <w:sz w:val="36"/>
          <w:szCs w:val="36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b/>
          <w:i w:val="0"/>
          <w:caps w:val="0"/>
          <w:color w:val="505050"/>
          <w:spacing w:val="0"/>
          <w:sz w:val="36"/>
          <w:szCs w:val="36"/>
          <w:u w:val="none"/>
          <w:shd w:val="clear" w:fill="FFFFFF"/>
          <w:vertAlign w:val="baseline"/>
        </w:rPr>
        <w:t>年北京市通州区农业农村局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" w:hAnsi="仿宋" w:eastAsia="仿宋" w:cs="仿宋"/>
          <w:b/>
          <w:i w:val="0"/>
          <w:caps w:val="0"/>
          <w:color w:val="505050"/>
          <w:spacing w:val="0"/>
          <w:sz w:val="36"/>
          <w:szCs w:val="36"/>
          <w:u w:val="none"/>
          <w:shd w:val="clear" w:fill="FFFFFF"/>
          <w:vertAlign w:val="baseline"/>
        </w:rPr>
        <w:t>行政执法统计年报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ascii="仿宋_GB2312" w:hAnsi="宋体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一、行政执法机关的执法主体名称和数量情况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本单位</w:t>
      </w: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行政执法机关的执法主体</w:t>
      </w: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数量为1个，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名称为北京市通州区农业综合执法大队。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二、各执法主体的执法岗位设置及执法人员在岗情况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70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区农业综合执法大队编制108个，实际在岗人数88人，持证人员83人，A岗设定77人（实际人数77人）。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三、执法力量投入情况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70" w:lineRule="atLeast"/>
        <w:ind w:left="0" w:right="0" w:firstLine="640"/>
        <w:jc w:val="left"/>
        <w:textAlignment w:val="baseline"/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高度重视行政执法工作，按照“一码查”监管工作的相关要求行使检查职权，将重点检查与全面检查相结合。全部A岗执法人员参与行政执法检查。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四、政务服务事项的办理情况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jc w:val="both"/>
        <w:textAlignment w:val="baseline"/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2024年我局实施政务服务事项60项，开通告知承诺制办理方式的9项，首都之窗上线公示率100%，政务事项进驻率100%（不含例外事项）。今年共计完成行政审批事项277760件，群众满意率100%，并获企业赠送锦旗2面。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3" w:firstLineChars="20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五、执法检查计划执行情况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2024年累计出动执法人员18609人次，执法检查量7250个次。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3" w:firstLineChars="200"/>
        <w:jc w:val="both"/>
        <w:textAlignment w:val="baseline"/>
        <w:rPr>
          <w:rFonts w:hint="eastAsia" w:ascii="仿宋_GB2312" w:hAnsi="宋体" w:eastAsia="仿宋_GB2312" w:cs="仿宋_GB2312"/>
          <w:b/>
          <w:bCs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六、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部门联合执法检查情况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全年开展联合双随机发起任务数42个，参与委办局发起任务数2个，共计联合开展检查198个次；部门双随机开展检查157个次。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七</w:t>
      </w:r>
      <w:r>
        <w:rPr>
          <w:rFonts w:hint="eastAsia" w:ascii="仿宋_GB2312" w:hAnsi="宋体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、行政处罚、行政强制等案件的办理情况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全年开展联合双随机发起任务数42个，参与委办局发起任务数2个，共计联合开展检查198个次；部门双随机开展检查157个次。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八</w:t>
      </w:r>
      <w:r>
        <w:rPr>
          <w:rFonts w:hint="eastAsia" w:ascii="仿宋_GB2312" w:hAnsi="宋体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、投诉、举报案件的受理和分类办理情况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年，区农业综合执法大队共办理各类12345</w:t>
      </w: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“</w:t>
      </w: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接诉即办</w:t>
      </w: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”</w:t>
      </w: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案件</w:t>
      </w: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3</w:t>
      </w: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09</w:t>
      </w: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件</w:t>
      </w: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政务服务便民热线</w:t>
      </w: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78件</w:t>
      </w: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，“接诉即办”月均响应率、月均解决率和满意率均得到了大幅度提升。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九</w:t>
      </w:r>
      <w:r>
        <w:rPr>
          <w:rFonts w:hint="eastAsia" w:ascii="仿宋_GB2312" w:hAnsi="宋体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、行政执法机关认为需要公示的其他情况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</w:pPr>
      <w:r>
        <w:rPr>
          <w:rFonts w:hint="eastAsia" w:ascii="仿宋_GB2312" w:hAnsi="宋体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70663"/>
    <w:rsid w:val="09F14D11"/>
    <w:rsid w:val="219F29BE"/>
    <w:rsid w:val="2C8760D4"/>
    <w:rsid w:val="329E00AE"/>
    <w:rsid w:val="41F708ED"/>
    <w:rsid w:val="577915F8"/>
    <w:rsid w:val="5C2A19AC"/>
    <w:rsid w:val="66270663"/>
    <w:rsid w:val="7295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2025-01-06T06:56:00Z</dcterms:created>
  <dc:creator>Lenovo</dc:creator>
  <cp:lastModifiedBy>Lenovo</cp:lastModifiedBy>
  <dcterms:modified xsi:type="dcterms:W3CDTF">2025-01-21T03:17:02Z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