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center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bookmarkStart w:id="0" w:name="OLE_LINK2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505050"/>
          <w:spacing w:val="0"/>
          <w:sz w:val="44"/>
          <w:szCs w:val="44"/>
          <w:u w:val="none"/>
          <w:shd w:val="clear" w:fill="FFFFFF"/>
          <w:vertAlign w:val="baseline"/>
        </w:rPr>
        <w:t>通州区北苑街道办事处执法年报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（一）行政执法机关的执法主体名称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和</w:t>
      </w:r>
      <w:bookmarkStart w:id="1" w:name="OLE_LINK3"/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数量</w:t>
      </w:r>
      <w:bookmarkEnd w:id="1"/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执法主体名称：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北京市通州区北苑街道办事处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数量：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1个。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（二）各执法主体的执法岗位设置及执法人员在岗情况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北苑街道办事处共设置了两个执法岗，分别为：综合执法审查决定岗核定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1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人，综合执法业务承办岗核定岗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（三）执法力量投入情况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全年，北苑街道办事处出动正式执法人员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21000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余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人次，执法车辆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50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00余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台次。持续开展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“疏解整治促提升”专项工作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，累计拆除违法建设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32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处,建设面积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共计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2671.63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平方米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；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对已经销账的辖区点位，坚持“打、防、管、控”并举，紧盯目标任务，巩固整治成果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/>
        <w:jc w:val="both"/>
        <w:textAlignment w:val="baseline"/>
        <w:outlineLvl w:val="9"/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 xml:space="preserve">   （四）政务服务事项的办理情况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（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五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）执法检查计划执行情况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按照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2023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年度行政执法工作计划，坚持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“全面履职能、主动有作为，反复抓落实、实现高标准”的工作思路，结合不同的季节特点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及辖区重点任务，制定相关工作方案，依据市区局的相关工作安排，积极展开执法检查行动，依法依规实施处罚，圆满完成了年度执法工作。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（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六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）行政处罚、行政强制等案件的办理情况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2023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年共实施行政处罚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一般程序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160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起，罚款金额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527800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元。简易程序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869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件（罚款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347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件，警告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522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件），罚款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32250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元。全面落实城市管理精细化要求，集中整治无照经营、店外经营、非法运营、不遵守垃圾分类要求等违法行为，巩固整治成果，严控反弹，街面环境秩序达到“六无”标准；重点治理私设地桩地锁、乱堆物料等行为，净化群众居住环境，提升街区环境综合治理水平，强化风险排查和隐患治理，开展燃气安全检查，确保辖区用气安全。共处罚违反市容环境秩序问题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174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起,罚款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85100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元；处罚无照经营摊点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124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起，罚款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27900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元；处罚施工企业扬尘污染和违规施工问题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起，罚款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3620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00元；处罚露天烧烤等大气污染问题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起，罚款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00元；处罚违反垃圾分类问题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642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起，罚款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154000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元</w:t>
      </w:r>
      <w:bookmarkStart w:id="2" w:name="_GoBack"/>
      <w:bookmarkEnd w:id="2"/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（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七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）投诉、举报案件的受理和分类办理情况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紧紧围绕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“七有”要求“五性”需求，坚持“接诉即办”与“未诉先办”两手抓，治标与治本相结合，认真办理12345等各类渠道群众反映问题，切实将响应、办理、回复、回访等工作做实做细；继续做好折子工程、重要民生实事、人大代表建议、政协委员提案的办理工作，为副中心城市管理工作贡献力量。全年，受理“12345接诉即办”举报问题1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374</w:t>
      </w:r>
      <w:r>
        <w:rPr>
          <w:rFonts w:hint="eastAsia" w:ascii="仿宋" w:hAnsi="仿宋" w:eastAsia="仿宋" w:cs="仿宋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件，均在规定期限内完成办结。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（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八</w:t>
      </w:r>
      <w:r>
        <w:rPr>
          <w:rFonts w:hint="eastAsia" w:ascii="仿宋_GB2312" w:hAnsi="仿宋" w:eastAsia="仿宋_GB2312" w:cs="仿宋_GB2312"/>
          <w:b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）行政执法机关认为需要公示的其他情况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t>无。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å®‹ä½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.PingFangSC-Semi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Verdana, Arial,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XXB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, Arial, 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ppy SC Regular">
    <w:altName w:val="微软雅黑"/>
    <w:panose1 w:val="00000000000000000000"/>
    <w:charset w:val="50"/>
    <w:family w:val="auto"/>
    <w:pitch w:val="default"/>
    <w:sig w:usb0="00000000" w:usb1="00000000" w:usb2="00000016" w:usb3="00000000" w:csb0="00060007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background-color:#F5F8FD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__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_x0002_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utch801 XBd BT">
    <w:altName w:val="Times New Roman"/>
    <w:panose1 w:val="02020903060505020304"/>
    <w:charset w:val="00"/>
    <w:family w:val="roman"/>
    <w:pitch w:val="default"/>
    <w:sig w:usb0="00000000" w:usb1="00000000" w:usb2="00000000" w:usb3="00000000" w:csb0="0000001B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BVDG+DLF-32769-4-956380775+ZG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Gill Sans MT Ext Condensed Bold">
    <w:altName w:val="Segoe UI Semibold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小标宋简体">
    <w:panose1 w:val="03000509000000000000"/>
    <w:charset w:val="82"/>
    <w:family w:val="auto"/>
    <w:pitch w:val="default"/>
    <w:sig w:usb0="00000001" w:usb1="080E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321E3"/>
    <w:rsid w:val="047F5E2C"/>
    <w:rsid w:val="076B2EEF"/>
    <w:rsid w:val="0B5B6598"/>
    <w:rsid w:val="0FFE101B"/>
    <w:rsid w:val="12B15D77"/>
    <w:rsid w:val="137F4369"/>
    <w:rsid w:val="16C65AE0"/>
    <w:rsid w:val="1D665CEA"/>
    <w:rsid w:val="1F423704"/>
    <w:rsid w:val="20161443"/>
    <w:rsid w:val="21D55A91"/>
    <w:rsid w:val="2308046F"/>
    <w:rsid w:val="24482686"/>
    <w:rsid w:val="274D1F5F"/>
    <w:rsid w:val="2B590247"/>
    <w:rsid w:val="2B59411C"/>
    <w:rsid w:val="2B7F3007"/>
    <w:rsid w:val="2C550287"/>
    <w:rsid w:val="2CC41762"/>
    <w:rsid w:val="2F042AE6"/>
    <w:rsid w:val="32835AB4"/>
    <w:rsid w:val="35C7722F"/>
    <w:rsid w:val="3B2D4385"/>
    <w:rsid w:val="3F731607"/>
    <w:rsid w:val="41C144CD"/>
    <w:rsid w:val="433E291F"/>
    <w:rsid w:val="44BC1CF9"/>
    <w:rsid w:val="46D01867"/>
    <w:rsid w:val="49393EEF"/>
    <w:rsid w:val="4A635EB5"/>
    <w:rsid w:val="4AC269C3"/>
    <w:rsid w:val="4EBB24FA"/>
    <w:rsid w:val="52A705E1"/>
    <w:rsid w:val="548D3325"/>
    <w:rsid w:val="58342670"/>
    <w:rsid w:val="5A771833"/>
    <w:rsid w:val="5CCF43FD"/>
    <w:rsid w:val="5F59117C"/>
    <w:rsid w:val="619F0F76"/>
    <w:rsid w:val="64D71995"/>
    <w:rsid w:val="6FAE474B"/>
    <w:rsid w:val="70350F13"/>
    <w:rsid w:val="73232EE3"/>
    <w:rsid w:val="78E54134"/>
    <w:rsid w:val="7AE32E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iPriority w:val="0"/>
    <w:pPr>
      <w:ind w:left="1600" w:leftChars="16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王禹</cp:lastModifiedBy>
  <cp:lastPrinted>2022-03-23T02:03:00Z</cp:lastPrinted>
  <dcterms:modified xsi:type="dcterms:W3CDTF">2024-01-04T06:34:25Z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