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通州区体育局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年度行政执法统计年报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一、行政执法机关的执法主体名称和数量情况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行政执法机关主体名称为：北京市通州区体育局。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二、各执法主体A岗执法人员在岗情况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截至202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年底，各执法主体岗位设置和执法人员在岗情况：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通州区体育局执法人员共计8人，其中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通州区竞技体育、群众体育监督管理审查决定岗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通州区体育产业执法检查业务承办岗核定人数2人，参与执法人数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人，人员参与执法率100%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三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、人均执法量情况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年度全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体育系统行政执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法总量为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444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A岗人均执法量为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222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件，全年实现在册体育运动项目经营单位行政执法检查全覆盖。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四、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政务服务事项的办理情况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2022年通州区体育局共办理高危险性行政许可（游泳项目）共10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五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、执法检查计划执行情况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体育系统执法检查总量为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444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件，比20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606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降低162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降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26.73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六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、行政处罚等案件的办理情况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全区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以行政检查为主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行政处罚案件。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、投诉、举报案件的受理和分类办理情况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体育系统接到投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件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2021-12-21T09:37:00Z</dcterms:created>
  <dc:creator>hhh</dc:creator>
  <cp:lastModifiedBy>张环宇的 iPhone</cp:lastModifiedBy>
  <dcterms:modified xsi:type="dcterms:W3CDTF">2023-01-16T16:12:16Z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72F0AC5E457432CDD806C5632393B903_32</vt:lpwstr>
  </property>
</Properties>
</file>