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9CB0" w14:textId="77777777" w:rsidR="00635297" w:rsidRPr="00193307" w:rsidRDefault="00635297" w:rsidP="00193307">
      <w:pPr>
        <w:adjustRightInd w:val="0"/>
        <w:ind w:firstLine="640"/>
        <w:rPr>
          <w:szCs w:val="32"/>
        </w:rPr>
      </w:pPr>
    </w:p>
    <w:p w14:paraId="2A69EB79" w14:textId="77777777" w:rsidR="00635297" w:rsidRDefault="00000000">
      <w:pPr>
        <w:adjustRightInd w:val="0"/>
        <w:ind w:firstLineChars="0" w:firstLine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北京城市副中心</w:t>
      </w:r>
    </w:p>
    <w:p w14:paraId="3C7B4B23" w14:textId="77777777" w:rsidR="00635297" w:rsidRDefault="00000000">
      <w:pPr>
        <w:adjustRightInd w:val="0"/>
        <w:ind w:firstLineChars="0" w:firstLine="0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打造全域场景创新之城实施方案</w:t>
      </w:r>
    </w:p>
    <w:p w14:paraId="5F054AB7" w14:textId="4EE91BEB" w:rsidR="00193307" w:rsidRPr="00193307" w:rsidRDefault="00193307" w:rsidP="00193307">
      <w:pPr>
        <w:ind w:firstLineChars="0" w:firstLine="0"/>
        <w:jc w:val="center"/>
        <w:rPr>
          <w:rFonts w:ascii="楷体_GB2312" w:eastAsia="楷体_GB2312"/>
          <w:szCs w:val="32"/>
        </w:rPr>
      </w:pPr>
      <w:bookmarkStart w:id="0" w:name="_Hlk175766715"/>
      <w:r w:rsidRPr="00193307">
        <w:rPr>
          <w:rFonts w:ascii="楷体_GB2312" w:eastAsia="楷体_GB2312" w:hint="eastAsia"/>
          <w:szCs w:val="32"/>
        </w:rPr>
        <w:t>（征求意见稿）</w:t>
      </w:r>
    </w:p>
    <w:p w14:paraId="691028D8" w14:textId="77777777" w:rsidR="00193307" w:rsidRPr="00193307" w:rsidRDefault="00193307" w:rsidP="00193307">
      <w:pPr>
        <w:pStyle w:val="a0"/>
        <w:ind w:firstLine="640"/>
        <w:rPr>
          <w:rFonts w:hint="eastAsia"/>
        </w:rPr>
      </w:pPr>
    </w:p>
    <w:p w14:paraId="2BFBC28F" w14:textId="77777777" w:rsidR="00193307" w:rsidRPr="00193307" w:rsidRDefault="00193307">
      <w:pPr>
        <w:ind w:firstLine="640"/>
        <w:rPr>
          <w:szCs w:val="32"/>
        </w:rPr>
      </w:pPr>
      <w:r w:rsidRPr="00193307">
        <w:rPr>
          <w:szCs w:val="32"/>
        </w:rPr>
        <w:t>为充分发挥场景创新在赋能高质量经济发展、高效能社会治理</w:t>
      </w:r>
      <w:r w:rsidRPr="00193307">
        <w:rPr>
          <w:rFonts w:hint="eastAsia"/>
          <w:szCs w:val="32"/>
        </w:rPr>
        <w:t>、</w:t>
      </w:r>
      <w:r w:rsidRPr="00193307">
        <w:rPr>
          <w:szCs w:val="32"/>
        </w:rPr>
        <w:t>高水平城市建设方面重要价值，释放场景资源、强化产业组织、延伸服务链条，做好科创</w:t>
      </w:r>
      <w:r w:rsidRPr="00193307">
        <w:rPr>
          <w:szCs w:val="32"/>
        </w:rPr>
        <w:t>+</w:t>
      </w:r>
      <w:r w:rsidRPr="00193307">
        <w:rPr>
          <w:szCs w:val="32"/>
        </w:rPr>
        <w:t>产业的</w:t>
      </w:r>
      <w:r w:rsidRPr="00193307">
        <w:rPr>
          <w:rFonts w:hint="eastAsia"/>
          <w:szCs w:val="32"/>
        </w:rPr>
        <w:t>“</w:t>
      </w:r>
      <w:r w:rsidRPr="00193307">
        <w:rPr>
          <w:szCs w:val="32"/>
        </w:rPr>
        <w:t>粘合剂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、企业创新发展的</w:t>
      </w:r>
      <w:r w:rsidRPr="00193307">
        <w:rPr>
          <w:rFonts w:hint="eastAsia"/>
          <w:szCs w:val="32"/>
        </w:rPr>
        <w:t>“</w:t>
      </w:r>
      <w:r w:rsidRPr="00193307">
        <w:rPr>
          <w:szCs w:val="32"/>
        </w:rPr>
        <w:t>助推器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，构建与新质生产力高度匹配的营商环境，探索招商育商新模式，将北京城市副中心打造成为</w:t>
      </w:r>
      <w:r w:rsidRPr="00193307">
        <w:rPr>
          <w:rFonts w:hint="eastAsia"/>
          <w:szCs w:val="32"/>
        </w:rPr>
        <w:t>“</w:t>
      </w:r>
      <w:r w:rsidRPr="00193307">
        <w:rPr>
          <w:szCs w:val="32"/>
        </w:rPr>
        <w:t>全域场景创新之城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，特制定本实施方案。</w:t>
      </w:r>
    </w:p>
    <w:bookmarkEnd w:id="0"/>
    <w:p w14:paraId="185BE736" w14:textId="77777777" w:rsidR="00635297" w:rsidRPr="00193307" w:rsidRDefault="00000000">
      <w:pPr>
        <w:ind w:firstLine="640"/>
        <w:outlineLvl w:val="0"/>
        <w:rPr>
          <w:rFonts w:ascii="黑体" w:eastAsia="黑体" w:hAnsi="黑体" w:cs="黑体" w:hint="eastAsia"/>
          <w:szCs w:val="32"/>
        </w:rPr>
      </w:pPr>
      <w:r w:rsidRPr="00193307">
        <w:rPr>
          <w:rFonts w:eastAsia="黑体" w:hint="eastAsia"/>
          <w:szCs w:val="32"/>
        </w:rPr>
        <w:t>一、</w:t>
      </w:r>
      <w:r w:rsidRPr="00193307">
        <w:rPr>
          <w:rFonts w:ascii="黑体" w:eastAsia="黑体" w:hAnsi="黑体" w:cs="黑体" w:hint="eastAsia"/>
          <w:szCs w:val="32"/>
        </w:rPr>
        <w:t>总体要求</w:t>
      </w:r>
    </w:p>
    <w:p w14:paraId="18C1AF21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（一）指导思想</w:t>
      </w:r>
    </w:p>
    <w:p w14:paraId="5968346B" w14:textId="77777777" w:rsidR="00635297" w:rsidRPr="00193307" w:rsidRDefault="00000000">
      <w:pPr>
        <w:ind w:firstLine="640"/>
        <w:rPr>
          <w:szCs w:val="32"/>
        </w:rPr>
      </w:pPr>
      <w:r w:rsidRPr="00193307">
        <w:rPr>
          <w:szCs w:val="32"/>
        </w:rPr>
        <w:t>以习近平新时代中国特色社会主义思想为指导，深</w:t>
      </w:r>
      <w:r w:rsidRPr="00193307">
        <w:rPr>
          <w:rFonts w:ascii="仿宋_GB2312" w:hAnsi="仿宋_GB2312" w:cs="仿宋_GB2312" w:hint="eastAsia"/>
          <w:szCs w:val="32"/>
        </w:rPr>
        <w:t>入贯彻落实党的二十大、二十届二中、三中全会精神，以场景创新赋能副中心高质量发展为主线，深入答好市委“二十年之问”，认真落实区委“11311”工作体系，构建“434”全域场景创新工作总体架构，聚焦科技创新、重大项目、政策机制、消费创新四类场景，部署经济发展、社会治理、城市建设三类重点任</w:t>
      </w:r>
      <w:r w:rsidRPr="00193307">
        <w:rPr>
          <w:rFonts w:hint="eastAsia"/>
          <w:szCs w:val="32"/>
        </w:rPr>
        <w:t>务，完善全区域、全领域、全社会、全流程场景创新“四全”工作体系，</w:t>
      </w:r>
      <w:r w:rsidRPr="00193307">
        <w:rPr>
          <w:szCs w:val="32"/>
        </w:rPr>
        <w:t>延伸企业服务链条、优化产业组织结构、升级招商育商模式，逐步构建新城市、新科技、新产业、新生活高度融合发展的未来城市场景创</w:t>
      </w:r>
      <w:r w:rsidRPr="00193307">
        <w:rPr>
          <w:szCs w:val="32"/>
        </w:rPr>
        <w:lastRenderedPageBreak/>
        <w:t>新</w:t>
      </w:r>
      <w:r w:rsidRPr="00193307">
        <w:rPr>
          <w:rFonts w:hint="eastAsia"/>
          <w:szCs w:val="32"/>
        </w:rPr>
        <w:t>蓝图</w:t>
      </w:r>
      <w:r w:rsidRPr="00193307">
        <w:rPr>
          <w:szCs w:val="32"/>
        </w:rPr>
        <w:t>，打造中国式现代化进程中的城市发展样板。</w:t>
      </w:r>
    </w:p>
    <w:p w14:paraId="0DAFC5E4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（二）基本原则</w:t>
      </w:r>
    </w:p>
    <w:p w14:paraId="2B476737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rFonts w:eastAsia="楷体_GB2312"/>
          <w:b/>
          <w:bCs/>
          <w:szCs w:val="32"/>
        </w:rPr>
        <w:t>坚持创新引领</w:t>
      </w:r>
      <w:r w:rsidRPr="00193307">
        <w:rPr>
          <w:szCs w:val="32"/>
        </w:rPr>
        <w:t>。以场景创新串联科创资源与产业集群，在三大工程中发挥场景创新</w:t>
      </w:r>
      <w:r w:rsidRPr="00193307">
        <w:rPr>
          <w:rFonts w:hint="eastAsia"/>
          <w:szCs w:val="32"/>
        </w:rPr>
        <w:t>“</w:t>
      </w:r>
      <w:r w:rsidRPr="00193307">
        <w:rPr>
          <w:szCs w:val="32"/>
        </w:rPr>
        <w:t>粘合剂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的作用，建设新城市、导入新科技、培育新产业、打造新生活，构建具有副中心特色的全域场景创新之城。</w:t>
      </w:r>
    </w:p>
    <w:p w14:paraId="6D4F62F9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rFonts w:eastAsia="楷体_GB2312"/>
          <w:b/>
          <w:bCs/>
          <w:szCs w:val="32"/>
        </w:rPr>
        <w:t>坚持特色突出</w:t>
      </w:r>
      <w:r w:rsidRPr="00193307">
        <w:rPr>
          <w:szCs w:val="32"/>
        </w:rPr>
        <w:t>。突出场景特色，</w:t>
      </w:r>
      <w:r w:rsidRPr="00193307">
        <w:rPr>
          <w:rFonts w:hint="eastAsia"/>
          <w:szCs w:val="32"/>
        </w:rPr>
        <w:t>丰富场景内涵，打造四类创新场景</w:t>
      </w:r>
      <w:r w:rsidRPr="00193307">
        <w:rPr>
          <w:szCs w:val="32"/>
        </w:rPr>
        <w:t>；突出资源特色，</w:t>
      </w:r>
      <w:r w:rsidRPr="00193307">
        <w:rPr>
          <w:rFonts w:hint="eastAsia"/>
          <w:szCs w:val="32"/>
        </w:rPr>
        <w:t>围绕千亿固投、文旅消费两大资源优势，谋划标杆场景，导入创新资源，变城市建设红利为招商育商资源</w:t>
      </w:r>
      <w:r w:rsidRPr="00193307">
        <w:rPr>
          <w:szCs w:val="32"/>
        </w:rPr>
        <w:t>。</w:t>
      </w:r>
    </w:p>
    <w:p w14:paraId="1994DAED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rFonts w:eastAsia="楷体_GB2312"/>
          <w:b/>
          <w:bCs/>
          <w:szCs w:val="32"/>
        </w:rPr>
        <w:t>坚持供需联动</w:t>
      </w:r>
      <w:r w:rsidRPr="00193307">
        <w:rPr>
          <w:szCs w:val="32"/>
        </w:rPr>
        <w:t>。从场景机会与能力双向出发，</w:t>
      </w:r>
      <w:r w:rsidRPr="00193307">
        <w:rPr>
          <w:rFonts w:hint="eastAsia"/>
          <w:szCs w:val="32"/>
        </w:rPr>
        <w:t>组织场景供需对接，</w:t>
      </w:r>
      <w:r w:rsidRPr="00193307">
        <w:rPr>
          <w:rFonts w:cs="仿宋_GB2312" w:hint="eastAsia"/>
          <w:szCs w:val="32"/>
        </w:rPr>
        <w:t>通过“双找双引”，为场景机会找企业、引项目，为优质企业找场景、引资源，</w:t>
      </w:r>
      <w:r w:rsidRPr="00193307">
        <w:rPr>
          <w:rFonts w:hint="eastAsia"/>
          <w:szCs w:val="32"/>
        </w:rPr>
        <w:t>动员全社会主体参与，加速</w:t>
      </w:r>
      <w:r w:rsidRPr="00193307">
        <w:rPr>
          <w:szCs w:val="32"/>
        </w:rPr>
        <w:t>企业发展</w:t>
      </w:r>
      <w:r w:rsidRPr="00193307">
        <w:rPr>
          <w:rFonts w:hint="eastAsia"/>
          <w:szCs w:val="32"/>
        </w:rPr>
        <w:t>和</w:t>
      </w:r>
      <w:r w:rsidRPr="00193307">
        <w:rPr>
          <w:szCs w:val="32"/>
        </w:rPr>
        <w:t>产业集聚。</w:t>
      </w:r>
    </w:p>
    <w:p w14:paraId="7E9F824C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rFonts w:eastAsia="楷体_GB2312"/>
          <w:b/>
          <w:bCs/>
          <w:szCs w:val="32"/>
        </w:rPr>
        <w:t>坚持全域</w:t>
      </w:r>
      <w:r w:rsidRPr="00193307">
        <w:rPr>
          <w:rFonts w:eastAsia="楷体_GB2312" w:hint="eastAsia"/>
          <w:b/>
          <w:bCs/>
          <w:szCs w:val="32"/>
        </w:rPr>
        <w:t>协同</w:t>
      </w:r>
      <w:r w:rsidRPr="00193307">
        <w:rPr>
          <w:szCs w:val="32"/>
        </w:rPr>
        <w:t>。释放全区域场景</w:t>
      </w:r>
      <w:r w:rsidRPr="00193307">
        <w:rPr>
          <w:rFonts w:hint="eastAsia"/>
          <w:szCs w:val="32"/>
        </w:rPr>
        <w:t>机会</w:t>
      </w:r>
      <w:r w:rsidRPr="00193307">
        <w:rPr>
          <w:szCs w:val="32"/>
        </w:rPr>
        <w:t>，赋能全领域企业发展，动员全社会主体参与，</w:t>
      </w:r>
      <w:r w:rsidRPr="00193307">
        <w:rPr>
          <w:rFonts w:hint="eastAsia"/>
          <w:szCs w:val="32"/>
        </w:rPr>
        <w:t>完善</w:t>
      </w:r>
      <w:r w:rsidRPr="00193307">
        <w:rPr>
          <w:szCs w:val="32"/>
        </w:rPr>
        <w:t>全流程工作机制保障</w:t>
      </w:r>
      <w:r w:rsidRPr="00193307">
        <w:rPr>
          <w:rFonts w:hint="eastAsia"/>
          <w:szCs w:val="32"/>
        </w:rPr>
        <w:t>，通过“四全”工作体系，实现高效率、高水平、高质量</w:t>
      </w:r>
      <w:r w:rsidRPr="00193307">
        <w:rPr>
          <w:szCs w:val="32"/>
        </w:rPr>
        <w:t>协同</w:t>
      </w:r>
      <w:r w:rsidRPr="00193307">
        <w:rPr>
          <w:rFonts w:hint="eastAsia"/>
          <w:szCs w:val="32"/>
        </w:rPr>
        <w:t>创新</w:t>
      </w:r>
      <w:r w:rsidRPr="00193307">
        <w:rPr>
          <w:szCs w:val="32"/>
        </w:rPr>
        <w:t>。</w:t>
      </w:r>
    </w:p>
    <w:p w14:paraId="48569365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（三）</w:t>
      </w:r>
      <w:r w:rsidRPr="00193307">
        <w:rPr>
          <w:rFonts w:eastAsia="楷体_GB2312" w:hint="eastAsia"/>
          <w:szCs w:val="32"/>
        </w:rPr>
        <w:t>发展</w:t>
      </w:r>
      <w:r w:rsidRPr="00193307">
        <w:rPr>
          <w:rFonts w:eastAsia="楷体_GB2312"/>
          <w:szCs w:val="32"/>
        </w:rPr>
        <w:t>目标</w:t>
      </w:r>
    </w:p>
    <w:p w14:paraId="3C617836" w14:textId="0026DADF" w:rsidR="00635297" w:rsidRPr="00193307" w:rsidRDefault="00000000">
      <w:pPr>
        <w:ind w:firstLine="640"/>
        <w:rPr>
          <w:rFonts w:ascii="仿宋_GB2312" w:hAnsi="仿宋_GB2312" w:cs="仿宋_GB2312" w:hint="eastAsia"/>
          <w:szCs w:val="32"/>
        </w:rPr>
      </w:pPr>
      <w:r w:rsidRPr="00193307">
        <w:rPr>
          <w:rFonts w:ascii="仿宋_GB2312" w:hint="eastAsia"/>
          <w:szCs w:val="32"/>
        </w:rPr>
        <w:t>按照“</w:t>
      </w:r>
      <w:r w:rsidR="004F6113" w:rsidRPr="004F6113">
        <w:rPr>
          <w:rFonts w:ascii="仿宋_GB2312" w:hint="eastAsia"/>
          <w:szCs w:val="32"/>
        </w:rPr>
        <w:t>一年见成效、两年</w:t>
      </w:r>
      <w:r w:rsidR="009B17F5">
        <w:rPr>
          <w:rFonts w:ascii="仿宋_GB2312" w:hint="eastAsia"/>
          <w:szCs w:val="32"/>
        </w:rPr>
        <w:t>竖</w:t>
      </w:r>
      <w:r w:rsidR="004F6113" w:rsidRPr="004F6113">
        <w:rPr>
          <w:rFonts w:ascii="仿宋_GB2312" w:hint="eastAsia"/>
          <w:szCs w:val="32"/>
        </w:rPr>
        <w:t>标杆、三年全提升</w:t>
      </w:r>
      <w:r w:rsidRPr="00193307">
        <w:rPr>
          <w:rFonts w:ascii="仿宋_GB2312" w:hint="eastAsia"/>
          <w:szCs w:val="32"/>
        </w:rPr>
        <w:t>”工作思路，分步骤、分阶段推进场景创新工作。实施“场景双百”行动，每年</w:t>
      </w:r>
      <w:r w:rsidRPr="00193307">
        <w:rPr>
          <w:rFonts w:ascii="仿宋_GB2312" w:hAnsi="仿宋_GB2312" w:cs="仿宋_GB2312" w:hint="eastAsia"/>
          <w:szCs w:val="32"/>
        </w:rPr>
        <w:t>挖掘场景机会不少于100项，推介场景能力不少于100项。2025年，服务链接不少于300家企业，完善工作机制，</w:t>
      </w:r>
      <w:r w:rsidRPr="00193307">
        <w:rPr>
          <w:rFonts w:ascii="仿宋_GB2312" w:hint="eastAsia"/>
          <w:szCs w:val="32"/>
        </w:rPr>
        <w:t>打通</w:t>
      </w:r>
      <w:r w:rsidRPr="00193307">
        <w:rPr>
          <w:rFonts w:ascii="仿宋_GB2312" w:hAnsi="仿宋_GB2312" w:cs="仿宋_GB2312" w:hint="eastAsia"/>
          <w:szCs w:val="32"/>
        </w:rPr>
        <w:t>工作流程，</w:t>
      </w:r>
      <w:r w:rsidR="00D1094E">
        <w:rPr>
          <w:rFonts w:ascii="仿宋_GB2312" w:hAnsi="仿宋_GB2312" w:cs="仿宋_GB2312" w:hint="eastAsia"/>
          <w:szCs w:val="32"/>
        </w:rPr>
        <w:t>场景开放应用初见成效，</w:t>
      </w:r>
      <w:r w:rsidRPr="00193307">
        <w:rPr>
          <w:rFonts w:ascii="仿宋_GB2312" w:hAnsi="仿宋_GB2312" w:cs="仿宋_GB2312" w:hint="eastAsia"/>
          <w:szCs w:val="32"/>
        </w:rPr>
        <w:t>打响副中心场景品牌；2026年，</w:t>
      </w:r>
      <w:r w:rsidRPr="00193307">
        <w:rPr>
          <w:rFonts w:ascii="仿宋_GB2312" w:hAnsi="仿宋_GB2312" w:cs="仿宋_GB2312" w:hint="eastAsia"/>
          <w:szCs w:val="32"/>
        </w:rPr>
        <w:lastRenderedPageBreak/>
        <w:t>服务链接不少于400家企业，</w:t>
      </w:r>
      <w:r w:rsidR="00D1094E" w:rsidRPr="00D1094E">
        <w:rPr>
          <w:rFonts w:ascii="仿宋_GB2312" w:hAnsi="仿宋_GB2312" w:cs="仿宋_GB2312" w:hint="eastAsia"/>
          <w:szCs w:val="32"/>
        </w:rPr>
        <w:t>累计打造不少于10个具有副中心</w:t>
      </w:r>
      <w:r w:rsidR="00D1094E" w:rsidRPr="00C03002">
        <w:rPr>
          <w:rFonts w:ascii="仿宋_GB2312" w:hAnsi="仿宋_GB2312" w:cs="仿宋_GB2312" w:hint="eastAsia"/>
          <w:szCs w:val="32"/>
        </w:rPr>
        <w:t>特色的标杆场景，</w:t>
      </w:r>
      <w:r w:rsidR="00C03002" w:rsidRPr="00C03002">
        <w:rPr>
          <w:rFonts w:ascii="仿宋_GB2312" w:hAnsi="仿宋_GB2312" w:cs="仿宋_GB2312" w:hint="eastAsia"/>
          <w:szCs w:val="32"/>
        </w:rPr>
        <w:t>通过</w:t>
      </w:r>
      <w:r w:rsidR="009B17F5">
        <w:rPr>
          <w:rFonts w:ascii="仿宋_GB2312" w:hAnsi="仿宋_GB2312" w:cs="仿宋_GB2312" w:hint="eastAsia"/>
          <w:szCs w:val="32"/>
        </w:rPr>
        <w:t>竖</w:t>
      </w:r>
      <w:r w:rsidR="00D1094E" w:rsidRPr="00C03002">
        <w:rPr>
          <w:rFonts w:ascii="仿宋_GB2312" w:hAnsi="仿宋_GB2312" w:cs="仿宋_GB2312" w:hint="eastAsia"/>
          <w:szCs w:val="32"/>
        </w:rPr>
        <w:t>标杆</w:t>
      </w:r>
      <w:r w:rsidR="00C03002" w:rsidRPr="004A6C85">
        <w:rPr>
          <w:rFonts w:ascii="仿宋_GB2312" w:hAnsi="仿宋_GB2312" w:cs="仿宋_GB2312" w:hint="eastAsia"/>
          <w:szCs w:val="32"/>
        </w:rPr>
        <w:t>、评典型</w:t>
      </w:r>
      <w:r w:rsidR="00D1094E" w:rsidRPr="00C03002">
        <w:rPr>
          <w:rFonts w:ascii="仿宋_GB2312" w:hAnsi="仿宋_GB2312" w:cs="仿宋_GB2312" w:hint="eastAsia"/>
          <w:szCs w:val="32"/>
        </w:rPr>
        <w:t>，显著提升社会参与度</w:t>
      </w:r>
      <w:r w:rsidRPr="00C03002">
        <w:rPr>
          <w:rFonts w:ascii="仿宋_GB2312" w:hAnsi="仿宋_GB2312" w:cs="仿宋_GB2312" w:hint="eastAsia"/>
          <w:szCs w:val="32"/>
        </w:rPr>
        <w:t>；</w:t>
      </w:r>
      <w:r w:rsidRPr="00193307">
        <w:rPr>
          <w:rFonts w:ascii="仿宋_GB2312" w:hAnsi="仿宋_GB2312" w:cs="仿宋_GB2312" w:hint="eastAsia"/>
          <w:szCs w:val="32"/>
        </w:rPr>
        <w:t>2027年，服务链接不少于500家企业，实现</w:t>
      </w:r>
      <w:r w:rsidRPr="00193307">
        <w:rPr>
          <w:rFonts w:ascii="仿宋_GB2312" w:hint="eastAsia"/>
          <w:szCs w:val="32"/>
        </w:rPr>
        <w:t>场景招商育商，提升治理效能，</w:t>
      </w:r>
      <w:r w:rsidR="00D1094E">
        <w:rPr>
          <w:rFonts w:ascii="仿宋_GB2312" w:hint="eastAsia"/>
          <w:szCs w:val="32"/>
        </w:rPr>
        <w:t>推动</w:t>
      </w:r>
      <w:r w:rsidRPr="00193307">
        <w:rPr>
          <w:rFonts w:ascii="仿宋_GB2312" w:hAnsi="仿宋_GB2312" w:cs="仿宋_GB2312" w:hint="eastAsia"/>
          <w:szCs w:val="32"/>
        </w:rPr>
        <w:t>形成</w:t>
      </w:r>
      <w:r w:rsidR="00D1094E">
        <w:rPr>
          <w:rFonts w:ascii="仿宋_GB2312" w:hAnsi="仿宋_GB2312" w:cs="仿宋_GB2312" w:hint="eastAsia"/>
          <w:szCs w:val="32"/>
        </w:rPr>
        <w:t>“</w:t>
      </w:r>
      <w:r w:rsidRPr="00193307">
        <w:rPr>
          <w:rFonts w:ascii="仿宋_GB2312" w:hAnsi="仿宋_GB2312" w:cs="仿宋_GB2312" w:hint="eastAsia"/>
          <w:szCs w:val="32"/>
        </w:rPr>
        <w:t>全区域开放、全领域赋能、全社会参与、全流程协同</w:t>
      </w:r>
      <w:r w:rsidR="00D1094E">
        <w:rPr>
          <w:rFonts w:ascii="仿宋_GB2312" w:hAnsi="仿宋_GB2312" w:cs="仿宋_GB2312" w:hint="eastAsia"/>
          <w:szCs w:val="32"/>
        </w:rPr>
        <w:t>”</w:t>
      </w:r>
      <w:r w:rsidRPr="00193307">
        <w:rPr>
          <w:rFonts w:ascii="仿宋_GB2312" w:hAnsi="仿宋_GB2312" w:cs="仿宋_GB2312" w:hint="eastAsia"/>
          <w:szCs w:val="32"/>
        </w:rPr>
        <w:t>的场景创新生态，</w:t>
      </w:r>
      <w:r w:rsidR="00D1094E">
        <w:rPr>
          <w:rFonts w:ascii="仿宋_GB2312" w:hAnsi="仿宋_GB2312" w:cs="仿宋_GB2312" w:hint="eastAsia"/>
          <w:szCs w:val="32"/>
        </w:rPr>
        <w:t>全面提升场景创新能力和应用水平，</w:t>
      </w:r>
      <w:r w:rsidR="00D1094E">
        <w:rPr>
          <w:rFonts w:ascii="仿宋_GB2312" w:hint="eastAsia"/>
          <w:szCs w:val="32"/>
        </w:rPr>
        <w:t>以场景创新支撑引领</w:t>
      </w:r>
      <w:r w:rsidRPr="00193307">
        <w:rPr>
          <w:rFonts w:ascii="仿宋_GB2312" w:hint="eastAsia"/>
          <w:szCs w:val="32"/>
        </w:rPr>
        <w:t>副中心产业高质量发展</w:t>
      </w:r>
      <w:r w:rsidRPr="00193307">
        <w:rPr>
          <w:rFonts w:ascii="仿宋_GB2312" w:hAnsi="仿宋_GB2312" w:cs="仿宋_GB2312" w:hint="eastAsia"/>
          <w:szCs w:val="32"/>
        </w:rPr>
        <w:t>。</w:t>
      </w:r>
    </w:p>
    <w:p w14:paraId="024D8663" w14:textId="77777777" w:rsidR="00635297" w:rsidRPr="00193307" w:rsidRDefault="00000000">
      <w:pPr>
        <w:ind w:firstLine="640"/>
        <w:outlineLvl w:val="0"/>
        <w:rPr>
          <w:rFonts w:ascii="黑体" w:eastAsia="黑体" w:hAnsi="黑体" w:cs="黑体" w:hint="eastAsia"/>
          <w:szCs w:val="32"/>
        </w:rPr>
      </w:pPr>
      <w:r w:rsidRPr="00193307">
        <w:rPr>
          <w:rFonts w:ascii="黑体" w:eastAsia="黑体" w:hAnsi="黑体" w:cs="黑体" w:hint="eastAsia"/>
          <w:szCs w:val="32"/>
        </w:rPr>
        <w:t>二、重点任务</w:t>
      </w:r>
    </w:p>
    <w:p w14:paraId="7329447A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（一）场景创新赋能经济高质量发展</w:t>
      </w:r>
    </w:p>
    <w:p w14:paraId="1134E53A" w14:textId="77777777" w:rsidR="00635297" w:rsidRPr="00193307" w:rsidRDefault="00000000">
      <w:pPr>
        <w:ind w:firstLine="643"/>
        <w:rPr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</w:t>
      </w:r>
      <w:r w:rsidRPr="00193307">
        <w:rPr>
          <w:rFonts w:ascii="仿宋_GB2312" w:hAnsi="仿宋_GB2312" w:cs="仿宋_GB2312"/>
          <w:b/>
          <w:bCs/>
          <w:szCs w:val="32"/>
        </w:rPr>
        <w:t>.</w:t>
      </w:r>
      <w:r w:rsidRPr="00193307">
        <w:rPr>
          <w:b/>
          <w:bCs/>
          <w:szCs w:val="32"/>
        </w:rPr>
        <w:t>数字经济</w:t>
      </w:r>
    </w:p>
    <w:p w14:paraId="354A91A7" w14:textId="77777777" w:rsidR="00635297" w:rsidRPr="00193307" w:rsidRDefault="00000000">
      <w:pPr>
        <w:ind w:firstLine="643"/>
        <w:rPr>
          <w:szCs w:val="32"/>
          <w:lang w:bidi="ar"/>
        </w:rPr>
      </w:pPr>
      <w:r w:rsidRPr="00193307">
        <w:rPr>
          <w:b/>
          <w:bCs/>
          <w:szCs w:val="32"/>
          <w:lang w:bidi="ar"/>
        </w:rPr>
        <w:t>信息安全场景</w:t>
      </w:r>
      <w:r w:rsidRPr="00193307">
        <w:rPr>
          <w:szCs w:val="32"/>
          <w:lang w:bidi="ar"/>
        </w:rPr>
        <w:t>。依托</w:t>
      </w:r>
      <w:r w:rsidRPr="00193307">
        <w:rPr>
          <w:bCs/>
          <w:szCs w:val="32"/>
        </w:rPr>
        <w:t>网安园网络安全先进技术创新应用示范基地、京津冀信创小镇等产业载体建设，加快集聚一批网络安全企业，</w:t>
      </w:r>
      <w:r w:rsidRPr="00193307">
        <w:rPr>
          <w:rFonts w:hint="eastAsia"/>
          <w:bCs/>
          <w:szCs w:val="32"/>
        </w:rPr>
        <w:t>释放</w:t>
      </w:r>
      <w:r w:rsidRPr="00193307">
        <w:rPr>
          <w:bCs/>
          <w:szCs w:val="32"/>
        </w:rPr>
        <w:t>网络安全防护、信息数据安全防护、信创替代等场景</w:t>
      </w:r>
      <w:r w:rsidRPr="00193307">
        <w:rPr>
          <w:rFonts w:hint="eastAsia"/>
          <w:bCs/>
          <w:szCs w:val="32"/>
        </w:rPr>
        <w:t>机会</w:t>
      </w:r>
      <w:r w:rsidRPr="00193307">
        <w:rPr>
          <w:bCs/>
          <w:szCs w:val="32"/>
        </w:rPr>
        <w:t>，助力企业对接场景资源</w:t>
      </w:r>
      <w:r w:rsidRPr="00193307">
        <w:rPr>
          <w:rFonts w:hint="eastAsia"/>
          <w:bCs/>
          <w:szCs w:val="32"/>
        </w:rPr>
        <w:t>。</w:t>
      </w:r>
      <w:r w:rsidRPr="00193307">
        <w:rPr>
          <w:b/>
          <w:bCs/>
          <w:szCs w:val="32"/>
          <w:lang w:bidi="ar"/>
        </w:rPr>
        <w:t>数据要素场景</w:t>
      </w:r>
      <w:r w:rsidRPr="00193307">
        <w:rPr>
          <w:szCs w:val="32"/>
          <w:lang w:bidi="ar"/>
        </w:rPr>
        <w:t>。</w:t>
      </w:r>
      <w:r w:rsidRPr="00193307">
        <w:rPr>
          <w:rFonts w:hint="eastAsia"/>
          <w:szCs w:val="32"/>
          <w:lang w:bidi="ar"/>
        </w:rPr>
        <w:t>持续</w:t>
      </w:r>
      <w:r w:rsidRPr="00193307">
        <w:rPr>
          <w:szCs w:val="32"/>
          <w:lang w:bidi="ar"/>
        </w:rPr>
        <w:t>推进</w:t>
      </w:r>
      <w:r w:rsidRPr="00193307">
        <w:rPr>
          <w:bCs/>
          <w:szCs w:val="32"/>
        </w:rPr>
        <w:t>文化旅游数据专区建设，不断汇集影视、音乐等领域数据，拓展文旅应用场景，逐步推进金融数据专区建设。积极探索</w:t>
      </w:r>
      <w:r w:rsidRPr="00193307">
        <w:rPr>
          <w:rFonts w:ascii="仿宋_GB2312" w:hAnsi="仿宋_GB2312" w:cs="仿宋_GB2312" w:hint="eastAsia"/>
          <w:bCs/>
          <w:szCs w:val="32"/>
        </w:rPr>
        <w:t>企业数据资产首登记、首挂牌、首交易、首入表、首开放等创新场景。</w:t>
      </w:r>
      <w:r w:rsidRPr="00193307">
        <w:rPr>
          <w:rFonts w:ascii="仿宋_GB2312" w:hAnsi="仿宋_GB2312" w:cs="仿宋_GB2312" w:hint="eastAsia"/>
          <w:b/>
          <w:bCs/>
          <w:szCs w:val="32"/>
          <w:lang w:bidi="ar"/>
        </w:rPr>
        <w:t>未来信息场景</w:t>
      </w:r>
      <w:r w:rsidRPr="00193307">
        <w:rPr>
          <w:rFonts w:ascii="仿宋_GB2312" w:hAnsi="仿宋_GB2312" w:cs="仿宋_GB2312" w:hint="eastAsia"/>
          <w:szCs w:val="32"/>
          <w:lang w:bidi="ar"/>
        </w:rPr>
        <w:t>。依托中国信通院ICT创新基地，围绕6G、卫星通信、空间信息等，主动谋划前沿技术应用场景。</w:t>
      </w:r>
      <w:r w:rsidRPr="00193307">
        <w:rPr>
          <w:rFonts w:ascii="仿宋_GB2312" w:hAnsi="仿宋_GB2312" w:cs="仿宋_GB2312" w:hint="eastAsia"/>
          <w:b/>
          <w:bCs/>
          <w:szCs w:val="32"/>
          <w:lang w:bidi="ar"/>
        </w:rPr>
        <w:t>元宇宙场景</w:t>
      </w:r>
      <w:r w:rsidRPr="00193307">
        <w:rPr>
          <w:rFonts w:ascii="仿宋_GB2312" w:hAnsi="仿宋_GB2312" w:cs="仿宋_GB2312" w:hint="eastAsia"/>
          <w:szCs w:val="32"/>
          <w:lang w:bidi="ar"/>
        </w:rPr>
        <w:t>。通过多部门联动，推动元宇宙技术在文化、旅游、商业、</w:t>
      </w:r>
      <w:r w:rsidRPr="00193307">
        <w:rPr>
          <w:szCs w:val="32"/>
          <w:lang w:bidi="ar"/>
        </w:rPr>
        <w:t>城市服务等领域应用，积极搭建元宇宙景区、元宇宙图书馆、元宇宙博物馆、</w:t>
      </w:r>
      <w:r w:rsidRPr="00193307">
        <w:rPr>
          <w:rFonts w:ascii="仿宋_GB2312" w:hAnsi="仿宋_GB2312" w:cs="仿宋_GB2312"/>
          <w:szCs w:val="32"/>
          <w:lang w:bidi="ar"/>
        </w:rPr>
        <w:t>VR</w:t>
      </w:r>
      <w:r w:rsidRPr="00193307">
        <w:rPr>
          <w:szCs w:val="32"/>
          <w:lang w:bidi="ar"/>
        </w:rPr>
        <w:t>实验室、数字藏品等创新场景</w:t>
      </w:r>
      <w:r w:rsidRPr="00193307">
        <w:rPr>
          <w:rFonts w:hint="eastAsia"/>
          <w:szCs w:val="32"/>
          <w:lang w:bidi="ar"/>
        </w:rPr>
        <w:t>。</w:t>
      </w:r>
      <w:r w:rsidRPr="00193307">
        <w:rPr>
          <w:b/>
          <w:bCs/>
          <w:szCs w:val="32"/>
          <w:lang w:bidi="ar"/>
        </w:rPr>
        <w:t>自动驾驶场景</w:t>
      </w:r>
      <w:r w:rsidRPr="00193307">
        <w:rPr>
          <w:szCs w:val="32"/>
          <w:lang w:bidi="ar"/>
        </w:rPr>
        <w:t>。积极推进高级别自动驾驶</w:t>
      </w:r>
      <w:r w:rsidRPr="00193307">
        <w:rPr>
          <w:rFonts w:ascii="仿宋_GB2312" w:hAnsi="仿宋_GB2312" w:cs="仿宋_GB2312"/>
          <w:szCs w:val="32"/>
          <w:lang w:bidi="ar"/>
        </w:rPr>
        <w:t>4.0</w:t>
      </w:r>
      <w:r w:rsidRPr="00193307">
        <w:rPr>
          <w:szCs w:val="32"/>
          <w:lang w:bidi="ar"/>
        </w:rPr>
        <w:t>示范区建设，为新能源智能汽车、车联网智能装备的</w:t>
      </w:r>
      <w:r w:rsidRPr="00193307">
        <w:rPr>
          <w:szCs w:val="32"/>
          <w:lang w:bidi="ar"/>
        </w:rPr>
        <w:lastRenderedPageBreak/>
        <w:t>应用示范提供载体</w:t>
      </w:r>
      <w:r w:rsidRPr="00193307">
        <w:rPr>
          <w:rFonts w:hint="eastAsia"/>
          <w:szCs w:val="32"/>
          <w:lang w:bidi="ar"/>
        </w:rPr>
        <w:t>。</w:t>
      </w:r>
    </w:p>
    <w:p w14:paraId="08C27443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2.现代金融</w:t>
      </w:r>
    </w:p>
    <w:p w14:paraId="26F2D17C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b/>
          <w:bCs/>
          <w:szCs w:val="32"/>
          <w:lang w:bidi="ar"/>
        </w:rPr>
        <w:t>绿色金融场景。</w:t>
      </w:r>
      <w:r w:rsidRPr="00193307">
        <w:rPr>
          <w:szCs w:val="32"/>
          <w:lang w:bidi="ar"/>
        </w:rPr>
        <w:t>依托绿色金融发展优势，开展气候投融资试点，建设气候投融资项目库，推动金融资源向低碳、环保领域倾斜</w:t>
      </w:r>
      <w:r w:rsidRPr="00193307">
        <w:rPr>
          <w:rFonts w:hint="eastAsia"/>
          <w:szCs w:val="32"/>
          <w:lang w:bidi="ar"/>
        </w:rPr>
        <w:t>；加快</w:t>
      </w:r>
      <w:r w:rsidRPr="00193307">
        <w:rPr>
          <w:szCs w:val="32"/>
          <w:lang w:bidi="ar"/>
        </w:rPr>
        <w:t>绿色产业发展</w:t>
      </w:r>
      <w:r w:rsidRPr="00193307">
        <w:rPr>
          <w:rFonts w:hint="eastAsia"/>
          <w:szCs w:val="32"/>
          <w:lang w:bidi="ar"/>
        </w:rPr>
        <w:t>，支持绿交所开展各类绿色资产和环境权益交易及服务，</w:t>
      </w:r>
      <w:r w:rsidRPr="00193307">
        <w:rPr>
          <w:szCs w:val="32"/>
          <w:lang w:bidi="ar"/>
        </w:rPr>
        <w:t>为企业提供碳资产管理和碳金融服务</w:t>
      </w:r>
      <w:r w:rsidRPr="00193307">
        <w:rPr>
          <w:rFonts w:hint="eastAsia"/>
          <w:szCs w:val="32"/>
          <w:lang w:bidi="ar"/>
        </w:rPr>
        <w:t>，吸引更多</w:t>
      </w:r>
      <w:r w:rsidRPr="00193307">
        <w:rPr>
          <w:rFonts w:ascii="仿宋_GB2312" w:hAnsi="仿宋_GB2312" w:cs="仿宋_GB2312" w:hint="eastAsia"/>
          <w:szCs w:val="32"/>
          <w:lang w:bidi="ar"/>
        </w:rPr>
        <w:t>ESG、</w:t>
      </w:r>
      <w:r w:rsidRPr="00193307">
        <w:rPr>
          <w:rFonts w:hint="eastAsia"/>
          <w:szCs w:val="32"/>
          <w:lang w:bidi="ar"/>
        </w:rPr>
        <w:t>绿色资产管理等机构在副中心集聚。</w:t>
      </w:r>
      <w:r w:rsidRPr="00193307">
        <w:rPr>
          <w:b/>
          <w:bCs/>
          <w:szCs w:val="32"/>
          <w:lang w:bidi="ar"/>
        </w:rPr>
        <w:t>金融科技场景。</w:t>
      </w:r>
      <w:r w:rsidRPr="00193307">
        <w:rPr>
          <w:szCs w:val="32"/>
          <w:lang w:bidi="ar"/>
        </w:rPr>
        <w:t>积极推动金融机构围绕金融产品设计、金融风险防控等需求开放应用场景，为金融科技企业新技术新产品提供应用机会；</w:t>
      </w:r>
      <w:r w:rsidRPr="00193307">
        <w:rPr>
          <w:rFonts w:hint="eastAsia"/>
          <w:szCs w:val="32"/>
          <w:lang w:bidi="ar"/>
        </w:rPr>
        <w:t>持续</w:t>
      </w:r>
      <w:r w:rsidRPr="00193307">
        <w:rPr>
          <w:szCs w:val="32"/>
          <w:lang w:bidi="ar"/>
        </w:rPr>
        <w:t>拓展数字人民币应用场景，在园区、场馆、街区、商圈等载体中继续探索数字人民币应用场景。</w:t>
      </w:r>
      <w:r w:rsidRPr="00193307">
        <w:rPr>
          <w:rFonts w:hint="eastAsia"/>
          <w:szCs w:val="32"/>
          <w:lang w:bidi="ar"/>
        </w:rPr>
        <w:t>提升“大运金融行”“金融</w:t>
      </w:r>
      <w:r w:rsidRPr="00193307">
        <w:rPr>
          <w:rFonts w:hint="eastAsia"/>
          <w:szCs w:val="32"/>
          <w:lang w:bidi="ar"/>
        </w:rPr>
        <w:t>+</w:t>
      </w:r>
      <w:r w:rsidRPr="00193307">
        <w:rPr>
          <w:rFonts w:hint="eastAsia"/>
          <w:szCs w:val="32"/>
          <w:lang w:bidi="ar"/>
        </w:rPr>
        <w:t>政务直播”等活动影响力，搭建场景业主方与金融机构沟通桥梁，匹配投融资需求。</w:t>
      </w:r>
    </w:p>
    <w:p w14:paraId="4C5B3CCA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3.先进制造</w:t>
      </w:r>
    </w:p>
    <w:p w14:paraId="6337FACE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b/>
          <w:bCs/>
          <w:szCs w:val="32"/>
          <w:lang w:bidi="ar"/>
        </w:rPr>
        <w:t>未来健康场景</w:t>
      </w:r>
      <w:r w:rsidRPr="00193307">
        <w:rPr>
          <w:szCs w:val="32"/>
          <w:lang w:bidi="ar"/>
        </w:rPr>
        <w:t>。</w:t>
      </w:r>
      <w:r w:rsidRPr="00193307">
        <w:rPr>
          <w:rFonts w:hint="eastAsia"/>
          <w:szCs w:val="32"/>
          <w:lang w:bidi="ar"/>
        </w:rPr>
        <w:t>围绕医疗机器人、健康医药器械、智能医疗设备等研发应用，积极谋划智慧诊疗、健康监测、康复护理等场景，帮助企业对接优质医疗机构。</w:t>
      </w:r>
      <w:r w:rsidRPr="00193307">
        <w:rPr>
          <w:b/>
          <w:bCs/>
          <w:szCs w:val="32"/>
          <w:lang w:bidi="ar"/>
        </w:rPr>
        <w:t>未来能源场景</w:t>
      </w:r>
      <w:r w:rsidRPr="00193307">
        <w:rPr>
          <w:szCs w:val="32"/>
          <w:lang w:bidi="ar"/>
        </w:rPr>
        <w:t>。聚焦新型储能、</w:t>
      </w:r>
      <w:r w:rsidRPr="00193307">
        <w:rPr>
          <w:rFonts w:ascii="仿宋_GB2312" w:hAnsi="仿宋_GB2312" w:cs="仿宋_GB2312"/>
          <w:szCs w:val="32"/>
          <w:lang w:bidi="ar"/>
        </w:rPr>
        <w:t>CCUS</w:t>
      </w:r>
      <w:r w:rsidRPr="00193307">
        <w:rPr>
          <w:szCs w:val="32"/>
          <w:lang w:bidi="ar"/>
        </w:rPr>
        <w:t>等未来能源方向，积极谋划新型储能场景项目，依托张家湾国家绿色发展示范区新型电力系统实验基地</w:t>
      </w:r>
      <w:r w:rsidRPr="00193307">
        <w:rPr>
          <w:rFonts w:hint="eastAsia"/>
          <w:szCs w:val="32"/>
          <w:lang w:bidi="ar"/>
        </w:rPr>
        <w:t>，</w:t>
      </w:r>
      <w:r w:rsidRPr="00193307">
        <w:rPr>
          <w:szCs w:val="32"/>
          <w:lang w:bidi="ar"/>
        </w:rPr>
        <w:t>为新型储能设备提供试验验证场景；加快谋划建设</w:t>
      </w:r>
      <w:r w:rsidRPr="00193307">
        <w:rPr>
          <w:rFonts w:hint="eastAsia"/>
          <w:szCs w:val="32"/>
        </w:rPr>
        <w:t>“</w:t>
      </w:r>
      <w:r w:rsidRPr="00193307">
        <w:rPr>
          <w:rFonts w:ascii="仿宋_GB2312" w:hAnsi="仿宋_GB2312" w:cs="仿宋_GB2312"/>
          <w:szCs w:val="32"/>
        </w:rPr>
        <w:t>CCUS</w:t>
      </w:r>
      <w:r w:rsidRPr="00193307">
        <w:rPr>
          <w:szCs w:val="32"/>
        </w:rPr>
        <w:t>·</w:t>
      </w:r>
      <w:r w:rsidRPr="00193307">
        <w:rPr>
          <w:szCs w:val="32"/>
        </w:rPr>
        <w:t>碳未来产业园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，在张家湾设计小镇优先开展</w:t>
      </w:r>
      <w:r w:rsidRPr="00193307">
        <w:rPr>
          <w:rFonts w:ascii="仿宋_GB2312" w:hAnsi="仿宋_GB2312" w:cs="仿宋_GB2312"/>
          <w:szCs w:val="32"/>
        </w:rPr>
        <w:t>CCUS</w:t>
      </w:r>
      <w:r w:rsidRPr="00193307">
        <w:rPr>
          <w:szCs w:val="32"/>
        </w:rPr>
        <w:t>碳捕捉技术验证应用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智能制造场景</w:t>
      </w:r>
      <w:r w:rsidRPr="00193307">
        <w:rPr>
          <w:szCs w:val="32"/>
        </w:rPr>
        <w:t>。加强存量企业能级提升，支持企业开展绿色工厂、智能工厂、数</w:t>
      </w:r>
      <w:r w:rsidRPr="00193307">
        <w:rPr>
          <w:szCs w:val="32"/>
        </w:rPr>
        <w:lastRenderedPageBreak/>
        <w:t>字化车间建设，为智能机器人、智能产线、智能装备、工业互联网等提供应用场景。建设</w:t>
      </w:r>
      <w:r w:rsidRPr="00193307">
        <w:rPr>
          <w:szCs w:val="32"/>
          <w:lang w:bidi="ar"/>
        </w:rPr>
        <w:t>产学研创新共同体、中试平台、共享制造中心等服务平台，为先进制造企业开展原型产品开发、小规模验证提供公共服务。</w:t>
      </w:r>
      <w:r w:rsidRPr="00193307">
        <w:rPr>
          <w:rFonts w:hint="eastAsia"/>
          <w:b/>
          <w:bCs/>
          <w:szCs w:val="32"/>
          <w:lang w:bidi="ar"/>
        </w:rPr>
        <w:t>京津冀产业协作场景</w:t>
      </w:r>
      <w:r w:rsidRPr="00193307">
        <w:rPr>
          <w:rFonts w:hint="eastAsia"/>
          <w:szCs w:val="32"/>
          <w:lang w:bidi="ar"/>
        </w:rPr>
        <w:t>。加快通北示范区建设，推动“通武廊”深度合作，搭建跨区域产业合作平台，优化区域创新资源配置，支持三地企业围绕研发、制造共建产业协同场景，实现跨区域产业链延链补链</w:t>
      </w:r>
      <w:r w:rsidRPr="00193307">
        <w:rPr>
          <w:rFonts w:hint="eastAsia"/>
          <w:szCs w:val="32"/>
        </w:rPr>
        <w:t>。</w:t>
      </w:r>
    </w:p>
    <w:p w14:paraId="759DA07A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4.商务服务</w:t>
      </w:r>
    </w:p>
    <w:p w14:paraId="3B225AE3" w14:textId="66448F86" w:rsidR="00635297" w:rsidRPr="00193307" w:rsidRDefault="00000000">
      <w:pPr>
        <w:ind w:firstLine="640"/>
        <w:rPr>
          <w:szCs w:val="32"/>
          <w:lang w:bidi="ar"/>
        </w:rPr>
      </w:pPr>
      <w:r w:rsidRPr="00193307">
        <w:rPr>
          <w:szCs w:val="32"/>
          <w:lang w:bidi="ar"/>
        </w:rPr>
        <w:t>围绕国际消费中心城市建设</w:t>
      </w:r>
      <w:r w:rsidRPr="00193307">
        <w:rPr>
          <w:rFonts w:hint="eastAsia"/>
          <w:szCs w:val="32"/>
          <w:lang w:bidi="ar"/>
        </w:rPr>
        <w:t>，</w:t>
      </w:r>
      <w:r w:rsidRPr="00193307">
        <w:rPr>
          <w:szCs w:val="32"/>
          <w:lang w:bidi="ar"/>
        </w:rPr>
        <w:t>打造副中心消费新场景。</w:t>
      </w:r>
      <w:r w:rsidRPr="00193307">
        <w:rPr>
          <w:b/>
          <w:bCs/>
          <w:szCs w:val="32"/>
          <w:lang w:bidi="ar"/>
        </w:rPr>
        <w:t>商圈消费综合体场景</w:t>
      </w:r>
      <w:r w:rsidRPr="00193307">
        <w:rPr>
          <w:szCs w:val="32"/>
          <w:lang w:bidi="ar"/>
        </w:rPr>
        <w:t>。推动重点</w:t>
      </w:r>
      <w:r w:rsidRPr="006376CA">
        <w:rPr>
          <w:szCs w:val="32"/>
          <w:lang w:bidi="ar"/>
        </w:rPr>
        <w:t>商</w:t>
      </w:r>
      <w:r w:rsidR="006376CA" w:rsidRPr="006376CA">
        <w:rPr>
          <w:rFonts w:hint="eastAsia"/>
          <w:szCs w:val="32"/>
          <w:lang w:bidi="ar"/>
        </w:rPr>
        <w:t>圈</w:t>
      </w:r>
      <w:r w:rsidRPr="00193307">
        <w:rPr>
          <w:szCs w:val="32"/>
          <w:lang w:bidi="ar"/>
        </w:rPr>
        <w:t>不断拓展消费业态，引入品牌首店、高端体验店，打造个性化场景，构建全天可玩、全家可</w:t>
      </w:r>
      <w:r w:rsidRPr="00193307">
        <w:rPr>
          <w:rFonts w:hint="eastAsia"/>
          <w:szCs w:val="32"/>
          <w:lang w:bidi="ar"/>
        </w:rPr>
        <w:t>购</w:t>
      </w:r>
      <w:r w:rsidRPr="00193307">
        <w:rPr>
          <w:szCs w:val="32"/>
          <w:lang w:bidi="ar"/>
        </w:rPr>
        <w:t>的消费综合体</w:t>
      </w:r>
      <w:r w:rsidRPr="00193307">
        <w:rPr>
          <w:rFonts w:hint="eastAsia"/>
          <w:szCs w:val="32"/>
          <w:lang w:bidi="ar"/>
        </w:rPr>
        <w:t>。</w:t>
      </w:r>
      <w:r w:rsidRPr="00193307">
        <w:rPr>
          <w:b/>
          <w:bCs/>
          <w:szCs w:val="32"/>
          <w:lang w:bidi="ar"/>
        </w:rPr>
        <w:t>特色</w:t>
      </w:r>
      <w:r w:rsidRPr="00193307">
        <w:rPr>
          <w:rFonts w:hint="eastAsia"/>
          <w:b/>
          <w:bCs/>
          <w:szCs w:val="32"/>
          <w:lang w:bidi="ar"/>
        </w:rPr>
        <w:t>消费示范</w:t>
      </w:r>
      <w:r w:rsidRPr="00193307">
        <w:rPr>
          <w:b/>
          <w:bCs/>
          <w:szCs w:val="32"/>
          <w:lang w:bidi="ar"/>
        </w:rPr>
        <w:t>街区场景</w:t>
      </w:r>
      <w:r w:rsidRPr="00193307">
        <w:rPr>
          <w:szCs w:val="32"/>
          <w:lang w:bidi="ar"/>
        </w:rPr>
        <w:t>。依托特色街区，</w:t>
      </w:r>
      <w:r w:rsidRPr="00193307">
        <w:rPr>
          <w:rFonts w:hint="eastAsia"/>
          <w:szCs w:val="32"/>
          <w:lang w:bidi="ar"/>
        </w:rPr>
        <w:t>引进脱口秀、话剧等小剧场，建设音乐酒吧、咖啡馆、文创商店等场所，着力构建白天看景玩项目、晚上看戏品生活的全天候消费新模式。</w:t>
      </w:r>
      <w:r w:rsidRPr="00193307">
        <w:rPr>
          <w:b/>
          <w:bCs/>
          <w:szCs w:val="32"/>
          <w:lang w:bidi="ar"/>
        </w:rPr>
        <w:t>品牌消费活动场景</w:t>
      </w:r>
      <w:r w:rsidRPr="00193307">
        <w:rPr>
          <w:szCs w:val="32"/>
          <w:lang w:bidi="ar"/>
        </w:rPr>
        <w:t>。持续推进</w:t>
      </w:r>
      <w:r w:rsidRPr="00193307">
        <w:rPr>
          <w:rFonts w:hint="eastAsia"/>
          <w:kern w:val="18"/>
          <w:szCs w:val="32"/>
          <w:lang w:val="zh-TW"/>
        </w:rPr>
        <w:t>“</w:t>
      </w:r>
      <w:r w:rsidRPr="00193307">
        <w:rPr>
          <w:kern w:val="18"/>
          <w:szCs w:val="32"/>
        </w:rPr>
        <w:t>欢乐通州</w:t>
      </w:r>
      <w:r w:rsidRPr="00193307">
        <w:rPr>
          <w:rFonts w:hint="eastAsia"/>
          <w:kern w:val="18"/>
          <w:szCs w:val="32"/>
        </w:rPr>
        <w:t>·</w:t>
      </w:r>
      <w:r w:rsidRPr="00193307">
        <w:rPr>
          <w:kern w:val="18"/>
          <w:szCs w:val="32"/>
        </w:rPr>
        <w:t>欢乐购</w:t>
      </w:r>
      <w:r w:rsidRPr="00193307">
        <w:rPr>
          <w:rFonts w:hint="eastAsia"/>
          <w:kern w:val="18"/>
          <w:szCs w:val="32"/>
        </w:rPr>
        <w:t>”</w:t>
      </w:r>
      <w:r w:rsidRPr="00193307">
        <w:rPr>
          <w:kern w:val="18"/>
          <w:szCs w:val="32"/>
        </w:rPr>
        <w:t>、</w:t>
      </w:r>
      <w:r w:rsidRPr="00193307">
        <w:rPr>
          <w:rFonts w:hint="eastAsia"/>
          <w:kern w:val="18"/>
          <w:szCs w:val="32"/>
        </w:rPr>
        <w:t>“</w:t>
      </w:r>
      <w:r w:rsidRPr="00193307">
        <w:rPr>
          <w:kern w:val="18"/>
          <w:szCs w:val="32"/>
        </w:rPr>
        <w:t>运河商务区消费季</w:t>
      </w:r>
      <w:r w:rsidRPr="00193307">
        <w:rPr>
          <w:rFonts w:hint="eastAsia"/>
          <w:kern w:val="18"/>
          <w:szCs w:val="32"/>
        </w:rPr>
        <w:t>”</w:t>
      </w:r>
      <w:r w:rsidRPr="00193307">
        <w:rPr>
          <w:kern w:val="18"/>
          <w:szCs w:val="32"/>
        </w:rPr>
        <w:t>、</w:t>
      </w:r>
      <w:r w:rsidRPr="00193307">
        <w:rPr>
          <w:rFonts w:hint="eastAsia"/>
          <w:kern w:val="18"/>
          <w:szCs w:val="32"/>
        </w:rPr>
        <w:t>“</w:t>
      </w:r>
      <w:r w:rsidRPr="00193307">
        <w:rPr>
          <w:kern w:val="18"/>
          <w:szCs w:val="32"/>
        </w:rPr>
        <w:t>深夜食堂</w:t>
      </w:r>
      <w:r w:rsidRPr="00193307">
        <w:rPr>
          <w:rFonts w:hint="eastAsia"/>
          <w:kern w:val="18"/>
          <w:szCs w:val="32"/>
        </w:rPr>
        <w:t>”</w:t>
      </w:r>
      <w:r w:rsidRPr="00193307">
        <w:rPr>
          <w:kern w:val="18"/>
          <w:szCs w:val="32"/>
        </w:rPr>
        <w:t>等品牌消费活动，不断丰富日间消费、夜间消费等场景体验</w:t>
      </w:r>
      <w:r w:rsidRPr="00193307">
        <w:rPr>
          <w:rFonts w:hint="eastAsia"/>
          <w:kern w:val="18"/>
          <w:szCs w:val="32"/>
        </w:rPr>
        <w:t>。</w:t>
      </w:r>
      <w:r w:rsidRPr="00193307">
        <w:rPr>
          <w:b/>
          <w:bCs/>
          <w:kern w:val="18"/>
          <w:szCs w:val="32"/>
        </w:rPr>
        <w:t>文化消费场景</w:t>
      </w:r>
      <w:r w:rsidRPr="00193307">
        <w:rPr>
          <w:kern w:val="18"/>
          <w:szCs w:val="32"/>
        </w:rPr>
        <w:t>。围绕大运河文化、</w:t>
      </w:r>
      <w:r w:rsidRPr="00193307">
        <w:rPr>
          <w:rFonts w:hint="eastAsia"/>
          <w:kern w:val="18"/>
          <w:szCs w:val="32"/>
        </w:rPr>
        <w:t>三大文化设施</w:t>
      </w:r>
      <w:r w:rsidRPr="00193307">
        <w:rPr>
          <w:kern w:val="18"/>
          <w:szCs w:val="32"/>
        </w:rPr>
        <w:t>等新</w:t>
      </w:r>
      <w:r w:rsidRPr="00193307">
        <w:rPr>
          <w:rFonts w:ascii="仿宋_GB2312" w:hAnsi="仿宋_GB2312" w:cs="仿宋_GB2312"/>
          <w:kern w:val="18"/>
          <w:szCs w:val="32"/>
        </w:rPr>
        <w:t>IP</w:t>
      </w:r>
      <w:r w:rsidRPr="00193307">
        <w:rPr>
          <w:kern w:val="18"/>
          <w:szCs w:val="32"/>
        </w:rPr>
        <w:t>，丰富文创产品，组织文化活动，</w:t>
      </w:r>
      <w:r w:rsidRPr="00193307">
        <w:rPr>
          <w:rFonts w:hint="eastAsia"/>
          <w:kern w:val="18"/>
          <w:szCs w:val="32"/>
        </w:rPr>
        <w:t>拓展体验式、沉浸式消费场景。</w:t>
      </w:r>
      <w:r w:rsidRPr="00193307">
        <w:rPr>
          <w:rFonts w:hint="eastAsia"/>
          <w:b/>
          <w:bCs/>
          <w:kern w:val="18"/>
          <w:szCs w:val="32"/>
        </w:rPr>
        <w:t>亲水经济新消费场景</w:t>
      </w:r>
      <w:r w:rsidRPr="00193307">
        <w:rPr>
          <w:rFonts w:hint="eastAsia"/>
          <w:kern w:val="18"/>
          <w:szCs w:val="32"/>
        </w:rPr>
        <w:t>。深化运河水岸桥船联动，建设运河两岸水上互动游线，创新水上、岸边、室内互通形式，联动运河游船、运河广场周边场馆，联合推出品牌性节庆活动和体育赛事，以水为媒，不断拓展亲水消费体验。</w:t>
      </w:r>
      <w:r w:rsidRPr="00193307">
        <w:rPr>
          <w:rFonts w:hint="eastAsia"/>
          <w:b/>
          <w:bCs/>
          <w:kern w:val="18"/>
          <w:szCs w:val="32"/>
        </w:rPr>
        <w:t>高端</w:t>
      </w:r>
      <w:r w:rsidRPr="00193307">
        <w:rPr>
          <w:b/>
          <w:bCs/>
          <w:kern w:val="18"/>
          <w:szCs w:val="32"/>
        </w:rPr>
        <w:t>商务</w:t>
      </w:r>
      <w:r w:rsidRPr="00193307">
        <w:rPr>
          <w:b/>
          <w:bCs/>
          <w:kern w:val="18"/>
          <w:szCs w:val="32"/>
        </w:rPr>
        <w:lastRenderedPageBreak/>
        <w:t>服务场景。</w:t>
      </w:r>
      <w:r w:rsidRPr="00193307">
        <w:rPr>
          <w:kern w:val="18"/>
          <w:szCs w:val="32"/>
        </w:rPr>
        <w:t>依托北京城市副中心企业高质量发展联合会，搭建商务服务企业交流平台，组织企业家交流会、行业沙龙等活动，助企业拓市场、寻新机。</w:t>
      </w:r>
    </w:p>
    <w:p w14:paraId="300585F7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5.文化旅游</w:t>
      </w:r>
    </w:p>
    <w:p w14:paraId="5EF123DA" w14:textId="6F42F692" w:rsidR="00635297" w:rsidRPr="00193307" w:rsidRDefault="00000000">
      <w:pPr>
        <w:ind w:firstLine="643"/>
        <w:rPr>
          <w:szCs w:val="32"/>
          <w:lang w:bidi="ar"/>
        </w:rPr>
      </w:pPr>
      <w:r w:rsidRPr="00193307">
        <w:rPr>
          <w:b/>
          <w:bCs/>
          <w:szCs w:val="32"/>
          <w:lang w:bidi="ar"/>
        </w:rPr>
        <w:t>文旅</w:t>
      </w:r>
      <w:r w:rsidRPr="00193307">
        <w:rPr>
          <w:rFonts w:ascii="仿宋_GB2312" w:hAnsi="仿宋_GB2312" w:cs="仿宋_GB2312"/>
          <w:b/>
          <w:bCs/>
          <w:szCs w:val="32"/>
          <w:lang w:bidi="ar"/>
        </w:rPr>
        <w:t>+</w:t>
      </w:r>
      <w:r w:rsidRPr="00193307">
        <w:rPr>
          <w:b/>
          <w:bCs/>
          <w:szCs w:val="32"/>
          <w:lang w:bidi="ar"/>
        </w:rPr>
        <w:t>科技场景。</w:t>
      </w:r>
      <w:r w:rsidRPr="00193307">
        <w:rPr>
          <w:szCs w:val="32"/>
          <w:lang w:bidi="ar"/>
        </w:rPr>
        <w:t>围绕</w:t>
      </w:r>
      <w:r w:rsidRPr="00193307">
        <w:rPr>
          <w:rFonts w:hint="eastAsia"/>
          <w:szCs w:val="32"/>
          <w:lang w:bidi="ar"/>
        </w:rPr>
        <w:t>大运河、</w:t>
      </w:r>
      <w:r w:rsidRPr="00193307">
        <w:rPr>
          <w:rFonts w:hint="eastAsia"/>
          <w:szCs w:val="32"/>
        </w:rPr>
        <w:t>三庙一塔</w:t>
      </w:r>
      <w:r w:rsidRPr="00193307">
        <w:rPr>
          <w:szCs w:val="32"/>
        </w:rPr>
        <w:t>、</w:t>
      </w:r>
      <w:r w:rsidRPr="00193307">
        <w:rPr>
          <w:rFonts w:hint="eastAsia"/>
          <w:szCs w:val="32"/>
        </w:rPr>
        <w:t>绿心公园、三大文化设施</w:t>
      </w:r>
      <w:r w:rsidRPr="00193307">
        <w:rPr>
          <w:rFonts w:hint="eastAsia"/>
          <w:szCs w:val="32"/>
          <w:lang w:bidi="ar"/>
        </w:rPr>
        <w:t>等地标性载体</w:t>
      </w:r>
      <w:r w:rsidRPr="00193307">
        <w:rPr>
          <w:szCs w:val="32"/>
          <w:lang w:bidi="ar"/>
        </w:rPr>
        <w:t>，</w:t>
      </w:r>
      <w:r w:rsidRPr="00193307">
        <w:rPr>
          <w:rFonts w:hint="eastAsia"/>
          <w:szCs w:val="32"/>
          <w:lang w:bidi="ar"/>
        </w:rPr>
        <w:t>引入</w:t>
      </w:r>
      <w:r w:rsidRPr="00193307">
        <w:rPr>
          <w:rFonts w:ascii="仿宋_GB2312" w:hAnsi="仿宋_GB2312" w:cs="仿宋_GB2312" w:hint="eastAsia"/>
          <w:szCs w:val="32"/>
          <w:lang w:bidi="ar"/>
        </w:rPr>
        <w:t>AR、VR</w:t>
      </w:r>
      <w:r w:rsidRPr="00193307">
        <w:rPr>
          <w:szCs w:val="32"/>
          <w:lang w:bidi="ar"/>
        </w:rPr>
        <w:t>、全息显示</w:t>
      </w:r>
      <w:r w:rsidRPr="00193307">
        <w:rPr>
          <w:rFonts w:hint="eastAsia"/>
          <w:szCs w:val="32"/>
          <w:lang w:bidi="ar"/>
        </w:rPr>
        <w:t>、光电显示</w:t>
      </w:r>
      <w:r w:rsidRPr="00193307">
        <w:rPr>
          <w:szCs w:val="32"/>
          <w:lang w:bidi="ar"/>
        </w:rPr>
        <w:t>等技术，</w:t>
      </w:r>
      <w:r w:rsidRPr="00193307">
        <w:rPr>
          <w:rFonts w:hint="eastAsia"/>
          <w:szCs w:val="32"/>
          <w:lang w:bidi="ar"/>
        </w:rPr>
        <w:t>推进大运河数字游线、燃灯塔灯光秀、三教庙数字剧游等项目加速实施，并不断拓展新的沉浸式体验场景、灯光夜游场景、河岸互动场景，提升副中心科技文旅体验感。</w:t>
      </w:r>
      <w:r w:rsidRPr="00193307">
        <w:rPr>
          <w:b/>
          <w:bCs/>
          <w:szCs w:val="32"/>
          <w:lang w:bidi="ar"/>
        </w:rPr>
        <w:t>文旅</w:t>
      </w:r>
      <w:r w:rsidRPr="00193307">
        <w:rPr>
          <w:rFonts w:ascii="仿宋_GB2312" w:hAnsi="仿宋_GB2312" w:cs="仿宋_GB2312"/>
          <w:b/>
          <w:bCs/>
          <w:szCs w:val="32"/>
          <w:lang w:bidi="ar"/>
        </w:rPr>
        <w:t>+</w:t>
      </w:r>
      <w:r w:rsidRPr="00193307">
        <w:rPr>
          <w:b/>
          <w:bCs/>
          <w:szCs w:val="32"/>
          <w:lang w:bidi="ar"/>
        </w:rPr>
        <w:t>演出场景。</w:t>
      </w:r>
      <w:r w:rsidRPr="00193307">
        <w:rPr>
          <w:rFonts w:hint="eastAsia"/>
          <w:szCs w:val="32"/>
          <w:lang w:bidi="ar"/>
        </w:rPr>
        <w:t>依托台湖演艺小镇、北京艺术中心、</w:t>
      </w:r>
      <w:r w:rsidR="004F6113">
        <w:rPr>
          <w:rFonts w:hint="eastAsia"/>
          <w:szCs w:val="32"/>
          <w:lang w:bidi="ar"/>
        </w:rPr>
        <w:t>文化旅游区</w:t>
      </w:r>
      <w:r w:rsidRPr="00193307">
        <w:rPr>
          <w:rFonts w:hint="eastAsia"/>
          <w:szCs w:val="32"/>
          <w:lang w:bidi="ar"/>
        </w:rPr>
        <w:t>等演艺区，开拓演艺空间，持续深化“运河有戏”演艺品牌建设，推进大运河音乐节、台湖爵士音乐节、开心麻花喜剧生活节等大型演出活动，形成独特的旅游场景和文化氛围。</w:t>
      </w:r>
      <w:r w:rsidRPr="00193307">
        <w:rPr>
          <w:rFonts w:hint="eastAsia"/>
          <w:b/>
          <w:bCs/>
          <w:szCs w:val="32"/>
          <w:lang w:bidi="ar"/>
        </w:rPr>
        <w:t>文旅</w:t>
      </w:r>
      <w:r w:rsidRPr="00193307">
        <w:rPr>
          <w:rFonts w:hint="eastAsia"/>
          <w:b/>
          <w:bCs/>
          <w:szCs w:val="32"/>
          <w:lang w:bidi="ar"/>
        </w:rPr>
        <w:t>+</w:t>
      </w:r>
      <w:r w:rsidRPr="00193307">
        <w:rPr>
          <w:rFonts w:hint="eastAsia"/>
          <w:b/>
          <w:bCs/>
          <w:szCs w:val="32"/>
          <w:lang w:bidi="ar"/>
        </w:rPr>
        <w:t>艺术场景。</w:t>
      </w:r>
      <w:r w:rsidRPr="00193307">
        <w:rPr>
          <w:rFonts w:hint="eastAsia"/>
          <w:szCs w:val="32"/>
          <w:lang w:bidi="ar"/>
        </w:rPr>
        <w:t>充分利用宋庄艺术小镇文创资源，打造副中心艺术会客厅场景，通过艺术产业落项目、引企业、促消费，推动文化创意、陶瓷、雕塑等产业发展。</w:t>
      </w:r>
      <w:r w:rsidRPr="00193307">
        <w:rPr>
          <w:b/>
          <w:bCs/>
          <w:szCs w:val="32"/>
          <w:lang w:bidi="ar"/>
        </w:rPr>
        <w:t>文旅</w:t>
      </w:r>
      <w:r w:rsidRPr="00193307">
        <w:rPr>
          <w:rFonts w:ascii="仿宋_GB2312" w:hAnsi="仿宋_GB2312" w:cs="仿宋_GB2312"/>
          <w:b/>
          <w:bCs/>
          <w:szCs w:val="32"/>
          <w:lang w:bidi="ar"/>
        </w:rPr>
        <w:t>+</w:t>
      </w:r>
      <w:r w:rsidRPr="00193307">
        <w:rPr>
          <w:b/>
          <w:bCs/>
          <w:szCs w:val="32"/>
          <w:lang w:bidi="ar"/>
        </w:rPr>
        <w:t>非遗场景。</w:t>
      </w:r>
      <w:r w:rsidRPr="00193307">
        <w:rPr>
          <w:szCs w:val="32"/>
          <w:lang w:bidi="ar"/>
        </w:rPr>
        <w:t>依托</w:t>
      </w:r>
      <w:r w:rsidRPr="00193307">
        <w:rPr>
          <w:rFonts w:hint="eastAsia"/>
          <w:szCs w:val="32"/>
          <w:lang w:bidi="ar"/>
        </w:rPr>
        <w:t>“</w:t>
      </w:r>
      <w:r w:rsidRPr="00193307">
        <w:rPr>
          <w:szCs w:val="32"/>
          <w:lang w:bidi="ar"/>
        </w:rPr>
        <w:t>运河传遗</w:t>
      </w:r>
      <w:r w:rsidRPr="00193307">
        <w:rPr>
          <w:szCs w:val="32"/>
          <w:lang w:bidi="ar"/>
        </w:rPr>
        <w:t>——</w:t>
      </w:r>
      <w:r w:rsidRPr="00193307">
        <w:rPr>
          <w:szCs w:val="32"/>
          <w:lang w:bidi="ar"/>
        </w:rPr>
        <w:t>中华优秀传统文化传承活动</w:t>
      </w:r>
      <w:r w:rsidRPr="00193307">
        <w:rPr>
          <w:rFonts w:hint="eastAsia"/>
          <w:szCs w:val="32"/>
          <w:lang w:bidi="ar"/>
        </w:rPr>
        <w:t>”</w:t>
      </w:r>
      <w:r w:rsidRPr="00193307">
        <w:rPr>
          <w:szCs w:val="32"/>
          <w:lang w:bidi="ar"/>
        </w:rPr>
        <w:t>等，</w:t>
      </w:r>
      <w:r w:rsidRPr="00193307">
        <w:rPr>
          <w:rFonts w:hint="eastAsia"/>
          <w:szCs w:val="32"/>
          <w:lang w:bidi="ar"/>
        </w:rPr>
        <w:t>围绕</w:t>
      </w:r>
      <w:r w:rsidRPr="00193307">
        <w:rPr>
          <w:szCs w:val="32"/>
          <w:lang w:bidi="ar"/>
        </w:rPr>
        <w:t>传拓、</w:t>
      </w:r>
      <w:r w:rsidRPr="00193307">
        <w:rPr>
          <w:rFonts w:hint="eastAsia"/>
          <w:szCs w:val="32"/>
          <w:lang w:bidi="ar"/>
        </w:rPr>
        <w:t>剪纸、泥塑</w:t>
      </w:r>
      <w:r w:rsidRPr="00193307">
        <w:rPr>
          <w:szCs w:val="32"/>
          <w:lang w:bidi="ar"/>
        </w:rPr>
        <w:t>等非遗技艺</w:t>
      </w:r>
      <w:r w:rsidRPr="00193307">
        <w:rPr>
          <w:rFonts w:hint="eastAsia"/>
          <w:szCs w:val="32"/>
          <w:lang w:bidi="ar"/>
        </w:rPr>
        <w:t>，打造</w:t>
      </w:r>
      <w:r w:rsidRPr="00193307">
        <w:rPr>
          <w:szCs w:val="32"/>
          <w:lang w:bidi="ar"/>
        </w:rPr>
        <w:t>文化旅游场景，</w:t>
      </w:r>
      <w:r w:rsidRPr="00193307">
        <w:rPr>
          <w:rFonts w:hint="eastAsia"/>
          <w:szCs w:val="32"/>
          <w:lang w:bidi="ar"/>
        </w:rPr>
        <w:t>加强非遗文化传播。</w:t>
      </w:r>
      <w:r w:rsidRPr="00193307">
        <w:rPr>
          <w:b/>
          <w:bCs/>
          <w:szCs w:val="32"/>
          <w:lang w:bidi="ar"/>
        </w:rPr>
        <w:t>文旅</w:t>
      </w:r>
      <w:r w:rsidRPr="00193307">
        <w:rPr>
          <w:rFonts w:ascii="仿宋_GB2312" w:hAnsi="仿宋_GB2312" w:cs="仿宋_GB2312"/>
          <w:b/>
          <w:bCs/>
          <w:szCs w:val="32"/>
          <w:lang w:bidi="ar"/>
        </w:rPr>
        <w:t>+</w:t>
      </w:r>
      <w:r w:rsidRPr="00193307">
        <w:rPr>
          <w:b/>
          <w:bCs/>
          <w:szCs w:val="32"/>
          <w:lang w:bidi="ar"/>
        </w:rPr>
        <w:t>轨道场景。</w:t>
      </w:r>
      <w:r w:rsidRPr="00193307">
        <w:rPr>
          <w:rFonts w:hint="eastAsia"/>
          <w:szCs w:val="32"/>
          <w:lang w:bidi="ar"/>
        </w:rPr>
        <w:t>深化</w:t>
      </w:r>
      <w:r w:rsidRPr="00193307">
        <w:rPr>
          <w:szCs w:val="32"/>
        </w:rPr>
        <w:t>城市副中心站</w:t>
      </w:r>
      <w:r w:rsidRPr="00193307">
        <w:rPr>
          <w:rFonts w:hint="eastAsia"/>
          <w:szCs w:val="32"/>
          <w:lang w:bidi="ar"/>
        </w:rPr>
        <w:t>“地下枢纽地上城”建设理念，构建</w:t>
      </w:r>
      <w:r w:rsidRPr="00193307">
        <w:rPr>
          <w:rFonts w:ascii="仿宋_GB2312" w:hint="eastAsia"/>
          <w:szCs w:val="32"/>
        </w:rPr>
        <w:t>“站城融合”</w:t>
      </w:r>
      <w:r w:rsidRPr="00193307">
        <w:rPr>
          <w:rFonts w:hint="eastAsia"/>
          <w:szCs w:val="32"/>
          <w:lang w:bidi="ar"/>
        </w:rPr>
        <w:t>超级城市综合体</w:t>
      </w:r>
      <w:r w:rsidRPr="00193307">
        <w:rPr>
          <w:szCs w:val="32"/>
          <w:lang w:bidi="ar"/>
        </w:rPr>
        <w:t>，</w:t>
      </w:r>
      <w:r w:rsidRPr="00193307">
        <w:rPr>
          <w:rFonts w:hint="eastAsia"/>
          <w:szCs w:val="32"/>
          <w:lang w:bidi="ar"/>
        </w:rPr>
        <w:t>形成打卡新地标，同时串联市内重要交通场站、津冀重点城市，构建副中心文旅“新干线”，打造</w:t>
      </w:r>
      <w:r w:rsidRPr="00193307">
        <w:rPr>
          <w:szCs w:val="32"/>
          <w:lang w:bidi="ar"/>
        </w:rPr>
        <w:t>以轨道枢纽为核心的文旅商融合新体验</w:t>
      </w:r>
      <w:r w:rsidRPr="00193307">
        <w:rPr>
          <w:rFonts w:hint="eastAsia"/>
          <w:szCs w:val="32"/>
          <w:lang w:bidi="ar"/>
        </w:rPr>
        <w:t>。</w:t>
      </w:r>
    </w:p>
    <w:p w14:paraId="63F95B34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lastRenderedPageBreak/>
        <w:t>6.现代种业</w:t>
      </w:r>
    </w:p>
    <w:p w14:paraId="702CC124" w14:textId="77777777" w:rsidR="00635297" w:rsidRPr="00193307" w:rsidRDefault="00000000">
      <w:pPr>
        <w:ind w:firstLine="643"/>
        <w:rPr>
          <w:szCs w:val="32"/>
          <w:lang w:bidi="ar"/>
        </w:rPr>
      </w:pPr>
      <w:r w:rsidRPr="00193307">
        <w:rPr>
          <w:b/>
          <w:bCs/>
          <w:szCs w:val="32"/>
          <w:lang w:bidi="ar"/>
        </w:rPr>
        <w:t>科技</w:t>
      </w:r>
      <w:r w:rsidRPr="00193307">
        <w:rPr>
          <w:rFonts w:ascii="仿宋_GB2312" w:hAnsi="仿宋_GB2312" w:cs="仿宋_GB2312"/>
          <w:b/>
          <w:bCs/>
          <w:szCs w:val="32"/>
          <w:lang w:bidi="ar"/>
        </w:rPr>
        <w:t>+</w:t>
      </w:r>
      <w:r w:rsidRPr="00193307">
        <w:rPr>
          <w:b/>
          <w:bCs/>
          <w:szCs w:val="32"/>
          <w:lang w:bidi="ar"/>
        </w:rPr>
        <w:t>种业场景。</w:t>
      </w:r>
      <w:r w:rsidRPr="00193307">
        <w:rPr>
          <w:rFonts w:hint="eastAsia"/>
          <w:szCs w:val="32"/>
          <w:lang w:bidi="ar"/>
        </w:rPr>
        <w:t>加快推进</w:t>
      </w:r>
      <w:r w:rsidRPr="00193307">
        <w:rPr>
          <w:szCs w:val="32"/>
          <w:lang w:bidi="ar"/>
        </w:rPr>
        <w:t>农作物育种加速器、数字农业云平台、种质资源库等载体</w:t>
      </w:r>
      <w:r w:rsidRPr="00193307">
        <w:rPr>
          <w:rFonts w:hint="eastAsia"/>
          <w:szCs w:val="32"/>
          <w:lang w:bidi="ar"/>
        </w:rPr>
        <w:t>建设</w:t>
      </w:r>
      <w:r w:rsidRPr="00193307">
        <w:rPr>
          <w:szCs w:val="32"/>
          <w:lang w:bidi="ar"/>
        </w:rPr>
        <w:t>，</w:t>
      </w:r>
      <w:r w:rsidRPr="00193307">
        <w:rPr>
          <w:rFonts w:ascii="仿宋_GB2312" w:hAnsi="仿宋_GB2312" w:cs="仿宋_GB2312" w:hint="eastAsia"/>
          <w:szCs w:val="32"/>
        </w:rPr>
        <w:t>通过精准的光温控制、高通量基因型和表现型检测，打造育种材料早代选择、成熟品种个别形状快速改良等育种场景，不断强化副中心“农业芯片”品牌。</w:t>
      </w:r>
      <w:r w:rsidRPr="00193307">
        <w:rPr>
          <w:rFonts w:hint="eastAsia"/>
          <w:b/>
          <w:bCs/>
          <w:szCs w:val="32"/>
          <w:lang w:bidi="ar"/>
        </w:rPr>
        <w:t>智慧农业场景。</w:t>
      </w:r>
      <w:r w:rsidRPr="00193307">
        <w:rPr>
          <w:rFonts w:hint="eastAsia"/>
          <w:szCs w:val="32"/>
          <w:lang w:bidi="ar"/>
        </w:rPr>
        <w:t>引入人工智能、物联网传感器等技术，建设农业全产业链数字管理平台，不断探索智能化温室、科技种植、农作物全生长周期监测等场景。</w:t>
      </w:r>
      <w:r w:rsidRPr="00193307">
        <w:rPr>
          <w:b/>
          <w:bCs/>
          <w:szCs w:val="32"/>
          <w:lang w:bidi="ar"/>
        </w:rPr>
        <w:t>种业品牌打造。</w:t>
      </w:r>
      <w:r w:rsidRPr="00193307">
        <w:rPr>
          <w:szCs w:val="32"/>
          <w:lang w:bidi="ar"/>
        </w:rPr>
        <w:t>借助种业大会、京农</w:t>
      </w:r>
      <w:r w:rsidRPr="00193307">
        <w:rPr>
          <w:rFonts w:hint="eastAsia"/>
          <w:szCs w:val="32"/>
          <w:lang w:bidi="ar"/>
        </w:rPr>
        <w:t>·</w:t>
      </w:r>
      <w:r w:rsidRPr="00193307">
        <w:rPr>
          <w:szCs w:val="32"/>
          <w:lang w:bidi="ar"/>
        </w:rPr>
        <w:t>运河人家等活动品牌，整合区内现有农业资源，挖掘农业场景发展机会，强化供需对接，吸引符合区内功能定位和产业发展方向的种业</w:t>
      </w:r>
      <w:r w:rsidRPr="00193307">
        <w:rPr>
          <w:rFonts w:hint="eastAsia"/>
          <w:szCs w:val="32"/>
          <w:lang w:bidi="ar"/>
        </w:rPr>
        <w:t>研发</w:t>
      </w:r>
      <w:r w:rsidRPr="00193307">
        <w:rPr>
          <w:szCs w:val="32"/>
          <w:lang w:bidi="ar"/>
        </w:rPr>
        <w:t>企业落地发展。</w:t>
      </w:r>
    </w:p>
    <w:p w14:paraId="7FFA6774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7.建筑业</w:t>
      </w:r>
    </w:p>
    <w:p w14:paraId="445FC434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智能建造场景</w:t>
      </w:r>
      <w:r w:rsidRPr="00193307">
        <w:rPr>
          <w:szCs w:val="32"/>
        </w:rPr>
        <w:t>。发挥建筑工程项目资源丰富优势，推动施工方积极开放建筑机器人、智能建筑装备等产品应用场景</w:t>
      </w:r>
      <w:r w:rsidRPr="00193307">
        <w:rPr>
          <w:rFonts w:hint="eastAsia"/>
          <w:szCs w:val="32"/>
        </w:rPr>
        <w:t>，加快装配式建筑等新型建筑工业化技术体系推广应用。</w:t>
      </w:r>
      <w:r w:rsidRPr="00193307">
        <w:rPr>
          <w:szCs w:val="32"/>
        </w:rPr>
        <w:t>探索数字化集成交付模式</w:t>
      </w:r>
      <w:r w:rsidRPr="00193307">
        <w:rPr>
          <w:rFonts w:hint="eastAsia"/>
          <w:szCs w:val="32"/>
        </w:rPr>
        <w:t>，</w:t>
      </w:r>
      <w:r w:rsidRPr="00193307">
        <w:rPr>
          <w:szCs w:val="32"/>
        </w:rPr>
        <w:t>以张家湾设计小镇城市更新项目为试点，在项目设计、施工等阶段引入</w:t>
      </w:r>
      <w:r w:rsidRPr="00193307">
        <w:rPr>
          <w:rFonts w:ascii="仿宋_GB2312" w:hAnsi="仿宋_GB2312" w:cs="仿宋_GB2312"/>
          <w:szCs w:val="32"/>
        </w:rPr>
        <w:t>BIM</w:t>
      </w:r>
      <w:r w:rsidRPr="00193307">
        <w:rPr>
          <w:szCs w:val="32"/>
        </w:rPr>
        <w:t>相关技术，形成全流程数字化集成交付解决方案，逐步在全区</w:t>
      </w:r>
      <w:r w:rsidRPr="00193307">
        <w:rPr>
          <w:rFonts w:hint="eastAsia"/>
          <w:szCs w:val="32"/>
        </w:rPr>
        <w:t>应用</w:t>
      </w:r>
      <w:r w:rsidRPr="00193307">
        <w:rPr>
          <w:szCs w:val="32"/>
        </w:rPr>
        <w:t>推广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绿色建筑场景</w:t>
      </w:r>
      <w:r w:rsidRPr="00193307">
        <w:rPr>
          <w:szCs w:val="32"/>
        </w:rPr>
        <w:t>。</w:t>
      </w:r>
      <w:r w:rsidRPr="00193307">
        <w:rPr>
          <w:rFonts w:hint="eastAsia"/>
          <w:szCs w:val="32"/>
        </w:rPr>
        <w:t>依托国家绿色发展示范区建设，</w:t>
      </w:r>
      <w:r w:rsidRPr="00193307">
        <w:rPr>
          <w:szCs w:val="32"/>
        </w:rPr>
        <w:t>通过优化建筑设计、使用绿色建材、引入节能设备、开展能耗管理等手段，降低建筑能耗和碳排放，推动建筑业向绿色低碳方向发展。</w:t>
      </w:r>
      <w:r w:rsidRPr="00193307">
        <w:rPr>
          <w:rFonts w:hint="eastAsia"/>
          <w:b/>
          <w:bCs/>
          <w:szCs w:val="32"/>
        </w:rPr>
        <w:t>零碳示范区场景。</w:t>
      </w:r>
      <w:r w:rsidRPr="00193307">
        <w:rPr>
          <w:rFonts w:hint="eastAsia"/>
          <w:szCs w:val="32"/>
        </w:rPr>
        <w:t>依托</w:t>
      </w:r>
      <w:r w:rsidRPr="00193307">
        <w:rPr>
          <w:szCs w:val="32"/>
        </w:rPr>
        <w:t>城市副中心站综合交通枢纽</w:t>
      </w:r>
      <w:r w:rsidRPr="00193307">
        <w:rPr>
          <w:rFonts w:hint="eastAsia"/>
          <w:szCs w:val="32"/>
        </w:rPr>
        <w:t>，开展浅层地温能和中深层水热型地热能等绿色能源示范应</w:t>
      </w:r>
      <w:r w:rsidRPr="00193307">
        <w:rPr>
          <w:rFonts w:hint="eastAsia"/>
          <w:szCs w:val="32"/>
        </w:rPr>
        <w:lastRenderedPageBreak/>
        <w:t>用，加快创建全国首个“近零碳排放区”。</w:t>
      </w:r>
    </w:p>
    <w:p w14:paraId="28F6CA7F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（二）场景创新赋能社会高效能治理</w:t>
      </w:r>
    </w:p>
    <w:p w14:paraId="1EC3282E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8.智慧政府</w:t>
      </w:r>
    </w:p>
    <w:p w14:paraId="3FE92F79" w14:textId="77777777" w:rsidR="00635297" w:rsidRPr="00193307" w:rsidRDefault="00000000">
      <w:pPr>
        <w:pStyle w:val="a0"/>
        <w:spacing w:line="560" w:lineRule="exact"/>
        <w:ind w:firstLine="643"/>
        <w:rPr>
          <w:rFonts w:ascii="Times New Roman" w:hAnsi="Times New Roman"/>
          <w:szCs w:val="32"/>
        </w:rPr>
      </w:pPr>
      <w:r w:rsidRPr="00193307">
        <w:rPr>
          <w:rFonts w:ascii="Times New Roman" w:hAnsi="Times New Roman" w:hint="eastAsia"/>
          <w:b/>
          <w:bCs/>
          <w:szCs w:val="32"/>
        </w:rPr>
        <w:t>政府智慧决策场景。</w:t>
      </w:r>
      <w:r w:rsidRPr="00193307">
        <w:rPr>
          <w:rFonts w:ascii="Times New Roman" w:hAnsi="Times New Roman" w:hint="eastAsia"/>
          <w:szCs w:val="32"/>
        </w:rPr>
        <w:t>加强各部门信息化建设，依托副中心经济大脑、城市治理大脑、社会治理大脑，整合多源数据，引入人工智能、多模态数据融合分析等技术，打造基于数据的科学决策场景。</w:t>
      </w:r>
      <w:r w:rsidRPr="00193307">
        <w:rPr>
          <w:rFonts w:ascii="Times New Roman" w:hAnsi="Times New Roman" w:hint="eastAsia"/>
          <w:b/>
          <w:bCs/>
          <w:szCs w:val="32"/>
        </w:rPr>
        <w:t>高效率审批与服务场景。</w:t>
      </w:r>
      <w:r w:rsidRPr="00193307">
        <w:rPr>
          <w:rFonts w:ascii="Times New Roman" w:hAnsi="Times New Roman" w:hint="eastAsia"/>
          <w:szCs w:val="32"/>
        </w:rPr>
        <w:t>综合应用电子证照、云平台、智能终端等技术产品，简化政务服务办理流程，优化审批方式，让数据多跑路、让群众少跑路，积极探索“一件事”集成办、服务事项在线办、</w:t>
      </w:r>
      <w:r w:rsidRPr="00193307">
        <w:rPr>
          <w:rFonts w:ascii="Times New Roman" w:hAnsi="Times New Roman" w:hint="eastAsia"/>
          <w:szCs w:val="32"/>
        </w:rPr>
        <w:t>24</w:t>
      </w:r>
      <w:r w:rsidRPr="00193307">
        <w:rPr>
          <w:rFonts w:ascii="Times New Roman" w:hAnsi="Times New Roman" w:hint="eastAsia"/>
          <w:szCs w:val="32"/>
        </w:rPr>
        <w:t>小时自助办、自助终端就近办等场景。</w:t>
      </w:r>
      <w:r w:rsidRPr="00193307">
        <w:rPr>
          <w:rFonts w:ascii="Times New Roman" w:hAnsi="Times New Roman" w:hint="eastAsia"/>
          <w:b/>
          <w:bCs/>
          <w:szCs w:val="32"/>
        </w:rPr>
        <w:t>智慧政务大厅场景</w:t>
      </w:r>
      <w:r w:rsidRPr="00193307">
        <w:rPr>
          <w:rFonts w:ascii="Times New Roman" w:hAnsi="Times New Roman" w:hint="eastAsia"/>
          <w:szCs w:val="32"/>
        </w:rPr>
        <w:t>。依托政务服务中心，加强办事引导，推出更多“智能无感”政务服务场景，用好大厅物理空间，为智慧政务新技术新产品提供展示体验平台。</w:t>
      </w:r>
      <w:r w:rsidRPr="00193307">
        <w:rPr>
          <w:rFonts w:ascii="Times New Roman" w:hAnsi="Times New Roman" w:hint="eastAsia"/>
          <w:b/>
          <w:bCs/>
          <w:szCs w:val="32"/>
        </w:rPr>
        <w:t>跨省通办场景。</w:t>
      </w:r>
      <w:r w:rsidRPr="00193307">
        <w:rPr>
          <w:rFonts w:ascii="Times New Roman" w:hAnsi="Times New Roman" w:hint="eastAsia"/>
          <w:szCs w:val="32"/>
        </w:rPr>
        <w:t>发挥副中心政策优势，在教育、医疗、养老等公共服务领域强化京津冀协同，围绕就业、社保、税务探索更多“跨省通办”服务场景。</w:t>
      </w:r>
    </w:p>
    <w:p w14:paraId="6FCF08B9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9.数字化社区</w:t>
      </w:r>
    </w:p>
    <w:p w14:paraId="748EA441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人工智能</w:t>
      </w:r>
      <w:r w:rsidRPr="00193307">
        <w:rPr>
          <w:rFonts w:ascii="仿宋_GB2312" w:hAnsi="仿宋_GB2312" w:cs="仿宋_GB2312"/>
          <w:b/>
          <w:bCs/>
          <w:szCs w:val="32"/>
        </w:rPr>
        <w:t>+</w:t>
      </w:r>
      <w:r w:rsidRPr="00193307">
        <w:rPr>
          <w:b/>
          <w:bCs/>
          <w:szCs w:val="32"/>
        </w:rPr>
        <w:t>养老场景。</w:t>
      </w:r>
      <w:r w:rsidRPr="00193307">
        <w:rPr>
          <w:szCs w:val="32"/>
        </w:rPr>
        <w:t>应用大模型</w:t>
      </w:r>
      <w:r w:rsidRPr="00193307">
        <w:rPr>
          <w:rFonts w:hint="eastAsia"/>
          <w:szCs w:val="32"/>
        </w:rPr>
        <w:t>、</w:t>
      </w:r>
      <w:r w:rsidRPr="00193307">
        <w:rPr>
          <w:szCs w:val="32"/>
        </w:rPr>
        <w:t>人机交互、多模态感知等技术，开展可穿戴健康监测设备、家庭健康监测感知终端、照护机器人等产品研发</w:t>
      </w:r>
      <w:r w:rsidRPr="00193307">
        <w:rPr>
          <w:rFonts w:hint="eastAsia"/>
          <w:szCs w:val="32"/>
        </w:rPr>
        <w:t>与推广应用</w:t>
      </w:r>
      <w:r w:rsidRPr="00193307">
        <w:rPr>
          <w:szCs w:val="32"/>
        </w:rPr>
        <w:t>，提升居家养老智能化、信息化水平</w:t>
      </w:r>
      <w:r w:rsidRPr="00193307">
        <w:rPr>
          <w:rFonts w:hint="eastAsia"/>
          <w:szCs w:val="32"/>
        </w:rPr>
        <w:t>。</w:t>
      </w:r>
      <w:r w:rsidRPr="00193307">
        <w:rPr>
          <w:rFonts w:hint="eastAsia"/>
          <w:b/>
          <w:bCs/>
          <w:szCs w:val="32"/>
        </w:rPr>
        <w:t>“</w:t>
      </w:r>
      <w:r w:rsidRPr="00193307">
        <w:rPr>
          <w:b/>
          <w:bCs/>
          <w:szCs w:val="32"/>
        </w:rPr>
        <w:t>网格</w:t>
      </w:r>
      <w:r w:rsidRPr="00193307">
        <w:rPr>
          <w:rFonts w:ascii="仿宋_GB2312" w:hAnsi="仿宋_GB2312" w:cs="仿宋_GB2312"/>
          <w:b/>
          <w:bCs/>
          <w:szCs w:val="32"/>
        </w:rPr>
        <w:t>+</w:t>
      </w:r>
      <w:r w:rsidRPr="00193307">
        <w:rPr>
          <w:b/>
          <w:bCs/>
          <w:szCs w:val="32"/>
        </w:rPr>
        <w:t>智慧</w:t>
      </w:r>
      <w:r w:rsidRPr="00193307">
        <w:rPr>
          <w:rFonts w:ascii="仿宋_GB2312" w:hAnsi="仿宋_GB2312" w:cs="仿宋_GB2312"/>
          <w:b/>
          <w:bCs/>
          <w:szCs w:val="32"/>
        </w:rPr>
        <w:t>+</w:t>
      </w:r>
      <w:r w:rsidRPr="00193307">
        <w:rPr>
          <w:rFonts w:hint="eastAsia"/>
          <w:b/>
          <w:bCs/>
          <w:szCs w:val="32"/>
        </w:rPr>
        <w:t>”</w:t>
      </w:r>
      <w:r w:rsidRPr="00193307">
        <w:rPr>
          <w:b/>
          <w:bCs/>
          <w:szCs w:val="32"/>
        </w:rPr>
        <w:t>养老社区。</w:t>
      </w:r>
      <w:r w:rsidRPr="00193307">
        <w:rPr>
          <w:szCs w:val="32"/>
          <w:lang w:bidi="ar"/>
        </w:rPr>
        <w:t>依托社区数字化平台，链接多方社会服务资源，构建</w:t>
      </w:r>
      <w:r w:rsidRPr="00193307">
        <w:rPr>
          <w:rFonts w:hint="eastAsia"/>
          <w:szCs w:val="32"/>
          <w:lang w:bidi="ar"/>
        </w:rPr>
        <w:t>“</w:t>
      </w:r>
      <w:r w:rsidRPr="00193307">
        <w:rPr>
          <w:szCs w:val="32"/>
          <w:lang w:bidi="ar"/>
        </w:rPr>
        <w:t>网格</w:t>
      </w:r>
      <w:r w:rsidRPr="00193307">
        <w:rPr>
          <w:rFonts w:ascii="仿宋_GB2312" w:hAnsi="仿宋_GB2312" w:cs="仿宋_GB2312"/>
          <w:szCs w:val="32"/>
          <w:lang w:bidi="ar"/>
        </w:rPr>
        <w:t>+</w:t>
      </w:r>
      <w:r w:rsidRPr="00193307">
        <w:rPr>
          <w:szCs w:val="32"/>
          <w:lang w:bidi="ar"/>
        </w:rPr>
        <w:t>智慧</w:t>
      </w:r>
      <w:r w:rsidRPr="00193307">
        <w:rPr>
          <w:rFonts w:ascii="仿宋_GB2312" w:hAnsi="仿宋_GB2312" w:cs="仿宋_GB2312"/>
          <w:szCs w:val="32"/>
          <w:lang w:bidi="ar"/>
        </w:rPr>
        <w:t>+</w:t>
      </w:r>
      <w:r w:rsidRPr="00193307">
        <w:rPr>
          <w:rFonts w:hint="eastAsia"/>
          <w:szCs w:val="32"/>
          <w:lang w:bidi="ar"/>
        </w:rPr>
        <w:t>”</w:t>
      </w:r>
      <w:r w:rsidRPr="00193307">
        <w:rPr>
          <w:szCs w:val="32"/>
          <w:lang w:bidi="ar"/>
        </w:rPr>
        <w:t>老年友好型社区，提供</w:t>
      </w:r>
      <w:r w:rsidRPr="00193307">
        <w:rPr>
          <w:rFonts w:hint="eastAsia"/>
          <w:szCs w:val="32"/>
          <w:lang w:bidi="ar"/>
        </w:rPr>
        <w:t>便捷化</w:t>
      </w:r>
      <w:r w:rsidRPr="00193307">
        <w:rPr>
          <w:szCs w:val="32"/>
          <w:lang w:bidi="ar"/>
        </w:rPr>
        <w:t>慢病健康管理、智慧问诊、急救转运、健康大数据监测等</w:t>
      </w:r>
      <w:r w:rsidRPr="00193307">
        <w:rPr>
          <w:rFonts w:hint="eastAsia"/>
          <w:szCs w:val="32"/>
          <w:lang w:bidi="ar"/>
        </w:rPr>
        <w:t>养</w:t>
      </w:r>
      <w:r w:rsidRPr="00193307">
        <w:rPr>
          <w:rFonts w:hint="eastAsia"/>
          <w:szCs w:val="32"/>
          <w:lang w:bidi="ar"/>
        </w:rPr>
        <w:lastRenderedPageBreak/>
        <w:t>老</w:t>
      </w:r>
      <w:r w:rsidRPr="00193307">
        <w:rPr>
          <w:szCs w:val="32"/>
          <w:lang w:bidi="ar"/>
        </w:rPr>
        <w:t>服务</w:t>
      </w:r>
      <w:r w:rsidRPr="00193307">
        <w:rPr>
          <w:rFonts w:hint="eastAsia"/>
          <w:szCs w:val="32"/>
          <w:lang w:bidi="ar"/>
        </w:rPr>
        <w:t>。</w:t>
      </w:r>
      <w:r w:rsidRPr="00193307">
        <w:rPr>
          <w:b/>
          <w:bCs/>
          <w:szCs w:val="32"/>
        </w:rPr>
        <w:t>平安社区场景。</w:t>
      </w:r>
      <w:r w:rsidRPr="00193307">
        <w:rPr>
          <w:szCs w:val="32"/>
        </w:rPr>
        <w:t>应用人脸识别、一键报警、高清摄像视频采集、大数据管理等技术，</w:t>
      </w:r>
      <w:r w:rsidRPr="00193307">
        <w:rPr>
          <w:rFonts w:hint="eastAsia"/>
          <w:szCs w:val="32"/>
        </w:rPr>
        <w:t>推动</w:t>
      </w:r>
      <w:r w:rsidRPr="00193307">
        <w:rPr>
          <w:szCs w:val="32"/>
        </w:rPr>
        <w:t>基层警务与社区工作、网格治理深度融合，做细做实矛盾排查、底数摸排、源头管控等工作，创建平安社区。</w:t>
      </w:r>
    </w:p>
    <w:p w14:paraId="1F4045FB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10.智慧医疗</w:t>
      </w:r>
    </w:p>
    <w:p w14:paraId="7FC9651A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医疗服务场景。</w:t>
      </w:r>
      <w:r w:rsidRPr="00193307">
        <w:rPr>
          <w:szCs w:val="32"/>
        </w:rPr>
        <w:t>充分运用</w:t>
      </w:r>
      <w:r w:rsidRPr="00193307">
        <w:rPr>
          <w:kern w:val="0"/>
          <w:szCs w:val="32"/>
        </w:rPr>
        <w:t>大数据、互联网、人工智能等技术，建设副中心医疗服务线上线下一体化</w:t>
      </w:r>
      <w:r w:rsidRPr="00193307">
        <w:rPr>
          <w:color w:val="000000" w:themeColor="text1"/>
          <w:kern w:val="0"/>
          <w:szCs w:val="32"/>
        </w:rPr>
        <w:t>场景</w:t>
      </w:r>
      <w:r w:rsidRPr="00193307">
        <w:rPr>
          <w:rFonts w:hint="eastAsia"/>
          <w:color w:val="000000" w:themeColor="text1"/>
          <w:kern w:val="0"/>
          <w:szCs w:val="32"/>
        </w:rPr>
        <w:t>。</w:t>
      </w:r>
      <w:r w:rsidRPr="00193307">
        <w:rPr>
          <w:szCs w:val="32"/>
        </w:rPr>
        <w:t>通过物联网设备汇集</w:t>
      </w:r>
      <w:r w:rsidRPr="00193307">
        <w:rPr>
          <w:rFonts w:hint="eastAsia"/>
          <w:szCs w:val="32"/>
        </w:rPr>
        <w:t>基层</w:t>
      </w:r>
      <w:r w:rsidRPr="00193307">
        <w:rPr>
          <w:szCs w:val="32"/>
        </w:rPr>
        <w:t>健康大数据，打通医疗健康服务与医疗健康大数据</w:t>
      </w:r>
      <w:r w:rsidRPr="00193307">
        <w:rPr>
          <w:rFonts w:hint="eastAsia"/>
          <w:szCs w:val="32"/>
        </w:rPr>
        <w:t>“</w:t>
      </w:r>
      <w:r w:rsidRPr="00193307">
        <w:rPr>
          <w:szCs w:val="32"/>
        </w:rPr>
        <w:t>最后一公里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，</w:t>
      </w:r>
      <w:r w:rsidRPr="00193307">
        <w:rPr>
          <w:color w:val="000000" w:themeColor="text1"/>
          <w:kern w:val="0"/>
          <w:szCs w:val="32"/>
        </w:rPr>
        <w:t>建立</w:t>
      </w:r>
      <w:r w:rsidRPr="00193307">
        <w:rPr>
          <w:szCs w:val="32"/>
        </w:rPr>
        <w:t>日常监测及基层服务场景，提高防病治病和健康管理能力</w:t>
      </w:r>
      <w:r w:rsidRPr="00193307">
        <w:rPr>
          <w:rFonts w:hint="eastAsia"/>
          <w:szCs w:val="32"/>
        </w:rPr>
        <w:t>。</w:t>
      </w:r>
      <w:r w:rsidRPr="00193307">
        <w:rPr>
          <w:rFonts w:hint="eastAsia"/>
          <w:b/>
          <w:bCs/>
          <w:szCs w:val="32"/>
        </w:rPr>
        <w:t>智慧诊疗场景。</w:t>
      </w:r>
      <w:r w:rsidRPr="00193307">
        <w:rPr>
          <w:rFonts w:hint="eastAsia"/>
          <w:szCs w:val="32"/>
        </w:rPr>
        <w:t>推动潞河医院、友谊医院通州院区等医疗机构释放场景机会，在智能读片、辅助诊断、个性化治疗等场景中与人工智能企业合作，提升智慧诊疗水平。</w:t>
      </w:r>
      <w:r w:rsidRPr="00193307">
        <w:rPr>
          <w:rFonts w:hint="eastAsia"/>
          <w:b/>
          <w:bCs/>
          <w:szCs w:val="32"/>
        </w:rPr>
        <w:t>智慧医院管理场景。</w:t>
      </w:r>
      <w:r w:rsidRPr="00193307">
        <w:rPr>
          <w:rFonts w:hint="eastAsia"/>
          <w:szCs w:val="32"/>
        </w:rPr>
        <w:t>利用自然语言处理、机器学习、多维数据采集等技术，融合电子病历、卫生信息、运营管理等多模态数据，构建医院管理数据中台，实现以数据技术驱动业务流程自动化、医院精细化管理和智慧服务。</w:t>
      </w:r>
    </w:p>
    <w:p w14:paraId="6C389C1D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11.智慧教育</w:t>
      </w:r>
    </w:p>
    <w:p w14:paraId="52CA0689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数字化课堂场景。</w:t>
      </w:r>
      <w:r w:rsidRPr="00193307">
        <w:rPr>
          <w:szCs w:val="32"/>
        </w:rPr>
        <w:t>利用人工智能、</w:t>
      </w:r>
      <w:r w:rsidRPr="00193307">
        <w:rPr>
          <w:rFonts w:ascii="仿宋_GB2312" w:hAnsi="仿宋_GB2312" w:cs="仿宋_GB2312" w:hint="eastAsia"/>
          <w:szCs w:val="32"/>
        </w:rPr>
        <w:t>VR、AR</w:t>
      </w:r>
      <w:r w:rsidRPr="00193307">
        <w:rPr>
          <w:szCs w:val="32"/>
        </w:rPr>
        <w:t>等技术，配备终端</w:t>
      </w:r>
      <w:r w:rsidRPr="00193307">
        <w:rPr>
          <w:rFonts w:hint="eastAsia"/>
          <w:szCs w:val="32"/>
        </w:rPr>
        <w:t>设备</w:t>
      </w:r>
      <w:r w:rsidRPr="00193307">
        <w:rPr>
          <w:szCs w:val="32"/>
        </w:rPr>
        <w:t>，配套基础资源及</w:t>
      </w:r>
      <w:r w:rsidRPr="00193307">
        <w:rPr>
          <w:rFonts w:ascii="仿宋_GB2312" w:hAnsi="仿宋_GB2312" w:cs="仿宋_GB2312"/>
          <w:szCs w:val="32"/>
        </w:rPr>
        <w:t>XR</w:t>
      </w:r>
      <w:r w:rsidRPr="00193307">
        <w:rPr>
          <w:szCs w:val="32"/>
        </w:rPr>
        <w:t>数据可视化系统，提供沉浸式学习资源，打造</w:t>
      </w:r>
      <w:r w:rsidRPr="00193307">
        <w:rPr>
          <w:rFonts w:hint="eastAsia"/>
          <w:szCs w:val="32"/>
        </w:rPr>
        <w:t>虚拟与现实相融合的</w:t>
      </w:r>
      <w:r w:rsidRPr="00193307">
        <w:rPr>
          <w:szCs w:val="32"/>
        </w:rPr>
        <w:t>学习情景，形成教育特色课堂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教育资源共享场景。</w:t>
      </w:r>
      <w:r w:rsidRPr="00193307">
        <w:rPr>
          <w:rFonts w:hint="eastAsia"/>
          <w:szCs w:val="32"/>
        </w:rPr>
        <w:t>推广双师课堂，</w:t>
      </w:r>
      <w:r w:rsidRPr="00193307">
        <w:rPr>
          <w:szCs w:val="32"/>
        </w:rPr>
        <w:t>建立优质教育资源共享平台，丰富教学内容，开拓学生视野，实现信息技术与教育发展的深度</w:t>
      </w:r>
      <w:r w:rsidRPr="00193307">
        <w:rPr>
          <w:szCs w:val="32"/>
        </w:rPr>
        <w:lastRenderedPageBreak/>
        <w:t>融合</w:t>
      </w:r>
      <w:r w:rsidRPr="00193307">
        <w:rPr>
          <w:rFonts w:hint="eastAsia"/>
          <w:szCs w:val="32"/>
        </w:rPr>
        <w:t>。</w:t>
      </w:r>
      <w:r w:rsidRPr="00193307">
        <w:rPr>
          <w:rFonts w:hint="eastAsia"/>
          <w:b/>
          <w:bCs/>
          <w:szCs w:val="32"/>
        </w:rPr>
        <w:t>智慧教学管理场景。</w:t>
      </w:r>
      <w:r w:rsidRPr="00193307">
        <w:rPr>
          <w:rFonts w:hint="eastAsia"/>
          <w:szCs w:val="32"/>
        </w:rPr>
        <w:t>聚焦教务、教学管理需求，积极探索智能化教学平台、在线考试、学生学习情况个性化评估与管理等场景。</w:t>
      </w:r>
    </w:p>
    <w:p w14:paraId="2B69954E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12.智慧交通</w:t>
      </w:r>
    </w:p>
    <w:p w14:paraId="0C919B85" w14:textId="77777777" w:rsidR="00635297" w:rsidRPr="00193307" w:rsidRDefault="00000000">
      <w:pPr>
        <w:ind w:firstLine="643"/>
        <w:rPr>
          <w:bCs/>
          <w:szCs w:val="32"/>
        </w:rPr>
      </w:pPr>
      <w:r w:rsidRPr="00193307">
        <w:rPr>
          <w:b/>
          <w:bCs/>
          <w:szCs w:val="32"/>
        </w:rPr>
        <w:t>智慧交通枢纽场景。</w:t>
      </w:r>
      <w:r w:rsidRPr="00193307">
        <w:rPr>
          <w:szCs w:val="32"/>
        </w:rPr>
        <w:t>以城市副中心站综合交通枢纽建设为依托，建立以大数据、云计算、物联网、边缘计算等技术为基础的枢纽智慧运营协同大脑，提供站内便捷换乘、机场快速接驳等服务，提升公共交通服务能力和效率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智慧路网场景。</w:t>
      </w:r>
      <w:r w:rsidRPr="00193307">
        <w:rPr>
          <w:rFonts w:hint="eastAsia"/>
          <w:szCs w:val="32"/>
        </w:rPr>
        <w:t>推动</w:t>
      </w:r>
      <w:r w:rsidRPr="00193307">
        <w:rPr>
          <w:szCs w:val="32"/>
        </w:rPr>
        <w:t>交通基础设施智能化，应用智能传感器等设备，</w:t>
      </w:r>
      <w:r w:rsidRPr="00193307">
        <w:rPr>
          <w:rFonts w:hint="eastAsia"/>
          <w:szCs w:val="32"/>
        </w:rPr>
        <w:t>开展</w:t>
      </w:r>
      <w:r w:rsidRPr="00193307">
        <w:rPr>
          <w:szCs w:val="32"/>
        </w:rPr>
        <w:t>信息采集处理，结合路况检测、数字扫描和快速建模等先进技术，构建副中心智慧城市新型基础设施感知体系，</w:t>
      </w:r>
      <w:r w:rsidRPr="00193307">
        <w:rPr>
          <w:rFonts w:hint="eastAsia"/>
          <w:szCs w:val="32"/>
        </w:rPr>
        <w:t>支撑</w:t>
      </w:r>
      <w:r w:rsidRPr="00193307">
        <w:rPr>
          <w:szCs w:val="32"/>
        </w:rPr>
        <w:t>自动驾驶</w:t>
      </w:r>
      <w:r w:rsidRPr="00193307">
        <w:rPr>
          <w:rFonts w:hint="eastAsia"/>
          <w:szCs w:val="32"/>
        </w:rPr>
        <w:t>测试</w:t>
      </w:r>
      <w:r w:rsidRPr="00193307">
        <w:rPr>
          <w:szCs w:val="32"/>
        </w:rPr>
        <w:t>，提供安全、有序的城市运营服务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智慧交通治理场景。</w:t>
      </w:r>
      <w:r w:rsidRPr="00193307">
        <w:rPr>
          <w:rFonts w:hint="eastAsia"/>
          <w:szCs w:val="32"/>
        </w:rPr>
        <w:t>加快推进城市副中心智慧交通一体化综合平台建设，融合交通领域多源数据，打造城市副中心智慧交通平台，</w:t>
      </w:r>
      <w:r w:rsidRPr="00193307">
        <w:rPr>
          <w:bCs/>
          <w:szCs w:val="32"/>
        </w:rPr>
        <w:t>通过对试点区域交通问题的诊断分析和数字空间解决方案推演，实现</w:t>
      </w:r>
      <w:r w:rsidRPr="00193307">
        <w:rPr>
          <w:rFonts w:hint="eastAsia"/>
          <w:bCs/>
          <w:szCs w:val="32"/>
        </w:rPr>
        <w:t>区内</w:t>
      </w:r>
      <w:r w:rsidRPr="00193307">
        <w:rPr>
          <w:bCs/>
          <w:szCs w:val="32"/>
        </w:rPr>
        <w:t>整体交通态势的感知、诊断、推演和治理</w:t>
      </w:r>
      <w:r w:rsidRPr="00193307">
        <w:rPr>
          <w:rFonts w:hint="eastAsia"/>
          <w:bCs/>
          <w:szCs w:val="32"/>
        </w:rPr>
        <w:t>。</w:t>
      </w:r>
      <w:r w:rsidRPr="00193307">
        <w:rPr>
          <w:b/>
          <w:szCs w:val="32"/>
        </w:rPr>
        <w:t>静态交通场景。</w:t>
      </w:r>
      <w:r w:rsidRPr="00193307">
        <w:rPr>
          <w:rFonts w:hint="eastAsia"/>
          <w:bCs/>
          <w:szCs w:val="32"/>
        </w:rPr>
        <w:t>支持重点片区停车场</w:t>
      </w:r>
      <w:r w:rsidRPr="00193307">
        <w:rPr>
          <w:bCs/>
          <w:szCs w:val="32"/>
        </w:rPr>
        <w:t>利用</w:t>
      </w:r>
      <w:r w:rsidRPr="00193307">
        <w:rPr>
          <w:rFonts w:hint="eastAsia"/>
          <w:bCs/>
          <w:szCs w:val="32"/>
        </w:rPr>
        <w:t>机器视觉、</w:t>
      </w:r>
      <w:r w:rsidRPr="00193307">
        <w:rPr>
          <w:bCs/>
          <w:szCs w:val="32"/>
        </w:rPr>
        <w:t>三维建模等</w:t>
      </w:r>
      <w:r w:rsidRPr="00193307">
        <w:rPr>
          <w:rFonts w:hint="eastAsia"/>
          <w:bCs/>
          <w:szCs w:val="32"/>
        </w:rPr>
        <w:t>技术，建设数字孪生停车场，推动车位信息与主流导航软件实时共享，</w:t>
      </w:r>
      <w:r w:rsidRPr="00193307">
        <w:rPr>
          <w:bCs/>
          <w:szCs w:val="32"/>
        </w:rPr>
        <w:t>提供停车引导、停车预约、反向寻车等功能</w:t>
      </w:r>
      <w:r w:rsidRPr="00193307">
        <w:rPr>
          <w:rFonts w:hint="eastAsia"/>
          <w:bCs/>
          <w:szCs w:val="32"/>
        </w:rPr>
        <w:t>，提升市民智慧停车体验</w:t>
      </w:r>
      <w:r w:rsidRPr="00193307">
        <w:rPr>
          <w:bCs/>
          <w:szCs w:val="32"/>
        </w:rPr>
        <w:t>。</w:t>
      </w:r>
    </w:p>
    <w:p w14:paraId="4907EA0C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13.智慧应急</w:t>
      </w:r>
    </w:p>
    <w:p w14:paraId="4FAAB90E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城市安全监测预警场景。</w:t>
      </w:r>
      <w:r w:rsidRPr="00193307">
        <w:rPr>
          <w:szCs w:val="32"/>
        </w:rPr>
        <w:t>升级完善城市安全风险综合监测预警平台，适时推进</w:t>
      </w:r>
      <w:r w:rsidRPr="00193307">
        <w:rPr>
          <w:rFonts w:hint="eastAsia"/>
          <w:szCs w:val="32"/>
        </w:rPr>
        <w:t>区</w:t>
      </w:r>
      <w:r w:rsidRPr="00193307">
        <w:rPr>
          <w:szCs w:val="32"/>
        </w:rPr>
        <w:t>应急指挥调度救援平台建设，结合气象、消</w:t>
      </w:r>
      <w:r w:rsidRPr="00193307">
        <w:rPr>
          <w:szCs w:val="32"/>
        </w:rPr>
        <w:lastRenderedPageBreak/>
        <w:t>防、视频会议、单兵作战等多方资源，实现对应急全过程记录和复盘评估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地下管线数字化管理场景。</w:t>
      </w:r>
      <w:r w:rsidRPr="00193307">
        <w:rPr>
          <w:szCs w:val="32"/>
        </w:rPr>
        <w:t>采用三维</w:t>
      </w:r>
      <w:r w:rsidRPr="00193307">
        <w:rPr>
          <w:rFonts w:ascii="仿宋_GB2312" w:hAnsi="仿宋_GB2312" w:cs="仿宋_GB2312"/>
          <w:szCs w:val="32"/>
        </w:rPr>
        <w:t>GIS</w:t>
      </w:r>
      <w:r w:rsidRPr="00193307">
        <w:rPr>
          <w:szCs w:val="32"/>
        </w:rPr>
        <w:t>、大数据分析、增强现实（</w:t>
      </w:r>
      <w:r w:rsidRPr="00193307">
        <w:rPr>
          <w:rFonts w:ascii="仿宋_GB2312" w:hAnsi="仿宋_GB2312" w:cs="仿宋_GB2312"/>
          <w:szCs w:val="32"/>
        </w:rPr>
        <w:t>AR</w:t>
      </w:r>
      <w:r w:rsidRPr="00193307">
        <w:rPr>
          <w:szCs w:val="32"/>
        </w:rPr>
        <w:t>）等技术，将地下管线三维模型与城市空间地理信息有机结合，打造地上地下一体化管理新模式，</w:t>
      </w:r>
      <w:r w:rsidRPr="00193307">
        <w:rPr>
          <w:rFonts w:hint="eastAsia"/>
          <w:szCs w:val="32"/>
        </w:rPr>
        <w:t>构建</w:t>
      </w:r>
      <w:r w:rsidRPr="00193307">
        <w:rPr>
          <w:szCs w:val="32"/>
        </w:rPr>
        <w:t>地下管线快速查询、准确定位、现场管线分析、数据综合服务等</w:t>
      </w:r>
      <w:r w:rsidRPr="00193307">
        <w:rPr>
          <w:rFonts w:hint="eastAsia"/>
          <w:szCs w:val="32"/>
        </w:rPr>
        <w:t>场景</w:t>
      </w:r>
      <w:r w:rsidRPr="00193307">
        <w:rPr>
          <w:szCs w:val="32"/>
        </w:rPr>
        <w:t>，保障城市地下管线施工安全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智慧气象场景。</w:t>
      </w:r>
      <w:r w:rsidRPr="00193307">
        <w:rPr>
          <w:rFonts w:hint="eastAsia"/>
          <w:szCs w:val="32"/>
        </w:rPr>
        <w:t>加强气象数据汇集应用</w:t>
      </w:r>
      <w:r w:rsidRPr="00193307">
        <w:rPr>
          <w:szCs w:val="32"/>
        </w:rPr>
        <w:t>，推动气象</w:t>
      </w:r>
      <w:r w:rsidRPr="00193307">
        <w:rPr>
          <w:rFonts w:hint="eastAsia"/>
          <w:szCs w:val="32"/>
        </w:rPr>
        <w:t>“</w:t>
      </w:r>
      <w:r w:rsidRPr="00193307">
        <w:rPr>
          <w:szCs w:val="32"/>
        </w:rPr>
        <w:t>百米级、分钟级</w:t>
      </w:r>
      <w:r w:rsidRPr="00193307">
        <w:rPr>
          <w:rFonts w:hint="eastAsia"/>
          <w:szCs w:val="32"/>
        </w:rPr>
        <w:t>”“</w:t>
      </w:r>
      <w:r w:rsidRPr="00193307">
        <w:rPr>
          <w:szCs w:val="32"/>
        </w:rPr>
        <w:t>京津冀雷达组网</w:t>
      </w:r>
      <w:r w:rsidRPr="00193307">
        <w:rPr>
          <w:rFonts w:hint="eastAsia"/>
          <w:szCs w:val="32"/>
        </w:rPr>
        <w:t>”“</w:t>
      </w:r>
      <w:r w:rsidRPr="00193307">
        <w:rPr>
          <w:szCs w:val="32"/>
        </w:rPr>
        <w:t>风云四号卫星云图</w:t>
      </w:r>
      <w:r w:rsidRPr="00193307">
        <w:rPr>
          <w:rFonts w:hint="eastAsia"/>
          <w:szCs w:val="32"/>
        </w:rPr>
        <w:t>”</w:t>
      </w:r>
      <w:r w:rsidRPr="00193307">
        <w:rPr>
          <w:szCs w:val="32"/>
        </w:rPr>
        <w:t>等系列最新核心监测预报技术在副中心落地，在城市管理、安全运行与文旅活动中探索气象数据应用场景</w:t>
      </w:r>
      <w:r w:rsidRPr="00193307">
        <w:rPr>
          <w:rFonts w:hint="eastAsia"/>
          <w:szCs w:val="32"/>
        </w:rPr>
        <w:t>。</w:t>
      </w:r>
      <w:r w:rsidRPr="00193307">
        <w:rPr>
          <w:rFonts w:hint="eastAsia"/>
          <w:b/>
          <w:bCs/>
          <w:szCs w:val="32"/>
        </w:rPr>
        <w:t>智慧水务场景。</w:t>
      </w:r>
      <w:r w:rsidRPr="00193307">
        <w:rPr>
          <w:rFonts w:hint="eastAsia"/>
          <w:szCs w:val="32"/>
        </w:rPr>
        <w:t>构建防洪一张图，实现水务要素全面感知、数据资源深度治理、业务应用智慧协同、基础底座共建共用、公众服务主动开放。</w:t>
      </w:r>
    </w:p>
    <w:p w14:paraId="638A4119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（三）场景创新赋能城市高水平建设</w:t>
      </w:r>
    </w:p>
    <w:p w14:paraId="49F05551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14.千亿固投重大项目场景</w:t>
      </w:r>
    </w:p>
    <w:p w14:paraId="2405DA39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释放千亿固投项目清单</w:t>
      </w:r>
      <w:r w:rsidRPr="00193307">
        <w:rPr>
          <w:szCs w:val="32"/>
        </w:rPr>
        <w:t>。加强千亿固投项目梳理，根据进展成熟度，分阶段释放千亿固投项目需求清单，</w:t>
      </w:r>
      <w:r w:rsidRPr="00193307">
        <w:rPr>
          <w:rFonts w:hint="eastAsia"/>
          <w:szCs w:val="32"/>
        </w:rPr>
        <w:t>聚焦</w:t>
      </w:r>
      <w:r w:rsidRPr="00193307">
        <w:rPr>
          <w:szCs w:val="32"/>
        </w:rPr>
        <w:t>较强商业运营价值的项目</w:t>
      </w:r>
      <w:r w:rsidRPr="00193307">
        <w:rPr>
          <w:rFonts w:hint="eastAsia"/>
          <w:szCs w:val="32"/>
        </w:rPr>
        <w:t>，充分发挥项目示范带动作用</w:t>
      </w:r>
      <w:r w:rsidRPr="00193307">
        <w:rPr>
          <w:szCs w:val="32"/>
        </w:rPr>
        <w:t>。</w:t>
      </w:r>
      <w:r w:rsidRPr="00193307">
        <w:rPr>
          <w:b/>
          <w:bCs/>
          <w:szCs w:val="32"/>
        </w:rPr>
        <w:t>固投项目</w:t>
      </w:r>
      <w:r w:rsidRPr="00193307">
        <w:rPr>
          <w:rFonts w:hint="eastAsia"/>
          <w:b/>
          <w:bCs/>
          <w:szCs w:val="32"/>
        </w:rPr>
        <w:t>供需</w:t>
      </w:r>
      <w:r w:rsidRPr="00193307">
        <w:rPr>
          <w:b/>
          <w:bCs/>
          <w:szCs w:val="32"/>
        </w:rPr>
        <w:t>对接</w:t>
      </w:r>
      <w:r w:rsidRPr="00193307">
        <w:rPr>
          <w:szCs w:val="32"/>
        </w:rPr>
        <w:t>。</w:t>
      </w:r>
      <w:r w:rsidRPr="00193307">
        <w:rPr>
          <w:rFonts w:ascii="仿宋_GB2312" w:hint="eastAsia"/>
          <w:color w:val="000000"/>
          <w:szCs w:val="32"/>
        </w:rPr>
        <w:t>探索将场景思维嵌入项目设计、招投标等环节，</w:t>
      </w:r>
      <w:r w:rsidRPr="00193307">
        <w:rPr>
          <w:szCs w:val="32"/>
        </w:rPr>
        <w:t>强化场景供需对接，吸引更多优质企业参与千亿固投项目。</w:t>
      </w:r>
    </w:p>
    <w:p w14:paraId="0F916F5D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15.土地要素供给场景</w:t>
      </w:r>
    </w:p>
    <w:p w14:paraId="5969EE2B" w14:textId="77777777" w:rsidR="00635297" w:rsidRPr="00193307" w:rsidRDefault="00000000">
      <w:pPr>
        <w:ind w:firstLine="643"/>
        <w:rPr>
          <w:szCs w:val="32"/>
        </w:rPr>
      </w:pPr>
      <w:r w:rsidRPr="00193307">
        <w:rPr>
          <w:b/>
          <w:bCs/>
          <w:szCs w:val="32"/>
        </w:rPr>
        <w:t>产业空间精准匹配</w:t>
      </w:r>
      <w:r w:rsidRPr="00193307">
        <w:rPr>
          <w:szCs w:val="32"/>
        </w:rPr>
        <w:t>。不断优化副中心产业空间地图，结合</w:t>
      </w:r>
      <w:r w:rsidRPr="00193307">
        <w:rPr>
          <w:rFonts w:ascii="仿宋_GB2312" w:hAnsi="仿宋_GB2312" w:cs="仿宋_GB2312"/>
          <w:szCs w:val="32"/>
        </w:rPr>
        <w:t>GIS</w:t>
      </w:r>
      <w:r w:rsidRPr="00193307">
        <w:rPr>
          <w:szCs w:val="32"/>
        </w:rPr>
        <w:t>、数字孪生等技术，进一步梳理副中心空间资源，为产业项</w:t>
      </w:r>
      <w:r w:rsidRPr="00193307">
        <w:rPr>
          <w:szCs w:val="32"/>
        </w:rPr>
        <w:lastRenderedPageBreak/>
        <w:t>目引进、企业入驻等提供用地保障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灵活便利土地供给</w:t>
      </w:r>
      <w:r w:rsidRPr="00193307">
        <w:rPr>
          <w:szCs w:val="32"/>
        </w:rPr>
        <w:t>。</w:t>
      </w:r>
      <w:r w:rsidRPr="00193307">
        <w:rPr>
          <w:rFonts w:hint="eastAsia"/>
          <w:szCs w:val="32"/>
        </w:rPr>
        <w:t>升级</w:t>
      </w:r>
      <w:r w:rsidRPr="00193307">
        <w:rPr>
          <w:szCs w:val="32"/>
        </w:rPr>
        <w:t>供地计划项目库和储备库，定期发布供地清单，对重点地块主动设计科创资源导入、新技术产品应用、科技企业参与等相关指标，探索新型土地要素供给创新场景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创新土地供给政策场景</w:t>
      </w:r>
      <w:r w:rsidRPr="00193307">
        <w:rPr>
          <w:szCs w:val="32"/>
        </w:rPr>
        <w:t>。</w:t>
      </w:r>
      <w:r w:rsidRPr="00193307">
        <w:rPr>
          <w:kern w:val="0"/>
          <w:szCs w:val="32"/>
          <w:lang w:bidi="ar"/>
        </w:rPr>
        <w:t>加强政企交流和土地推介，以市场需求为导向探索因地施策，</w:t>
      </w:r>
      <w:r w:rsidRPr="00193307">
        <w:rPr>
          <w:szCs w:val="32"/>
        </w:rPr>
        <w:t>在成本控制、灵活用地、配套保障等方面提供个性化用地匹配场景，提高土地要素配置的精准性。</w:t>
      </w:r>
    </w:p>
    <w:p w14:paraId="4FE2C7FA" w14:textId="77777777" w:rsidR="00635297" w:rsidRPr="00193307" w:rsidRDefault="00000000">
      <w:pPr>
        <w:ind w:firstLine="643"/>
        <w:rPr>
          <w:rFonts w:ascii="仿宋_GB2312" w:hAnsi="仿宋_GB2312" w:cs="仿宋_GB2312" w:hint="eastAsia"/>
          <w:b/>
          <w:bCs/>
          <w:szCs w:val="32"/>
        </w:rPr>
      </w:pPr>
      <w:r w:rsidRPr="00193307">
        <w:rPr>
          <w:rFonts w:ascii="仿宋_GB2312" w:hAnsi="仿宋_GB2312" w:cs="仿宋_GB2312" w:hint="eastAsia"/>
          <w:b/>
          <w:bCs/>
          <w:szCs w:val="32"/>
        </w:rPr>
        <w:t>16.场景创新示范区</w:t>
      </w:r>
    </w:p>
    <w:p w14:paraId="4A1EB24A" w14:textId="76FA38A5" w:rsidR="00635297" w:rsidRPr="00193307" w:rsidRDefault="00000000">
      <w:pPr>
        <w:ind w:firstLine="640"/>
        <w:rPr>
          <w:szCs w:val="32"/>
        </w:rPr>
      </w:pPr>
      <w:r w:rsidRPr="00193307">
        <w:rPr>
          <w:szCs w:val="32"/>
        </w:rPr>
        <w:t>围绕文化示范、消费示范、产业示范、科技示范，依托大运河文化带、文化旅游区、张家湾设计小镇、高线公园等载体打造一批</w:t>
      </w:r>
      <w:r w:rsidRPr="00193307">
        <w:rPr>
          <w:rFonts w:hint="eastAsia"/>
          <w:szCs w:val="32"/>
        </w:rPr>
        <w:t>场景创新示范区</w:t>
      </w:r>
      <w:r w:rsidRPr="00193307">
        <w:rPr>
          <w:szCs w:val="32"/>
        </w:rPr>
        <w:t>。</w:t>
      </w:r>
      <w:r w:rsidRPr="00193307">
        <w:rPr>
          <w:b/>
          <w:bCs/>
          <w:szCs w:val="32"/>
        </w:rPr>
        <w:t>大运河文化新</w:t>
      </w:r>
      <w:r w:rsidRPr="00193307">
        <w:rPr>
          <w:rFonts w:ascii="仿宋_GB2312" w:hAnsi="仿宋_GB2312" w:cs="仿宋_GB2312"/>
          <w:b/>
          <w:bCs/>
          <w:szCs w:val="32"/>
        </w:rPr>
        <w:t>IP</w:t>
      </w:r>
      <w:r w:rsidRPr="00193307">
        <w:rPr>
          <w:szCs w:val="32"/>
        </w:rPr>
        <w:t>。依托大运河</w:t>
      </w:r>
      <w:r w:rsidRPr="00193307">
        <w:rPr>
          <w:rFonts w:ascii="仿宋_GB2312" w:hAnsi="仿宋_GB2312" w:cs="仿宋_GB2312"/>
          <w:szCs w:val="32"/>
        </w:rPr>
        <w:t>5A</w:t>
      </w:r>
      <w:r w:rsidRPr="00193307">
        <w:rPr>
          <w:szCs w:val="32"/>
        </w:rPr>
        <w:t>级景区开展科技</w:t>
      </w:r>
      <w:r w:rsidRPr="00193307">
        <w:rPr>
          <w:rFonts w:ascii="仿宋_GB2312" w:hAnsi="仿宋_GB2312" w:cs="仿宋_GB2312"/>
          <w:szCs w:val="32"/>
        </w:rPr>
        <w:t>+</w:t>
      </w:r>
      <w:r w:rsidRPr="00193307">
        <w:rPr>
          <w:szCs w:val="32"/>
        </w:rPr>
        <w:t>运河历史文化遗存融合试点，利用全息显示、增强现实</w:t>
      </w:r>
      <w:r w:rsidRPr="00193307">
        <w:rPr>
          <w:rFonts w:hint="eastAsia"/>
          <w:szCs w:val="32"/>
        </w:rPr>
        <w:t>（</w:t>
      </w:r>
      <w:r w:rsidRPr="00193307">
        <w:rPr>
          <w:rFonts w:ascii="仿宋_GB2312" w:hAnsi="仿宋_GB2312" w:cs="仿宋_GB2312"/>
          <w:szCs w:val="32"/>
        </w:rPr>
        <w:t>AR</w:t>
      </w:r>
      <w:r w:rsidRPr="00193307">
        <w:rPr>
          <w:rFonts w:hint="eastAsia"/>
          <w:szCs w:val="32"/>
        </w:rPr>
        <w:t>）</w:t>
      </w:r>
      <w:r w:rsidRPr="00193307">
        <w:rPr>
          <w:szCs w:val="32"/>
        </w:rPr>
        <w:t>、数字孪生</w:t>
      </w:r>
      <w:r w:rsidRPr="00193307">
        <w:rPr>
          <w:rFonts w:hint="eastAsia"/>
          <w:szCs w:val="32"/>
        </w:rPr>
        <w:t>、无人船</w:t>
      </w:r>
      <w:r w:rsidRPr="00193307">
        <w:rPr>
          <w:szCs w:val="32"/>
        </w:rPr>
        <w:t>等技术</w:t>
      </w:r>
      <w:r w:rsidRPr="00193307">
        <w:rPr>
          <w:rFonts w:hint="eastAsia"/>
          <w:szCs w:val="32"/>
        </w:rPr>
        <w:t>产品</w:t>
      </w:r>
      <w:r w:rsidRPr="00193307">
        <w:rPr>
          <w:szCs w:val="32"/>
        </w:rPr>
        <w:t>打造数字运河游线，</w:t>
      </w:r>
      <w:r w:rsidRPr="00193307">
        <w:rPr>
          <w:rFonts w:hint="eastAsia"/>
          <w:szCs w:val="32"/>
        </w:rPr>
        <w:t>搭建以古运河文化、古码头文化等为基石的沉浸式体验场景。</w:t>
      </w:r>
      <w:r w:rsidRPr="00193307">
        <w:rPr>
          <w:szCs w:val="32"/>
        </w:rPr>
        <w:t>持续推进北运河滨水岸线工程，</w:t>
      </w:r>
      <w:r w:rsidRPr="00193307">
        <w:rPr>
          <w:rFonts w:hint="eastAsia"/>
          <w:szCs w:val="32"/>
        </w:rPr>
        <w:t>集聚非遗互动、潮玩文创、美食文化等业态，</w:t>
      </w:r>
      <w:r w:rsidRPr="00193307">
        <w:rPr>
          <w:szCs w:val="32"/>
        </w:rPr>
        <w:t>建设集</w:t>
      </w:r>
      <w:r w:rsidRPr="00193307">
        <w:rPr>
          <w:rFonts w:hint="eastAsia"/>
          <w:szCs w:val="32"/>
        </w:rPr>
        <w:t>水景演艺、</w:t>
      </w:r>
      <w:r w:rsidRPr="00193307">
        <w:rPr>
          <w:szCs w:val="32"/>
        </w:rPr>
        <w:t>水上赛事、岸边经济、水岸联动为一体的文旅商体融合发展特色品牌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文旅国际消费新</w:t>
      </w:r>
      <w:r w:rsidRPr="00193307">
        <w:rPr>
          <w:rFonts w:ascii="仿宋_GB2312" w:hAnsi="仿宋_GB2312" w:cs="仿宋_GB2312"/>
          <w:b/>
          <w:bCs/>
          <w:szCs w:val="32"/>
        </w:rPr>
        <w:t>IP</w:t>
      </w:r>
      <w:r w:rsidRPr="00193307">
        <w:rPr>
          <w:szCs w:val="32"/>
        </w:rPr>
        <w:t>。发挥环球影城辐射带动作用，</w:t>
      </w:r>
      <w:r w:rsidRPr="00193307">
        <w:rPr>
          <w:rFonts w:hint="eastAsia"/>
          <w:szCs w:val="32"/>
        </w:rPr>
        <w:t>加快推动</w:t>
      </w:r>
      <w:r w:rsidR="004F6113">
        <w:rPr>
          <w:rFonts w:hint="eastAsia"/>
          <w:szCs w:val="32"/>
        </w:rPr>
        <w:t>周边文旅产业</w:t>
      </w:r>
      <w:r w:rsidRPr="00193307">
        <w:rPr>
          <w:rFonts w:hint="eastAsia"/>
          <w:szCs w:val="32"/>
        </w:rPr>
        <w:t>项目建设，丰富可玩可赏可逛的人气场景，</w:t>
      </w:r>
      <w:r w:rsidRPr="00193307">
        <w:rPr>
          <w:szCs w:val="32"/>
        </w:rPr>
        <w:t>打造集</w:t>
      </w:r>
      <w:r w:rsidRPr="00193307">
        <w:rPr>
          <w:rFonts w:hint="eastAsia"/>
          <w:szCs w:val="32"/>
        </w:rPr>
        <w:t>融入更多中国本土特色和硬核科技</w:t>
      </w:r>
      <w:r w:rsidRPr="00193307">
        <w:rPr>
          <w:szCs w:val="32"/>
        </w:rPr>
        <w:t>为一体的高端消费娱乐新</w:t>
      </w:r>
      <w:r w:rsidRPr="00193307">
        <w:rPr>
          <w:rFonts w:ascii="仿宋_GB2312" w:hAnsi="仿宋_GB2312" w:cs="仿宋_GB2312"/>
          <w:szCs w:val="32"/>
        </w:rPr>
        <w:t>IP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张家湾设计小镇多形态产业示范区。</w:t>
      </w:r>
      <w:r w:rsidRPr="00193307">
        <w:rPr>
          <w:szCs w:val="32"/>
        </w:rPr>
        <w:t>以创新设计、城市科技为产业双翼，吸引和带动国内外高端设计咨询、城市科技和信息技术应用等企业聚集，依托设计小</w:t>
      </w:r>
      <w:r w:rsidRPr="00193307">
        <w:rPr>
          <w:szCs w:val="32"/>
        </w:rPr>
        <w:lastRenderedPageBreak/>
        <w:t>镇优质的空间载体，为各类创新企业提供产品集成、展示、体验的场景空间</w:t>
      </w:r>
      <w:r w:rsidRPr="00193307">
        <w:rPr>
          <w:rFonts w:hint="eastAsia"/>
          <w:szCs w:val="32"/>
        </w:rPr>
        <w:t>。</w:t>
      </w:r>
      <w:r w:rsidRPr="00193307">
        <w:rPr>
          <w:b/>
          <w:bCs/>
          <w:szCs w:val="32"/>
        </w:rPr>
        <w:t>高线公园科技集成展示会客厅</w:t>
      </w:r>
      <w:r w:rsidRPr="00193307">
        <w:rPr>
          <w:szCs w:val="32"/>
        </w:rPr>
        <w:t>。在生态保护、商业零售、运动休闲、科普体验等方面引入智能监测终端、无人零售、自动驾驶接驳、</w:t>
      </w:r>
      <w:r w:rsidRPr="00193307">
        <w:rPr>
          <w:rFonts w:ascii="仿宋_GB2312" w:hAnsi="仿宋_GB2312" w:cs="仿宋_GB2312"/>
          <w:szCs w:val="32"/>
        </w:rPr>
        <w:t>XR</w:t>
      </w:r>
      <w:r w:rsidRPr="00193307">
        <w:rPr>
          <w:szCs w:val="32"/>
        </w:rPr>
        <w:t>沉浸式体验技术等，打造集各种前沿技术产品集中展示的空中会客花园，成为副中心打卡新地标。</w:t>
      </w:r>
    </w:p>
    <w:p w14:paraId="16AA8D03" w14:textId="77777777" w:rsidR="00635297" w:rsidRPr="00193307" w:rsidRDefault="00000000">
      <w:pPr>
        <w:ind w:firstLine="640"/>
        <w:outlineLvl w:val="0"/>
        <w:rPr>
          <w:rFonts w:eastAsia="黑体"/>
          <w:szCs w:val="32"/>
        </w:rPr>
      </w:pPr>
      <w:r w:rsidRPr="00193307">
        <w:rPr>
          <w:rFonts w:eastAsia="黑体" w:hint="eastAsia"/>
          <w:szCs w:val="32"/>
        </w:rPr>
        <w:t>三</w:t>
      </w:r>
      <w:r w:rsidRPr="00193307">
        <w:rPr>
          <w:rFonts w:eastAsia="黑体"/>
          <w:szCs w:val="32"/>
        </w:rPr>
        <w:t>、保障措施</w:t>
      </w:r>
    </w:p>
    <w:p w14:paraId="27F0748C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（一）加强组织领导</w:t>
      </w:r>
    </w:p>
    <w:p w14:paraId="4EB3EB23" w14:textId="77777777" w:rsidR="00635297" w:rsidRPr="00193307" w:rsidRDefault="00000000">
      <w:pPr>
        <w:pStyle w:val="a4"/>
        <w:ind w:firstLine="640"/>
        <w:rPr>
          <w:szCs w:val="32"/>
        </w:rPr>
      </w:pPr>
      <w:r w:rsidRPr="00193307">
        <w:rPr>
          <w:rFonts w:hint="eastAsia"/>
          <w:szCs w:val="32"/>
        </w:rPr>
        <w:t>落实</w:t>
      </w:r>
      <w:r w:rsidRPr="00193307">
        <w:rPr>
          <w:szCs w:val="32"/>
        </w:rPr>
        <w:t>北京城市副中心应用场景创新工作</w:t>
      </w:r>
      <w:r w:rsidRPr="00193307">
        <w:rPr>
          <w:rFonts w:hint="eastAsia"/>
          <w:szCs w:val="32"/>
        </w:rPr>
        <w:t>机制</w:t>
      </w:r>
      <w:r w:rsidRPr="00193307">
        <w:rPr>
          <w:szCs w:val="32"/>
        </w:rPr>
        <w:t>，统筹全区场景创新资源，</w:t>
      </w:r>
      <w:r w:rsidRPr="00193307">
        <w:rPr>
          <w:rFonts w:hint="eastAsia"/>
          <w:szCs w:val="32"/>
        </w:rPr>
        <w:t>建立</w:t>
      </w:r>
      <w:r w:rsidRPr="00193307">
        <w:rPr>
          <w:szCs w:val="32"/>
        </w:rPr>
        <w:t>全流程工作</w:t>
      </w:r>
      <w:r w:rsidRPr="00193307">
        <w:rPr>
          <w:rFonts w:hint="eastAsia"/>
          <w:szCs w:val="32"/>
        </w:rPr>
        <w:t>体系</w:t>
      </w:r>
      <w:r w:rsidRPr="00193307">
        <w:rPr>
          <w:szCs w:val="32"/>
        </w:rPr>
        <w:t>，压实各方责任，形成各部门、各主体有效配合</w:t>
      </w:r>
      <w:r w:rsidRPr="00193307">
        <w:rPr>
          <w:rFonts w:hint="eastAsia"/>
          <w:szCs w:val="32"/>
        </w:rPr>
        <w:t>，</w:t>
      </w:r>
      <w:r w:rsidRPr="00193307">
        <w:rPr>
          <w:szCs w:val="32"/>
        </w:rPr>
        <w:t>协同推进应用场景建设新局面，</w:t>
      </w:r>
      <w:bookmarkStart w:id="1" w:name="_Hlk175668815"/>
      <w:r w:rsidRPr="00193307">
        <w:rPr>
          <w:szCs w:val="32"/>
        </w:rPr>
        <w:t>为新技术、新产品、新方案提供测试、展示、应用的平台。</w:t>
      </w:r>
      <w:bookmarkEnd w:id="1"/>
      <w:r w:rsidRPr="00193307">
        <w:rPr>
          <w:szCs w:val="32"/>
        </w:rPr>
        <w:t>各场景专项工作组成员单位，</w:t>
      </w:r>
      <w:r w:rsidRPr="00193307">
        <w:rPr>
          <w:rFonts w:ascii="仿宋_GB2312" w:hAnsi="仿宋_GB2312" w:cs="仿宋_GB2312" w:hint="eastAsia"/>
          <w:szCs w:val="32"/>
        </w:rPr>
        <w:t>依托“服务包”机制，将企业服务管家提升为兼容</w:t>
      </w:r>
      <w:r w:rsidRPr="00193307">
        <w:rPr>
          <w:szCs w:val="32"/>
        </w:rPr>
        <w:t>场景挖掘、对接</w:t>
      </w:r>
      <w:r w:rsidRPr="00193307">
        <w:rPr>
          <w:rFonts w:hint="eastAsia"/>
          <w:szCs w:val="32"/>
        </w:rPr>
        <w:t>协调的场景服务专员</w:t>
      </w:r>
      <w:r w:rsidRPr="00193307">
        <w:rPr>
          <w:szCs w:val="32"/>
        </w:rPr>
        <w:t>，负责日常信息沟通与联络。</w:t>
      </w:r>
    </w:p>
    <w:p w14:paraId="6750741B" w14:textId="77777777" w:rsidR="00635297" w:rsidRPr="00193307" w:rsidRDefault="00000000">
      <w:pPr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（二）</w:t>
      </w:r>
      <w:r w:rsidRPr="00193307">
        <w:rPr>
          <w:rFonts w:eastAsia="楷体_GB2312" w:hint="eastAsia"/>
          <w:szCs w:val="32"/>
        </w:rPr>
        <w:t>开放</w:t>
      </w:r>
      <w:r w:rsidRPr="00193307">
        <w:rPr>
          <w:rFonts w:eastAsia="楷体_GB2312"/>
          <w:szCs w:val="32"/>
        </w:rPr>
        <w:t>要素空间</w:t>
      </w:r>
    </w:p>
    <w:p w14:paraId="14831A36" w14:textId="77777777" w:rsidR="00635297" w:rsidRPr="00193307" w:rsidRDefault="00000000">
      <w:pPr>
        <w:pStyle w:val="a4"/>
        <w:ind w:firstLine="640"/>
        <w:rPr>
          <w:szCs w:val="32"/>
        </w:rPr>
      </w:pPr>
      <w:r w:rsidRPr="00193307">
        <w:rPr>
          <w:szCs w:val="32"/>
        </w:rPr>
        <w:t>加强场景创新要素供给，一是开放城市建设过程中的重大工程项目资源，为智能建造、绿色建筑、数字经济、先进制造等产业创新技术产品提供验证应用机会。二是开放副中心丰富的空间载体资源，</w:t>
      </w:r>
      <w:r w:rsidRPr="00193307">
        <w:rPr>
          <w:rFonts w:hint="eastAsia"/>
          <w:szCs w:val="32"/>
        </w:rPr>
        <w:t>在</w:t>
      </w:r>
      <w:r w:rsidRPr="00193307">
        <w:rPr>
          <w:szCs w:val="32"/>
        </w:rPr>
        <w:t>绿心公园、高线公园等</w:t>
      </w:r>
      <w:r w:rsidRPr="00193307">
        <w:rPr>
          <w:rFonts w:hint="eastAsia"/>
          <w:szCs w:val="32"/>
        </w:rPr>
        <w:t>重点区域</w:t>
      </w:r>
      <w:r w:rsidRPr="00193307">
        <w:rPr>
          <w:szCs w:val="32"/>
        </w:rPr>
        <w:t>，为企业新技术</w:t>
      </w:r>
      <w:r w:rsidRPr="00193307">
        <w:rPr>
          <w:rFonts w:hint="eastAsia"/>
          <w:szCs w:val="32"/>
        </w:rPr>
        <w:t>、</w:t>
      </w:r>
      <w:r w:rsidRPr="00193307">
        <w:rPr>
          <w:szCs w:val="32"/>
        </w:rPr>
        <w:t>新产品</w:t>
      </w:r>
      <w:r w:rsidRPr="00193307">
        <w:rPr>
          <w:rFonts w:hint="eastAsia"/>
          <w:szCs w:val="32"/>
        </w:rPr>
        <w:t>、</w:t>
      </w:r>
      <w:r w:rsidRPr="00193307">
        <w:rPr>
          <w:szCs w:val="32"/>
        </w:rPr>
        <w:t>新模式集成应用和展示提供空间。三是开放数据要素资源，依托数据基础制度先行区优势，搭建数据专区，优先探索数据要素应用场景。</w:t>
      </w:r>
    </w:p>
    <w:p w14:paraId="04913A66" w14:textId="77777777" w:rsidR="00635297" w:rsidRPr="00193307" w:rsidRDefault="00000000">
      <w:pPr>
        <w:pStyle w:val="a4"/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（三）强化政策保障</w:t>
      </w:r>
    </w:p>
    <w:p w14:paraId="527A180C" w14:textId="785C0AA6" w:rsidR="00635297" w:rsidRPr="00193307" w:rsidRDefault="00000000">
      <w:pPr>
        <w:ind w:firstLine="640"/>
        <w:rPr>
          <w:szCs w:val="32"/>
        </w:rPr>
      </w:pPr>
      <w:r w:rsidRPr="00193307">
        <w:rPr>
          <w:szCs w:val="32"/>
        </w:rPr>
        <w:lastRenderedPageBreak/>
        <w:t>积极争取国家和市级部门应用场景建设</w:t>
      </w:r>
      <w:r w:rsidRPr="00193307">
        <w:rPr>
          <w:rFonts w:hint="eastAsia"/>
          <w:szCs w:val="32"/>
        </w:rPr>
        <w:t>支持</w:t>
      </w:r>
      <w:r w:rsidRPr="00193307">
        <w:rPr>
          <w:szCs w:val="32"/>
        </w:rPr>
        <w:t>政策，统筹利用各类政府资源，在前期手续办理、数据开放共享、产业要素匹配、</w:t>
      </w:r>
      <w:r w:rsidRPr="00193307">
        <w:rPr>
          <w:rFonts w:hint="eastAsia"/>
          <w:szCs w:val="32"/>
        </w:rPr>
        <w:t>政策</w:t>
      </w:r>
      <w:r w:rsidRPr="00193307">
        <w:rPr>
          <w:szCs w:val="32"/>
        </w:rPr>
        <w:t>资金保障、金融贷款服务等方面加大</w:t>
      </w:r>
      <w:r w:rsidRPr="00193307">
        <w:rPr>
          <w:rFonts w:hint="eastAsia"/>
          <w:szCs w:val="32"/>
        </w:rPr>
        <w:t>协调</w:t>
      </w:r>
      <w:r w:rsidRPr="00193307">
        <w:rPr>
          <w:szCs w:val="32"/>
        </w:rPr>
        <w:t>力度，打造应用场景建设政策实施示范新高地。鼓励产业基金积极</w:t>
      </w:r>
      <w:r w:rsidRPr="00193307">
        <w:rPr>
          <w:rFonts w:hint="eastAsia"/>
          <w:szCs w:val="32"/>
        </w:rPr>
        <w:t>投资</w:t>
      </w:r>
      <w:r w:rsidRPr="00193307">
        <w:rPr>
          <w:szCs w:val="32"/>
        </w:rPr>
        <w:t>参与副中心场景建设的能力企业。加强社会资本保障，</w:t>
      </w:r>
      <w:r w:rsidRPr="00193307">
        <w:rPr>
          <w:rFonts w:hint="eastAsia"/>
          <w:szCs w:val="32"/>
        </w:rPr>
        <w:t>支持</w:t>
      </w:r>
      <w:r w:rsidRPr="00193307">
        <w:rPr>
          <w:szCs w:val="32"/>
        </w:rPr>
        <w:t>投资机构积极参与副中心各类场景活动，吸引社会资本投资副中心场景建设。</w:t>
      </w:r>
      <w:r w:rsidRPr="00193307">
        <w:rPr>
          <w:rFonts w:hint="eastAsia"/>
          <w:szCs w:val="32"/>
        </w:rPr>
        <w:t>促进</w:t>
      </w:r>
      <w:r w:rsidRPr="00193307">
        <w:rPr>
          <w:szCs w:val="32"/>
        </w:rPr>
        <w:t>金融机构围绕场景项目融资需求创新金融产品，面向场景项目、场景能力企业加强金融产品供给。</w:t>
      </w:r>
    </w:p>
    <w:p w14:paraId="30F958A8" w14:textId="77777777" w:rsidR="00635297" w:rsidRPr="00193307" w:rsidRDefault="00000000">
      <w:pPr>
        <w:pStyle w:val="a4"/>
        <w:ind w:firstLine="640"/>
        <w:outlineLvl w:val="1"/>
        <w:rPr>
          <w:rFonts w:eastAsia="楷体_GB2312"/>
          <w:szCs w:val="32"/>
        </w:rPr>
      </w:pPr>
      <w:r w:rsidRPr="00193307">
        <w:rPr>
          <w:rFonts w:eastAsia="楷体_GB2312"/>
          <w:szCs w:val="32"/>
        </w:rPr>
        <w:t>（</w:t>
      </w:r>
      <w:r w:rsidRPr="00193307">
        <w:rPr>
          <w:rFonts w:eastAsia="楷体_GB2312" w:hint="eastAsia"/>
          <w:szCs w:val="32"/>
        </w:rPr>
        <w:t>四</w:t>
      </w:r>
      <w:r w:rsidRPr="00193307">
        <w:rPr>
          <w:rFonts w:eastAsia="楷体_GB2312"/>
          <w:szCs w:val="32"/>
        </w:rPr>
        <w:t>）</w:t>
      </w:r>
      <w:r w:rsidRPr="00193307">
        <w:rPr>
          <w:rFonts w:eastAsia="楷体_GB2312" w:hint="eastAsia"/>
          <w:szCs w:val="32"/>
        </w:rPr>
        <w:t>组织</w:t>
      </w:r>
      <w:r w:rsidRPr="00193307">
        <w:rPr>
          <w:rFonts w:eastAsia="楷体_GB2312"/>
          <w:szCs w:val="32"/>
        </w:rPr>
        <w:t>宣传推广</w:t>
      </w:r>
    </w:p>
    <w:p w14:paraId="68CAE5C4" w14:textId="77777777" w:rsidR="00635297" w:rsidRPr="00193307" w:rsidRDefault="00000000">
      <w:pPr>
        <w:ind w:firstLine="640"/>
        <w:rPr>
          <w:szCs w:val="32"/>
        </w:rPr>
      </w:pPr>
      <w:r w:rsidRPr="00193307">
        <w:rPr>
          <w:szCs w:val="32"/>
        </w:rPr>
        <w:t>加强品牌活动策划，打造具有副中心特色的场景系列品牌活动。定期组织开展场景交流会、场景培训会、标杆场景考察等活动，</w:t>
      </w:r>
      <w:r w:rsidRPr="00193307">
        <w:rPr>
          <w:rFonts w:hint="eastAsia"/>
          <w:szCs w:val="32"/>
        </w:rPr>
        <w:t>增进</w:t>
      </w:r>
      <w:r w:rsidRPr="00193307">
        <w:rPr>
          <w:szCs w:val="32"/>
        </w:rPr>
        <w:t>经验总结交流。</w:t>
      </w:r>
      <w:r w:rsidRPr="00193307">
        <w:rPr>
          <w:rFonts w:hint="eastAsia"/>
          <w:szCs w:val="32"/>
        </w:rPr>
        <w:t>开展</w:t>
      </w:r>
      <w:r w:rsidRPr="00193307">
        <w:rPr>
          <w:szCs w:val="32"/>
        </w:rPr>
        <w:t>标杆场景、典型案例发掘与评选，总结副中心场景创新工作经验，通过新媒体、自媒体等多种渠道开展宣传推广。支持区内典型应用场景申报市级、国家级典型案例，进一步帮助企业扩大场景影响力。</w:t>
      </w:r>
    </w:p>
    <w:sectPr w:rsidR="00635297" w:rsidRPr="001933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06CEA" w14:textId="77777777" w:rsidR="00815214" w:rsidRDefault="00815214">
      <w:pPr>
        <w:spacing w:line="240" w:lineRule="auto"/>
        <w:ind w:firstLine="640"/>
      </w:pPr>
      <w:r>
        <w:separator/>
      </w:r>
    </w:p>
  </w:endnote>
  <w:endnote w:type="continuationSeparator" w:id="0">
    <w:p w14:paraId="46138F3D" w14:textId="77777777" w:rsidR="00815214" w:rsidRDefault="0081521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5615" w14:textId="77777777" w:rsidR="004F6113" w:rsidRDefault="004F611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40B7" w14:textId="17399414" w:rsidR="004F6113" w:rsidRDefault="004F6113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27E29" wp14:editId="6FDEBBE4">
              <wp:simplePos x="0" y="0"/>
              <wp:positionH relativeFrom="margin">
                <wp:posOffset>2385695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63C998" w14:textId="77777777" w:rsidR="004F6113" w:rsidRDefault="004F6113" w:rsidP="004F6113">
                          <w:pPr>
                            <w:pStyle w:val="a7"/>
                            <w:ind w:firstLine="480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46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27E2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187.8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" filled="f" stroked="f" strokeweight=".5pt">
              <v:textbox style="mso-fit-shape-to-text:t" inset="0,0,0,0">
                <w:txbxContent>
                  <w:p w14:paraId="2863C998" w14:textId="77777777" w:rsidR="004F6113" w:rsidRDefault="004F6113" w:rsidP="004F6113">
                    <w:pPr>
                      <w:pStyle w:val="a7"/>
                      <w:ind w:firstLine="480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46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CD40" w14:textId="77777777" w:rsidR="004F6113" w:rsidRDefault="004F611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9D8B5" w14:textId="77777777" w:rsidR="00815214" w:rsidRDefault="00815214">
      <w:pPr>
        <w:spacing w:line="240" w:lineRule="auto"/>
        <w:ind w:firstLine="640"/>
      </w:pPr>
      <w:r>
        <w:separator/>
      </w:r>
    </w:p>
  </w:footnote>
  <w:footnote w:type="continuationSeparator" w:id="0">
    <w:p w14:paraId="2CE9E5FB" w14:textId="77777777" w:rsidR="00815214" w:rsidRDefault="0081521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36AF" w14:textId="77777777" w:rsidR="004F6113" w:rsidRDefault="004F6113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DB36A" w14:textId="77777777" w:rsidR="004F6113" w:rsidRDefault="004F6113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B9DF4" w14:textId="77777777" w:rsidR="004F6113" w:rsidRDefault="004F6113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4ZTFiZTQyZWRkOTg1MjNlYjQzZjljNzRiZTg2MTEifQ=="/>
  </w:docVars>
  <w:rsids>
    <w:rsidRoot w:val="002C3829"/>
    <w:rsid w:val="FE734873"/>
    <w:rsid w:val="000431F9"/>
    <w:rsid w:val="00056E2C"/>
    <w:rsid w:val="00063BE4"/>
    <w:rsid w:val="000F0CD6"/>
    <w:rsid w:val="001357D3"/>
    <w:rsid w:val="00193307"/>
    <w:rsid w:val="002A4B47"/>
    <w:rsid w:val="002C3829"/>
    <w:rsid w:val="00340B6A"/>
    <w:rsid w:val="00377076"/>
    <w:rsid w:val="003828DB"/>
    <w:rsid w:val="00471D57"/>
    <w:rsid w:val="00480C26"/>
    <w:rsid w:val="004A6C85"/>
    <w:rsid w:val="004C0422"/>
    <w:rsid w:val="004C2D8D"/>
    <w:rsid w:val="004F6113"/>
    <w:rsid w:val="005021B1"/>
    <w:rsid w:val="0050373C"/>
    <w:rsid w:val="00512556"/>
    <w:rsid w:val="0051686B"/>
    <w:rsid w:val="00601AD2"/>
    <w:rsid w:val="00635297"/>
    <w:rsid w:val="006376CA"/>
    <w:rsid w:val="00642C70"/>
    <w:rsid w:val="006435DC"/>
    <w:rsid w:val="00732078"/>
    <w:rsid w:val="007657BA"/>
    <w:rsid w:val="007B3F0C"/>
    <w:rsid w:val="007D1926"/>
    <w:rsid w:val="007D6A53"/>
    <w:rsid w:val="00815214"/>
    <w:rsid w:val="00835C4F"/>
    <w:rsid w:val="00863499"/>
    <w:rsid w:val="00894559"/>
    <w:rsid w:val="008C176B"/>
    <w:rsid w:val="00911B3B"/>
    <w:rsid w:val="009422CB"/>
    <w:rsid w:val="00991F65"/>
    <w:rsid w:val="009B17F5"/>
    <w:rsid w:val="00A014EB"/>
    <w:rsid w:val="00AF3104"/>
    <w:rsid w:val="00B5424A"/>
    <w:rsid w:val="00B70E3E"/>
    <w:rsid w:val="00B960DB"/>
    <w:rsid w:val="00C03002"/>
    <w:rsid w:val="00C8214C"/>
    <w:rsid w:val="00CB1982"/>
    <w:rsid w:val="00CB1EDB"/>
    <w:rsid w:val="00CC4C8F"/>
    <w:rsid w:val="00CE3D02"/>
    <w:rsid w:val="00D1094E"/>
    <w:rsid w:val="00D7249A"/>
    <w:rsid w:val="00DA3EA5"/>
    <w:rsid w:val="00E07917"/>
    <w:rsid w:val="00F1263F"/>
    <w:rsid w:val="00F8541E"/>
    <w:rsid w:val="01011432"/>
    <w:rsid w:val="010351AA"/>
    <w:rsid w:val="016A6D9C"/>
    <w:rsid w:val="017E09E4"/>
    <w:rsid w:val="018D6BE2"/>
    <w:rsid w:val="023805CD"/>
    <w:rsid w:val="02525169"/>
    <w:rsid w:val="02664D7A"/>
    <w:rsid w:val="02700AB6"/>
    <w:rsid w:val="02A8315E"/>
    <w:rsid w:val="02D2752A"/>
    <w:rsid w:val="02E23EB3"/>
    <w:rsid w:val="031713E0"/>
    <w:rsid w:val="0374413D"/>
    <w:rsid w:val="038500F8"/>
    <w:rsid w:val="039305D7"/>
    <w:rsid w:val="03A941E9"/>
    <w:rsid w:val="041476CE"/>
    <w:rsid w:val="041F40A7"/>
    <w:rsid w:val="0430275A"/>
    <w:rsid w:val="04456CFB"/>
    <w:rsid w:val="044B394F"/>
    <w:rsid w:val="045F4DED"/>
    <w:rsid w:val="046D2E90"/>
    <w:rsid w:val="047C774D"/>
    <w:rsid w:val="04911FDD"/>
    <w:rsid w:val="04AB7173"/>
    <w:rsid w:val="04E6106A"/>
    <w:rsid w:val="05143E2A"/>
    <w:rsid w:val="05410997"/>
    <w:rsid w:val="058A4DD3"/>
    <w:rsid w:val="05CF6D44"/>
    <w:rsid w:val="0616597F"/>
    <w:rsid w:val="062A765D"/>
    <w:rsid w:val="063E0975"/>
    <w:rsid w:val="0649594D"/>
    <w:rsid w:val="06B84C89"/>
    <w:rsid w:val="06C61153"/>
    <w:rsid w:val="06E8440F"/>
    <w:rsid w:val="071023CF"/>
    <w:rsid w:val="07462294"/>
    <w:rsid w:val="077351AF"/>
    <w:rsid w:val="0782010F"/>
    <w:rsid w:val="078F57B3"/>
    <w:rsid w:val="07A5497E"/>
    <w:rsid w:val="07B3792A"/>
    <w:rsid w:val="07C42DE1"/>
    <w:rsid w:val="0858467D"/>
    <w:rsid w:val="088C309B"/>
    <w:rsid w:val="08C2594B"/>
    <w:rsid w:val="08C336AA"/>
    <w:rsid w:val="08C622D9"/>
    <w:rsid w:val="08C96CD9"/>
    <w:rsid w:val="08E753B1"/>
    <w:rsid w:val="0907198C"/>
    <w:rsid w:val="0934509E"/>
    <w:rsid w:val="09480FAB"/>
    <w:rsid w:val="095347F5"/>
    <w:rsid w:val="098D5F59"/>
    <w:rsid w:val="09973E95"/>
    <w:rsid w:val="09AB516F"/>
    <w:rsid w:val="09C041EC"/>
    <w:rsid w:val="09F60B85"/>
    <w:rsid w:val="0A116B8A"/>
    <w:rsid w:val="0A2F5262"/>
    <w:rsid w:val="0A51342A"/>
    <w:rsid w:val="0A5D1DCF"/>
    <w:rsid w:val="0AA239F4"/>
    <w:rsid w:val="0AD66DD2"/>
    <w:rsid w:val="0AF530CE"/>
    <w:rsid w:val="0AFB1076"/>
    <w:rsid w:val="0B131099"/>
    <w:rsid w:val="0B5B795F"/>
    <w:rsid w:val="0B800B6C"/>
    <w:rsid w:val="0B955598"/>
    <w:rsid w:val="0BC33EB3"/>
    <w:rsid w:val="0BD75BB1"/>
    <w:rsid w:val="0BD95C00"/>
    <w:rsid w:val="0BF73B5D"/>
    <w:rsid w:val="0C0A6FBE"/>
    <w:rsid w:val="0C305F76"/>
    <w:rsid w:val="0C3628D7"/>
    <w:rsid w:val="0C5745FC"/>
    <w:rsid w:val="0C6754D4"/>
    <w:rsid w:val="0D1F5323"/>
    <w:rsid w:val="0D224C0A"/>
    <w:rsid w:val="0D3A01A5"/>
    <w:rsid w:val="0D3D5EE8"/>
    <w:rsid w:val="0D3F756A"/>
    <w:rsid w:val="0DCA6169"/>
    <w:rsid w:val="0DF26882"/>
    <w:rsid w:val="0E133BC9"/>
    <w:rsid w:val="0E1B7C8F"/>
    <w:rsid w:val="0E5D5294"/>
    <w:rsid w:val="0E650895"/>
    <w:rsid w:val="0E7B0A75"/>
    <w:rsid w:val="0E8C6812"/>
    <w:rsid w:val="0EBB6D37"/>
    <w:rsid w:val="0F1F58A5"/>
    <w:rsid w:val="0F2F0B0D"/>
    <w:rsid w:val="0F4809C5"/>
    <w:rsid w:val="0F557518"/>
    <w:rsid w:val="0F9F0794"/>
    <w:rsid w:val="0FA41119"/>
    <w:rsid w:val="0FB73D2F"/>
    <w:rsid w:val="0FC24482"/>
    <w:rsid w:val="0FD36521"/>
    <w:rsid w:val="0FF3288D"/>
    <w:rsid w:val="0FF56606"/>
    <w:rsid w:val="10014FB6"/>
    <w:rsid w:val="10245B94"/>
    <w:rsid w:val="103047D2"/>
    <w:rsid w:val="1038043C"/>
    <w:rsid w:val="104D6442"/>
    <w:rsid w:val="108470B9"/>
    <w:rsid w:val="10876064"/>
    <w:rsid w:val="10BF4747"/>
    <w:rsid w:val="113676AF"/>
    <w:rsid w:val="117A5014"/>
    <w:rsid w:val="11D0095B"/>
    <w:rsid w:val="11D42757"/>
    <w:rsid w:val="11DD37F5"/>
    <w:rsid w:val="126B7053"/>
    <w:rsid w:val="126D6927"/>
    <w:rsid w:val="12C86253"/>
    <w:rsid w:val="12E44D22"/>
    <w:rsid w:val="13023513"/>
    <w:rsid w:val="133513E0"/>
    <w:rsid w:val="135E44C2"/>
    <w:rsid w:val="13745033"/>
    <w:rsid w:val="13A3144A"/>
    <w:rsid w:val="13AB1A69"/>
    <w:rsid w:val="13AD7508"/>
    <w:rsid w:val="13C702B9"/>
    <w:rsid w:val="13CC668E"/>
    <w:rsid w:val="13DA1122"/>
    <w:rsid w:val="13FF3EF7"/>
    <w:rsid w:val="149A59CD"/>
    <w:rsid w:val="14AE4079"/>
    <w:rsid w:val="14D04D70"/>
    <w:rsid w:val="14FB2910"/>
    <w:rsid w:val="15091085"/>
    <w:rsid w:val="150B3E83"/>
    <w:rsid w:val="152F3369"/>
    <w:rsid w:val="153E45AB"/>
    <w:rsid w:val="15454009"/>
    <w:rsid w:val="15565D98"/>
    <w:rsid w:val="158741A4"/>
    <w:rsid w:val="15BE749A"/>
    <w:rsid w:val="15FB26A8"/>
    <w:rsid w:val="1606331B"/>
    <w:rsid w:val="161216E5"/>
    <w:rsid w:val="161B48EC"/>
    <w:rsid w:val="16201A43"/>
    <w:rsid w:val="16257519"/>
    <w:rsid w:val="16573B76"/>
    <w:rsid w:val="165D23E0"/>
    <w:rsid w:val="168323F3"/>
    <w:rsid w:val="168E595E"/>
    <w:rsid w:val="16900E36"/>
    <w:rsid w:val="16AE5760"/>
    <w:rsid w:val="16DC407B"/>
    <w:rsid w:val="16EC20F4"/>
    <w:rsid w:val="1740285C"/>
    <w:rsid w:val="17465999"/>
    <w:rsid w:val="17825FDA"/>
    <w:rsid w:val="17E30F55"/>
    <w:rsid w:val="17EB7763"/>
    <w:rsid w:val="17F6116D"/>
    <w:rsid w:val="181F6915"/>
    <w:rsid w:val="182E1196"/>
    <w:rsid w:val="184D055B"/>
    <w:rsid w:val="18535329"/>
    <w:rsid w:val="18D03FD4"/>
    <w:rsid w:val="18D83573"/>
    <w:rsid w:val="191915B7"/>
    <w:rsid w:val="19561BC7"/>
    <w:rsid w:val="197902A7"/>
    <w:rsid w:val="19914008"/>
    <w:rsid w:val="19A075E2"/>
    <w:rsid w:val="19A33F8F"/>
    <w:rsid w:val="19BA660B"/>
    <w:rsid w:val="19E555FD"/>
    <w:rsid w:val="1A76001B"/>
    <w:rsid w:val="1A8B2040"/>
    <w:rsid w:val="1ABC2CB0"/>
    <w:rsid w:val="1ADC289C"/>
    <w:rsid w:val="1B041DF3"/>
    <w:rsid w:val="1B131C25"/>
    <w:rsid w:val="1B1D3F4E"/>
    <w:rsid w:val="1B3A5814"/>
    <w:rsid w:val="1B9C06F7"/>
    <w:rsid w:val="1BAC58A4"/>
    <w:rsid w:val="1BC11A92"/>
    <w:rsid w:val="1BFB31F6"/>
    <w:rsid w:val="1C4F3541"/>
    <w:rsid w:val="1C5648D0"/>
    <w:rsid w:val="1C6E4265"/>
    <w:rsid w:val="1D104A7F"/>
    <w:rsid w:val="1D2247B2"/>
    <w:rsid w:val="1D244763"/>
    <w:rsid w:val="1D61177E"/>
    <w:rsid w:val="1D7C6DBC"/>
    <w:rsid w:val="1D894B66"/>
    <w:rsid w:val="1D8D60CF"/>
    <w:rsid w:val="1DDC2BB3"/>
    <w:rsid w:val="1DDF4451"/>
    <w:rsid w:val="1E075E82"/>
    <w:rsid w:val="1E0D0FBE"/>
    <w:rsid w:val="1E106557"/>
    <w:rsid w:val="1E1F39B1"/>
    <w:rsid w:val="1E206F43"/>
    <w:rsid w:val="1E382D5F"/>
    <w:rsid w:val="1E796654"/>
    <w:rsid w:val="1E8C3E9D"/>
    <w:rsid w:val="1E900346"/>
    <w:rsid w:val="1F190554"/>
    <w:rsid w:val="1F2E11A4"/>
    <w:rsid w:val="1F3D3580"/>
    <w:rsid w:val="1F3D412C"/>
    <w:rsid w:val="1F470853"/>
    <w:rsid w:val="1F5C11C9"/>
    <w:rsid w:val="1F6966C8"/>
    <w:rsid w:val="1F9A4AD4"/>
    <w:rsid w:val="1FA461F7"/>
    <w:rsid w:val="1FA72125"/>
    <w:rsid w:val="1FDB0895"/>
    <w:rsid w:val="1FE22E5F"/>
    <w:rsid w:val="206B09A1"/>
    <w:rsid w:val="209E039F"/>
    <w:rsid w:val="20A730DA"/>
    <w:rsid w:val="20AF1A91"/>
    <w:rsid w:val="20CA3197"/>
    <w:rsid w:val="2136372B"/>
    <w:rsid w:val="21674E89"/>
    <w:rsid w:val="216E6218"/>
    <w:rsid w:val="21845A3B"/>
    <w:rsid w:val="219F0AC7"/>
    <w:rsid w:val="21DA0A3C"/>
    <w:rsid w:val="22851A6B"/>
    <w:rsid w:val="228C2DF9"/>
    <w:rsid w:val="228D6D3B"/>
    <w:rsid w:val="22A51C90"/>
    <w:rsid w:val="22C75BE0"/>
    <w:rsid w:val="22D87DED"/>
    <w:rsid w:val="22DA7DC4"/>
    <w:rsid w:val="230F4915"/>
    <w:rsid w:val="2318643B"/>
    <w:rsid w:val="231C1BE7"/>
    <w:rsid w:val="233D5EA2"/>
    <w:rsid w:val="234E726C"/>
    <w:rsid w:val="235A6A54"/>
    <w:rsid w:val="2379688F"/>
    <w:rsid w:val="23887A65"/>
    <w:rsid w:val="23953F30"/>
    <w:rsid w:val="2396018C"/>
    <w:rsid w:val="23A14683"/>
    <w:rsid w:val="23B0676E"/>
    <w:rsid w:val="23E64AAE"/>
    <w:rsid w:val="23ED3D6C"/>
    <w:rsid w:val="2409090C"/>
    <w:rsid w:val="24174945"/>
    <w:rsid w:val="242B219E"/>
    <w:rsid w:val="24397A11"/>
    <w:rsid w:val="244579FE"/>
    <w:rsid w:val="24743B45"/>
    <w:rsid w:val="24A96FB6"/>
    <w:rsid w:val="24BD373E"/>
    <w:rsid w:val="24BF03E6"/>
    <w:rsid w:val="24DA0F8E"/>
    <w:rsid w:val="251D3512"/>
    <w:rsid w:val="254D2812"/>
    <w:rsid w:val="255B5468"/>
    <w:rsid w:val="25671EDE"/>
    <w:rsid w:val="257B7155"/>
    <w:rsid w:val="2580476C"/>
    <w:rsid w:val="25897AC4"/>
    <w:rsid w:val="25AC3A91"/>
    <w:rsid w:val="25B54415"/>
    <w:rsid w:val="25E95C24"/>
    <w:rsid w:val="261A4D96"/>
    <w:rsid w:val="261A696E"/>
    <w:rsid w:val="26301CEE"/>
    <w:rsid w:val="267F0CAD"/>
    <w:rsid w:val="26865DB2"/>
    <w:rsid w:val="26C012C4"/>
    <w:rsid w:val="26C80178"/>
    <w:rsid w:val="26D34812"/>
    <w:rsid w:val="26D66D39"/>
    <w:rsid w:val="26E825C8"/>
    <w:rsid w:val="26F23CF9"/>
    <w:rsid w:val="27054F28"/>
    <w:rsid w:val="271E2DB0"/>
    <w:rsid w:val="27710810"/>
    <w:rsid w:val="27962024"/>
    <w:rsid w:val="27A44741"/>
    <w:rsid w:val="27C751CE"/>
    <w:rsid w:val="27D11136"/>
    <w:rsid w:val="28074CD0"/>
    <w:rsid w:val="281B5B3F"/>
    <w:rsid w:val="28550507"/>
    <w:rsid w:val="28A569C3"/>
    <w:rsid w:val="28C36E49"/>
    <w:rsid w:val="28D449CC"/>
    <w:rsid w:val="28EC37AD"/>
    <w:rsid w:val="29373393"/>
    <w:rsid w:val="29576E05"/>
    <w:rsid w:val="29856EC8"/>
    <w:rsid w:val="29943847"/>
    <w:rsid w:val="29F714A0"/>
    <w:rsid w:val="2A021BF3"/>
    <w:rsid w:val="2A9767DF"/>
    <w:rsid w:val="2B723DB2"/>
    <w:rsid w:val="2B8F74B6"/>
    <w:rsid w:val="2BA07B60"/>
    <w:rsid w:val="2BCA41A6"/>
    <w:rsid w:val="2BD43A5C"/>
    <w:rsid w:val="2BDC69CA"/>
    <w:rsid w:val="2C0800C3"/>
    <w:rsid w:val="2C380DB6"/>
    <w:rsid w:val="2C4E7372"/>
    <w:rsid w:val="2C5E786F"/>
    <w:rsid w:val="2C602C01"/>
    <w:rsid w:val="2C640943"/>
    <w:rsid w:val="2C7D37B3"/>
    <w:rsid w:val="2CAB0F36"/>
    <w:rsid w:val="2D2B1461"/>
    <w:rsid w:val="2D2D6F87"/>
    <w:rsid w:val="2D2F1C97"/>
    <w:rsid w:val="2D8C1F00"/>
    <w:rsid w:val="2D964B2C"/>
    <w:rsid w:val="2DB94CBF"/>
    <w:rsid w:val="2DC7723E"/>
    <w:rsid w:val="2DDA4AD9"/>
    <w:rsid w:val="2DF47AA5"/>
    <w:rsid w:val="2E702BF1"/>
    <w:rsid w:val="2E721018"/>
    <w:rsid w:val="2E84707B"/>
    <w:rsid w:val="2E954DE4"/>
    <w:rsid w:val="2EA27501"/>
    <w:rsid w:val="2EA27D60"/>
    <w:rsid w:val="2EC15D93"/>
    <w:rsid w:val="2EF22236"/>
    <w:rsid w:val="2EF320BB"/>
    <w:rsid w:val="2EFF3A1A"/>
    <w:rsid w:val="2F1E302B"/>
    <w:rsid w:val="2F7E1D1C"/>
    <w:rsid w:val="2F83198B"/>
    <w:rsid w:val="2F866987"/>
    <w:rsid w:val="2FF847EF"/>
    <w:rsid w:val="2FF84832"/>
    <w:rsid w:val="2FFB511A"/>
    <w:rsid w:val="304C5976"/>
    <w:rsid w:val="307B625B"/>
    <w:rsid w:val="309C12AD"/>
    <w:rsid w:val="3115045E"/>
    <w:rsid w:val="31152A96"/>
    <w:rsid w:val="312665EC"/>
    <w:rsid w:val="31271F3F"/>
    <w:rsid w:val="316311C9"/>
    <w:rsid w:val="318178A1"/>
    <w:rsid w:val="3188440A"/>
    <w:rsid w:val="31973569"/>
    <w:rsid w:val="319B6BB5"/>
    <w:rsid w:val="31DB0733"/>
    <w:rsid w:val="31E80F9E"/>
    <w:rsid w:val="31F6028F"/>
    <w:rsid w:val="3210072B"/>
    <w:rsid w:val="321502BA"/>
    <w:rsid w:val="321C0B3F"/>
    <w:rsid w:val="32361BEB"/>
    <w:rsid w:val="324169C5"/>
    <w:rsid w:val="32725F62"/>
    <w:rsid w:val="32847649"/>
    <w:rsid w:val="3287538B"/>
    <w:rsid w:val="32894C60"/>
    <w:rsid w:val="32C64902"/>
    <w:rsid w:val="32C91500"/>
    <w:rsid w:val="32D81743"/>
    <w:rsid w:val="32F51F8E"/>
    <w:rsid w:val="33182487"/>
    <w:rsid w:val="3330332D"/>
    <w:rsid w:val="333472C1"/>
    <w:rsid w:val="338D4C23"/>
    <w:rsid w:val="33900270"/>
    <w:rsid w:val="339765FF"/>
    <w:rsid w:val="339865A0"/>
    <w:rsid w:val="341B3FDD"/>
    <w:rsid w:val="34261120"/>
    <w:rsid w:val="34401C96"/>
    <w:rsid w:val="347B4A7C"/>
    <w:rsid w:val="348F6B56"/>
    <w:rsid w:val="34AC0749"/>
    <w:rsid w:val="34BB30CA"/>
    <w:rsid w:val="35610116"/>
    <w:rsid w:val="356419B4"/>
    <w:rsid w:val="35AD5D88"/>
    <w:rsid w:val="35D629F5"/>
    <w:rsid w:val="3609129C"/>
    <w:rsid w:val="361E1B63"/>
    <w:rsid w:val="362F3D70"/>
    <w:rsid w:val="364315C9"/>
    <w:rsid w:val="366B1100"/>
    <w:rsid w:val="36AA1648"/>
    <w:rsid w:val="36BD75CE"/>
    <w:rsid w:val="36F6488E"/>
    <w:rsid w:val="37083EB1"/>
    <w:rsid w:val="373F7FE3"/>
    <w:rsid w:val="374917B9"/>
    <w:rsid w:val="376D0FF4"/>
    <w:rsid w:val="377D6D5D"/>
    <w:rsid w:val="37813EBB"/>
    <w:rsid w:val="37CF00C1"/>
    <w:rsid w:val="38213A27"/>
    <w:rsid w:val="382A2218"/>
    <w:rsid w:val="383733B0"/>
    <w:rsid w:val="383E029A"/>
    <w:rsid w:val="38407B40"/>
    <w:rsid w:val="384A30E3"/>
    <w:rsid w:val="384F265C"/>
    <w:rsid w:val="38653A79"/>
    <w:rsid w:val="38860E79"/>
    <w:rsid w:val="38877E93"/>
    <w:rsid w:val="388A1F09"/>
    <w:rsid w:val="391A0D07"/>
    <w:rsid w:val="393E6B6F"/>
    <w:rsid w:val="39FD5F33"/>
    <w:rsid w:val="39FF3A59"/>
    <w:rsid w:val="3A3E0A25"/>
    <w:rsid w:val="3A825A8A"/>
    <w:rsid w:val="3AAA60BB"/>
    <w:rsid w:val="3AB26D1E"/>
    <w:rsid w:val="3AC52EF5"/>
    <w:rsid w:val="3AE8273F"/>
    <w:rsid w:val="3B1654FE"/>
    <w:rsid w:val="3B1C4698"/>
    <w:rsid w:val="3B1E7AC5"/>
    <w:rsid w:val="3B273268"/>
    <w:rsid w:val="3B2A3678"/>
    <w:rsid w:val="3B4E4C98"/>
    <w:rsid w:val="3B714E2B"/>
    <w:rsid w:val="3BCA3DDD"/>
    <w:rsid w:val="3BE473AB"/>
    <w:rsid w:val="3C6B3320"/>
    <w:rsid w:val="3C7F0355"/>
    <w:rsid w:val="3C8F37BA"/>
    <w:rsid w:val="3CB92107"/>
    <w:rsid w:val="3CC66AB0"/>
    <w:rsid w:val="3CEB6517"/>
    <w:rsid w:val="3CF63839"/>
    <w:rsid w:val="3D0679B4"/>
    <w:rsid w:val="3D583BAC"/>
    <w:rsid w:val="3D5D7415"/>
    <w:rsid w:val="3D9B7F3D"/>
    <w:rsid w:val="3DAB4624"/>
    <w:rsid w:val="3DF76EE3"/>
    <w:rsid w:val="3E0A2CC0"/>
    <w:rsid w:val="3E512143"/>
    <w:rsid w:val="3E921340"/>
    <w:rsid w:val="3EAB0654"/>
    <w:rsid w:val="3ECD6B20"/>
    <w:rsid w:val="3F0D0FCB"/>
    <w:rsid w:val="3F91091D"/>
    <w:rsid w:val="3F9F3D14"/>
    <w:rsid w:val="3FDC1A72"/>
    <w:rsid w:val="3FDE0E7C"/>
    <w:rsid w:val="3FE756BB"/>
    <w:rsid w:val="3FEE3EAF"/>
    <w:rsid w:val="3FFF0C57"/>
    <w:rsid w:val="40267F92"/>
    <w:rsid w:val="40393AAA"/>
    <w:rsid w:val="407A5FBF"/>
    <w:rsid w:val="40D75730"/>
    <w:rsid w:val="40FC2CED"/>
    <w:rsid w:val="410858E9"/>
    <w:rsid w:val="41223DE3"/>
    <w:rsid w:val="4137204F"/>
    <w:rsid w:val="41656898"/>
    <w:rsid w:val="416A2100"/>
    <w:rsid w:val="41A91588"/>
    <w:rsid w:val="41C660F7"/>
    <w:rsid w:val="41E579D9"/>
    <w:rsid w:val="41E75E10"/>
    <w:rsid w:val="41F36599"/>
    <w:rsid w:val="4235608E"/>
    <w:rsid w:val="423A0160"/>
    <w:rsid w:val="424961B9"/>
    <w:rsid w:val="42957651"/>
    <w:rsid w:val="42DF267A"/>
    <w:rsid w:val="431F2800"/>
    <w:rsid w:val="4329001D"/>
    <w:rsid w:val="432F0C5F"/>
    <w:rsid w:val="433E3844"/>
    <w:rsid w:val="43430E5B"/>
    <w:rsid w:val="435968D0"/>
    <w:rsid w:val="438E2FDF"/>
    <w:rsid w:val="43993170"/>
    <w:rsid w:val="43D15963"/>
    <w:rsid w:val="441D78FE"/>
    <w:rsid w:val="44703ED1"/>
    <w:rsid w:val="44801C3A"/>
    <w:rsid w:val="448259B3"/>
    <w:rsid w:val="448D4A83"/>
    <w:rsid w:val="44AE139C"/>
    <w:rsid w:val="44D83825"/>
    <w:rsid w:val="44E93C84"/>
    <w:rsid w:val="453B2148"/>
    <w:rsid w:val="453F38A4"/>
    <w:rsid w:val="45440EBA"/>
    <w:rsid w:val="45751904"/>
    <w:rsid w:val="45D43FEC"/>
    <w:rsid w:val="45DE4E6B"/>
    <w:rsid w:val="45F2392B"/>
    <w:rsid w:val="46160AA8"/>
    <w:rsid w:val="461D5993"/>
    <w:rsid w:val="462323F3"/>
    <w:rsid w:val="467B090B"/>
    <w:rsid w:val="468F3108"/>
    <w:rsid w:val="46901E3A"/>
    <w:rsid w:val="46965745"/>
    <w:rsid w:val="46A837F0"/>
    <w:rsid w:val="46AE0EAE"/>
    <w:rsid w:val="46B04A59"/>
    <w:rsid w:val="47013C1B"/>
    <w:rsid w:val="47116B02"/>
    <w:rsid w:val="47160F4D"/>
    <w:rsid w:val="473009E2"/>
    <w:rsid w:val="478D693A"/>
    <w:rsid w:val="47F47E45"/>
    <w:rsid w:val="48490DCE"/>
    <w:rsid w:val="48530250"/>
    <w:rsid w:val="485358DC"/>
    <w:rsid w:val="48784B0D"/>
    <w:rsid w:val="48960122"/>
    <w:rsid w:val="48AE79E8"/>
    <w:rsid w:val="48BA34EC"/>
    <w:rsid w:val="48CD5A56"/>
    <w:rsid w:val="491C7AC0"/>
    <w:rsid w:val="492B486B"/>
    <w:rsid w:val="4950607F"/>
    <w:rsid w:val="49973CAE"/>
    <w:rsid w:val="49C820BA"/>
    <w:rsid w:val="4A235817"/>
    <w:rsid w:val="4A4A2ACF"/>
    <w:rsid w:val="4A761B16"/>
    <w:rsid w:val="4A87255F"/>
    <w:rsid w:val="4A8C229D"/>
    <w:rsid w:val="4A9219CA"/>
    <w:rsid w:val="4A9D3546"/>
    <w:rsid w:val="4AAB5499"/>
    <w:rsid w:val="4AAE12AF"/>
    <w:rsid w:val="4AC62A9D"/>
    <w:rsid w:val="4AD32850"/>
    <w:rsid w:val="4AE536EB"/>
    <w:rsid w:val="4AEF32D5"/>
    <w:rsid w:val="4B3C51D2"/>
    <w:rsid w:val="4B45484B"/>
    <w:rsid w:val="4B773D97"/>
    <w:rsid w:val="4B895879"/>
    <w:rsid w:val="4BAB02AE"/>
    <w:rsid w:val="4C07336D"/>
    <w:rsid w:val="4C4A015C"/>
    <w:rsid w:val="4C68611D"/>
    <w:rsid w:val="4C7B78B7"/>
    <w:rsid w:val="4CAA3CF8"/>
    <w:rsid w:val="4CB132D9"/>
    <w:rsid w:val="4CB76F46"/>
    <w:rsid w:val="4CBB7CB4"/>
    <w:rsid w:val="4CC0351C"/>
    <w:rsid w:val="4CD80866"/>
    <w:rsid w:val="4D225F85"/>
    <w:rsid w:val="4D277082"/>
    <w:rsid w:val="4D515201"/>
    <w:rsid w:val="4D8E7176"/>
    <w:rsid w:val="4D9D385D"/>
    <w:rsid w:val="4DD31EA2"/>
    <w:rsid w:val="4DEA006E"/>
    <w:rsid w:val="4E1E04FA"/>
    <w:rsid w:val="4E21623C"/>
    <w:rsid w:val="4E5B4F87"/>
    <w:rsid w:val="4EA10387"/>
    <w:rsid w:val="4EA330F5"/>
    <w:rsid w:val="4EFD7179"/>
    <w:rsid w:val="4F0117CD"/>
    <w:rsid w:val="4F29184C"/>
    <w:rsid w:val="4F6A776F"/>
    <w:rsid w:val="4F875C59"/>
    <w:rsid w:val="4F9071D6"/>
    <w:rsid w:val="4FA146AA"/>
    <w:rsid w:val="4FEE370F"/>
    <w:rsid w:val="501C4F0D"/>
    <w:rsid w:val="502E1E64"/>
    <w:rsid w:val="504D7564"/>
    <w:rsid w:val="505A32A9"/>
    <w:rsid w:val="506D58CC"/>
    <w:rsid w:val="50E33A31"/>
    <w:rsid w:val="50E8378D"/>
    <w:rsid w:val="50EA3D25"/>
    <w:rsid w:val="51427A2B"/>
    <w:rsid w:val="51450290"/>
    <w:rsid w:val="51452242"/>
    <w:rsid w:val="514A5AAA"/>
    <w:rsid w:val="51717150"/>
    <w:rsid w:val="51874608"/>
    <w:rsid w:val="51A534DB"/>
    <w:rsid w:val="51AE7DE7"/>
    <w:rsid w:val="51B82A14"/>
    <w:rsid w:val="522E43AF"/>
    <w:rsid w:val="527D188B"/>
    <w:rsid w:val="52C5188C"/>
    <w:rsid w:val="52F21F55"/>
    <w:rsid w:val="53514ECE"/>
    <w:rsid w:val="537F7C8D"/>
    <w:rsid w:val="538F59F6"/>
    <w:rsid w:val="53B536AF"/>
    <w:rsid w:val="53BA6F17"/>
    <w:rsid w:val="53BD108F"/>
    <w:rsid w:val="53BE5128"/>
    <w:rsid w:val="53F00B8B"/>
    <w:rsid w:val="54033B84"/>
    <w:rsid w:val="54057907"/>
    <w:rsid w:val="54156540"/>
    <w:rsid w:val="54212AF2"/>
    <w:rsid w:val="54332825"/>
    <w:rsid w:val="5438608E"/>
    <w:rsid w:val="54465D08"/>
    <w:rsid w:val="5454111A"/>
    <w:rsid w:val="54621896"/>
    <w:rsid w:val="547A0454"/>
    <w:rsid w:val="548976A4"/>
    <w:rsid w:val="548C61DB"/>
    <w:rsid w:val="54AE68AD"/>
    <w:rsid w:val="54B55930"/>
    <w:rsid w:val="54E81862"/>
    <w:rsid w:val="54FA12B7"/>
    <w:rsid w:val="55C0458D"/>
    <w:rsid w:val="55E464CD"/>
    <w:rsid w:val="55F66200"/>
    <w:rsid w:val="560C1580"/>
    <w:rsid w:val="563F329E"/>
    <w:rsid w:val="56550E7A"/>
    <w:rsid w:val="566509DC"/>
    <w:rsid w:val="56A812A9"/>
    <w:rsid w:val="56AE1959"/>
    <w:rsid w:val="56E32828"/>
    <w:rsid w:val="56F97D56"/>
    <w:rsid w:val="571D1DD9"/>
    <w:rsid w:val="57680A38"/>
    <w:rsid w:val="57B37B9D"/>
    <w:rsid w:val="57C67867"/>
    <w:rsid w:val="57C90C62"/>
    <w:rsid w:val="57D34BC8"/>
    <w:rsid w:val="57F30AD1"/>
    <w:rsid w:val="57FA5F1D"/>
    <w:rsid w:val="58030768"/>
    <w:rsid w:val="580355BA"/>
    <w:rsid w:val="58675193"/>
    <w:rsid w:val="58B33F35"/>
    <w:rsid w:val="58D00F8B"/>
    <w:rsid w:val="58D81BED"/>
    <w:rsid w:val="58FA1B64"/>
    <w:rsid w:val="58FC1D80"/>
    <w:rsid w:val="59237585"/>
    <w:rsid w:val="596C2A61"/>
    <w:rsid w:val="59D40607"/>
    <w:rsid w:val="59F65A15"/>
    <w:rsid w:val="5A085000"/>
    <w:rsid w:val="5A1034BA"/>
    <w:rsid w:val="5A1B28CA"/>
    <w:rsid w:val="5A2C20FB"/>
    <w:rsid w:val="5A4E03B9"/>
    <w:rsid w:val="5A806B83"/>
    <w:rsid w:val="5A840738"/>
    <w:rsid w:val="5A974AC0"/>
    <w:rsid w:val="5A9F29C3"/>
    <w:rsid w:val="5AAB75B9"/>
    <w:rsid w:val="5ABD109B"/>
    <w:rsid w:val="5ABF12B7"/>
    <w:rsid w:val="5AE14D89"/>
    <w:rsid w:val="5AFC1BC3"/>
    <w:rsid w:val="5B323837"/>
    <w:rsid w:val="5B324A69"/>
    <w:rsid w:val="5B5437AD"/>
    <w:rsid w:val="5B5A4B3C"/>
    <w:rsid w:val="5B92712B"/>
    <w:rsid w:val="5B9A056E"/>
    <w:rsid w:val="5BA41C1D"/>
    <w:rsid w:val="5C12387B"/>
    <w:rsid w:val="5C4E6D0F"/>
    <w:rsid w:val="5C533B4F"/>
    <w:rsid w:val="5C62032A"/>
    <w:rsid w:val="5C643EC4"/>
    <w:rsid w:val="5C6A7FBB"/>
    <w:rsid w:val="5C930305"/>
    <w:rsid w:val="5CE62B2B"/>
    <w:rsid w:val="5CF2E992"/>
    <w:rsid w:val="5D0134C1"/>
    <w:rsid w:val="5D31161A"/>
    <w:rsid w:val="5D42379F"/>
    <w:rsid w:val="5D7151AA"/>
    <w:rsid w:val="5D8365CC"/>
    <w:rsid w:val="5DBE04B1"/>
    <w:rsid w:val="5E583BDE"/>
    <w:rsid w:val="5E8638BA"/>
    <w:rsid w:val="5E9640DD"/>
    <w:rsid w:val="5EB86749"/>
    <w:rsid w:val="5EBA601D"/>
    <w:rsid w:val="5EC724E8"/>
    <w:rsid w:val="5ED56D68"/>
    <w:rsid w:val="5F530220"/>
    <w:rsid w:val="5F6A61C1"/>
    <w:rsid w:val="5F84662B"/>
    <w:rsid w:val="5F9F3002"/>
    <w:rsid w:val="5FAD16DE"/>
    <w:rsid w:val="5FAE4145"/>
    <w:rsid w:val="5FC30F01"/>
    <w:rsid w:val="5FC8476A"/>
    <w:rsid w:val="5FDC1FC3"/>
    <w:rsid w:val="608C1C3B"/>
    <w:rsid w:val="60B06E57"/>
    <w:rsid w:val="60C21A98"/>
    <w:rsid w:val="60C2740B"/>
    <w:rsid w:val="60D62C0A"/>
    <w:rsid w:val="60E14A92"/>
    <w:rsid w:val="60FD0933"/>
    <w:rsid w:val="611C2FBF"/>
    <w:rsid w:val="613025C6"/>
    <w:rsid w:val="61500EBB"/>
    <w:rsid w:val="615362B5"/>
    <w:rsid w:val="6163231F"/>
    <w:rsid w:val="6165563C"/>
    <w:rsid w:val="61700C15"/>
    <w:rsid w:val="617D1584"/>
    <w:rsid w:val="619F14FA"/>
    <w:rsid w:val="62045801"/>
    <w:rsid w:val="620D6A6C"/>
    <w:rsid w:val="621F43E9"/>
    <w:rsid w:val="623D5ABF"/>
    <w:rsid w:val="62426A55"/>
    <w:rsid w:val="624B45C6"/>
    <w:rsid w:val="626D15F8"/>
    <w:rsid w:val="628E1C9B"/>
    <w:rsid w:val="629D0130"/>
    <w:rsid w:val="62A274F4"/>
    <w:rsid w:val="62C84A81"/>
    <w:rsid w:val="62E53885"/>
    <w:rsid w:val="630930CF"/>
    <w:rsid w:val="63147CC6"/>
    <w:rsid w:val="63310878"/>
    <w:rsid w:val="633705C9"/>
    <w:rsid w:val="633D546F"/>
    <w:rsid w:val="633F409F"/>
    <w:rsid w:val="63892462"/>
    <w:rsid w:val="63926156"/>
    <w:rsid w:val="63CB1C68"/>
    <w:rsid w:val="63CE60C7"/>
    <w:rsid w:val="63E003A6"/>
    <w:rsid w:val="63E43B3C"/>
    <w:rsid w:val="645C36D2"/>
    <w:rsid w:val="64807775"/>
    <w:rsid w:val="648139E8"/>
    <w:rsid w:val="648B4339"/>
    <w:rsid w:val="649A7DB6"/>
    <w:rsid w:val="649D4417"/>
    <w:rsid w:val="64B13A1E"/>
    <w:rsid w:val="652561BA"/>
    <w:rsid w:val="652C4002"/>
    <w:rsid w:val="65510C1C"/>
    <w:rsid w:val="658F559F"/>
    <w:rsid w:val="65A6554D"/>
    <w:rsid w:val="65D230A7"/>
    <w:rsid w:val="65DF6369"/>
    <w:rsid w:val="66263F98"/>
    <w:rsid w:val="66291CDA"/>
    <w:rsid w:val="668A18C6"/>
    <w:rsid w:val="668B7BF2"/>
    <w:rsid w:val="66A23062"/>
    <w:rsid w:val="66B772E6"/>
    <w:rsid w:val="66CC5B9C"/>
    <w:rsid w:val="66E14604"/>
    <w:rsid w:val="66FB21B2"/>
    <w:rsid w:val="66FE3167"/>
    <w:rsid w:val="670854C8"/>
    <w:rsid w:val="673037B4"/>
    <w:rsid w:val="675608AD"/>
    <w:rsid w:val="678076AC"/>
    <w:rsid w:val="67851993"/>
    <w:rsid w:val="67C35F6E"/>
    <w:rsid w:val="67E8198C"/>
    <w:rsid w:val="68143ADE"/>
    <w:rsid w:val="6848469A"/>
    <w:rsid w:val="688F4E9C"/>
    <w:rsid w:val="689B5E52"/>
    <w:rsid w:val="689E075E"/>
    <w:rsid w:val="68A51AEC"/>
    <w:rsid w:val="68CF0917"/>
    <w:rsid w:val="68D221B5"/>
    <w:rsid w:val="690A225F"/>
    <w:rsid w:val="6927194B"/>
    <w:rsid w:val="692755F0"/>
    <w:rsid w:val="693E3CEF"/>
    <w:rsid w:val="697B2E59"/>
    <w:rsid w:val="699F3C86"/>
    <w:rsid w:val="69A531C8"/>
    <w:rsid w:val="69AD56E7"/>
    <w:rsid w:val="69BA15C7"/>
    <w:rsid w:val="69DC778F"/>
    <w:rsid w:val="6A0D5B9B"/>
    <w:rsid w:val="6A3A6264"/>
    <w:rsid w:val="6A415844"/>
    <w:rsid w:val="6A611A43"/>
    <w:rsid w:val="6A6872A3"/>
    <w:rsid w:val="6A6E4160"/>
    <w:rsid w:val="6A90057A"/>
    <w:rsid w:val="6AA546D1"/>
    <w:rsid w:val="6AA858C3"/>
    <w:rsid w:val="6AB2229E"/>
    <w:rsid w:val="6AC87D14"/>
    <w:rsid w:val="6ACB1EDB"/>
    <w:rsid w:val="6B126C75"/>
    <w:rsid w:val="6B5477F9"/>
    <w:rsid w:val="6B58033A"/>
    <w:rsid w:val="6BA73DCD"/>
    <w:rsid w:val="6BB20664"/>
    <w:rsid w:val="6BC45991"/>
    <w:rsid w:val="6BD32EB5"/>
    <w:rsid w:val="6BEC358E"/>
    <w:rsid w:val="6C0E42EA"/>
    <w:rsid w:val="6C427AA9"/>
    <w:rsid w:val="6C613F7C"/>
    <w:rsid w:val="6CBB4EAE"/>
    <w:rsid w:val="6CD86182"/>
    <w:rsid w:val="6CE92E6F"/>
    <w:rsid w:val="6CF115CA"/>
    <w:rsid w:val="6D147240"/>
    <w:rsid w:val="6D714693"/>
    <w:rsid w:val="6DDC72CD"/>
    <w:rsid w:val="6DEB17C9"/>
    <w:rsid w:val="6E2316A3"/>
    <w:rsid w:val="6E3B17E5"/>
    <w:rsid w:val="6E3E6FD1"/>
    <w:rsid w:val="6E4E22DE"/>
    <w:rsid w:val="6E822F31"/>
    <w:rsid w:val="6E975DC3"/>
    <w:rsid w:val="6EE16E22"/>
    <w:rsid w:val="6F4F27B2"/>
    <w:rsid w:val="6F993A2D"/>
    <w:rsid w:val="6FA348AB"/>
    <w:rsid w:val="6FA85706"/>
    <w:rsid w:val="6FC00FB9"/>
    <w:rsid w:val="6FCD47AD"/>
    <w:rsid w:val="6FCE4D61"/>
    <w:rsid w:val="6FCF56A0"/>
    <w:rsid w:val="6FDD7DBD"/>
    <w:rsid w:val="6FE55962"/>
    <w:rsid w:val="70003AAC"/>
    <w:rsid w:val="700B6BD2"/>
    <w:rsid w:val="702F13E2"/>
    <w:rsid w:val="703E05C1"/>
    <w:rsid w:val="70BE1746"/>
    <w:rsid w:val="70CB4575"/>
    <w:rsid w:val="70F7027F"/>
    <w:rsid w:val="711C28D5"/>
    <w:rsid w:val="716A38D3"/>
    <w:rsid w:val="71861C39"/>
    <w:rsid w:val="71940950"/>
    <w:rsid w:val="719721EE"/>
    <w:rsid w:val="71C4361B"/>
    <w:rsid w:val="71CA2AC2"/>
    <w:rsid w:val="72192C03"/>
    <w:rsid w:val="721A7106"/>
    <w:rsid w:val="72796C28"/>
    <w:rsid w:val="728704B4"/>
    <w:rsid w:val="72AF5315"/>
    <w:rsid w:val="72BD300F"/>
    <w:rsid w:val="72E433D8"/>
    <w:rsid w:val="731358A4"/>
    <w:rsid w:val="73221F8B"/>
    <w:rsid w:val="73223D39"/>
    <w:rsid w:val="73571C35"/>
    <w:rsid w:val="739376ED"/>
    <w:rsid w:val="73EE2F96"/>
    <w:rsid w:val="743E7719"/>
    <w:rsid w:val="74466E05"/>
    <w:rsid w:val="744F3CAF"/>
    <w:rsid w:val="745D771F"/>
    <w:rsid w:val="74831714"/>
    <w:rsid w:val="748C0004"/>
    <w:rsid w:val="748D6BB5"/>
    <w:rsid w:val="748F53FE"/>
    <w:rsid w:val="74A11575"/>
    <w:rsid w:val="74A14E6C"/>
    <w:rsid w:val="74AB66DC"/>
    <w:rsid w:val="74DA764F"/>
    <w:rsid w:val="751E0D04"/>
    <w:rsid w:val="7527208B"/>
    <w:rsid w:val="7544443B"/>
    <w:rsid w:val="75497CA3"/>
    <w:rsid w:val="756D573F"/>
    <w:rsid w:val="757C70B4"/>
    <w:rsid w:val="75834F63"/>
    <w:rsid w:val="758C43DB"/>
    <w:rsid w:val="7590142E"/>
    <w:rsid w:val="75A46031"/>
    <w:rsid w:val="75D670A7"/>
    <w:rsid w:val="76085468"/>
    <w:rsid w:val="76104C33"/>
    <w:rsid w:val="763F3C2B"/>
    <w:rsid w:val="76626661"/>
    <w:rsid w:val="766528BB"/>
    <w:rsid w:val="769413F2"/>
    <w:rsid w:val="76A53189"/>
    <w:rsid w:val="76AF1D88"/>
    <w:rsid w:val="76DB127E"/>
    <w:rsid w:val="76DD06A3"/>
    <w:rsid w:val="76DD7F28"/>
    <w:rsid w:val="773109EF"/>
    <w:rsid w:val="775363CA"/>
    <w:rsid w:val="77B07B65"/>
    <w:rsid w:val="78191BAF"/>
    <w:rsid w:val="782B1186"/>
    <w:rsid w:val="785518C1"/>
    <w:rsid w:val="78AA6CAB"/>
    <w:rsid w:val="78DD7717"/>
    <w:rsid w:val="78EF5BA9"/>
    <w:rsid w:val="79223584"/>
    <w:rsid w:val="792D5CF9"/>
    <w:rsid w:val="792D7CBD"/>
    <w:rsid w:val="79387DEF"/>
    <w:rsid w:val="794C38BE"/>
    <w:rsid w:val="79CF7331"/>
    <w:rsid w:val="7A2A00A3"/>
    <w:rsid w:val="7A48677B"/>
    <w:rsid w:val="7A563C53"/>
    <w:rsid w:val="7A807CC3"/>
    <w:rsid w:val="7A8F1996"/>
    <w:rsid w:val="7A9C2623"/>
    <w:rsid w:val="7AE144D2"/>
    <w:rsid w:val="7B6018A2"/>
    <w:rsid w:val="7B7315D6"/>
    <w:rsid w:val="7BC03DA5"/>
    <w:rsid w:val="7BED75DA"/>
    <w:rsid w:val="7CC973C1"/>
    <w:rsid w:val="7CE04A49"/>
    <w:rsid w:val="7D256900"/>
    <w:rsid w:val="7D4E4F59"/>
    <w:rsid w:val="7D761851"/>
    <w:rsid w:val="7DAE2D99"/>
    <w:rsid w:val="7DBC3DDC"/>
    <w:rsid w:val="7E053022"/>
    <w:rsid w:val="7E1A3F8B"/>
    <w:rsid w:val="7E355268"/>
    <w:rsid w:val="7E533BCF"/>
    <w:rsid w:val="7E631258"/>
    <w:rsid w:val="7E745D91"/>
    <w:rsid w:val="7E885398"/>
    <w:rsid w:val="7EAB1087"/>
    <w:rsid w:val="7EC34622"/>
    <w:rsid w:val="7ECF0821"/>
    <w:rsid w:val="7EE527EB"/>
    <w:rsid w:val="7F1209B2"/>
    <w:rsid w:val="7F126CAF"/>
    <w:rsid w:val="7F315A30"/>
    <w:rsid w:val="7F9049E8"/>
    <w:rsid w:val="7FC43776"/>
    <w:rsid w:val="7FD9195F"/>
    <w:rsid w:val="7FF31B91"/>
    <w:rsid w:val="7FF32CE5"/>
    <w:rsid w:val="9D4B5CFF"/>
    <w:rsid w:val="9FFFA62B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AB8C8"/>
  <w15:docId w15:val="{F2B87829-28E0-46F2-BA4F-1E00CA9B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Normal Indent" w:semiHidden="1" w:uiPriority="99" w:unhideWhenUsed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ind w:firstLineChars="200" w:firstLine="880"/>
      <w:jc w:val="both"/>
    </w:pPr>
    <w:rPr>
      <w:rFonts w:eastAsia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pPr>
      <w:spacing w:line="592" w:lineRule="exact"/>
      <w:ind w:firstLine="881"/>
    </w:pPr>
    <w:rPr>
      <w:rFonts w:ascii="仿宋_GB2312" w:hAnsi="仿宋_GB2312"/>
      <w:szCs w:val="21"/>
    </w:rPr>
  </w:style>
  <w:style w:type="paragraph" w:styleId="a4">
    <w:name w:val="Normal Indent"/>
    <w:basedOn w:val="a"/>
    <w:uiPriority w:val="99"/>
    <w:semiHidden/>
    <w:unhideWhenUsed/>
    <w:qFormat/>
    <w:pPr>
      <w:ind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next w:val="11"/>
    <w:qFormat/>
    <w:pPr>
      <w:spacing w:after="140" w:line="276" w:lineRule="auto"/>
    </w:pPr>
  </w:style>
  <w:style w:type="paragraph" w:customStyle="1" w:styleId="11">
    <w:name w:val="目录 11"/>
    <w:next w:val="a"/>
    <w:qFormat/>
    <w:pPr>
      <w:wordWrap w:val="0"/>
      <w:jc w:val="both"/>
    </w:pPr>
    <w:rPr>
      <w:sz w:val="21"/>
      <w:szCs w:val="22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a">
    <w:name w:val="index heading"/>
    <w:basedOn w:val="a"/>
    <w:next w:val="1"/>
    <w:qFormat/>
    <w:pPr>
      <w:suppressAutoHyphens/>
    </w:pPr>
    <w:rPr>
      <w:rFonts w:ascii="Arial" w:hAnsi="Arial"/>
      <w:b/>
    </w:rPr>
  </w:style>
  <w:style w:type="paragraph" w:styleId="1">
    <w:name w:val="index 1"/>
    <w:basedOn w:val="a"/>
    <w:next w:val="a"/>
    <w:qFormat/>
    <w:pPr>
      <w:suppressAutoHyphens/>
    </w:pPr>
    <w:rPr>
      <w:rFonts w:ascii="仿宋_GB2312" w:hAnsi="仿宋_GB2312"/>
    </w:rPr>
  </w:style>
  <w:style w:type="character" w:styleId="ab">
    <w:name w:val="Strong"/>
    <w:basedOn w:val="a1"/>
    <w:qFormat/>
    <w:rPr>
      <w:b/>
    </w:rPr>
  </w:style>
  <w:style w:type="character" w:styleId="ac">
    <w:name w:val="Emphasis"/>
    <w:basedOn w:val="a1"/>
    <w:qFormat/>
    <w:rPr>
      <w:i/>
    </w:rPr>
  </w:style>
  <w:style w:type="paragraph" w:customStyle="1" w:styleId="10">
    <w:name w:val="修订1"/>
    <w:hidden/>
    <w:uiPriority w:val="99"/>
    <w:unhideWhenUsed/>
    <w:qFormat/>
    <w:rPr>
      <w:rFonts w:eastAsia="仿宋_GB2312"/>
      <w:kern w:val="2"/>
      <w:sz w:val="32"/>
      <w:szCs w:val="24"/>
    </w:rPr>
  </w:style>
  <w:style w:type="paragraph" w:styleId="ad">
    <w:name w:val="Revision"/>
    <w:hidden/>
    <w:uiPriority w:val="99"/>
    <w:unhideWhenUsed/>
    <w:rsid w:val="00193307"/>
    <w:rPr>
      <w:rFonts w:eastAsia="仿宋_GB2312"/>
      <w:kern w:val="2"/>
      <w:sz w:val="32"/>
      <w:szCs w:val="24"/>
    </w:rPr>
  </w:style>
  <w:style w:type="character" w:customStyle="1" w:styleId="a8">
    <w:name w:val="页脚 字符"/>
    <w:basedOn w:val="a1"/>
    <w:link w:val="a7"/>
    <w:rsid w:val="004F6113"/>
    <w:rPr>
      <w:rFonts w:eastAsia="仿宋_GB2312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3EEE1D-1FD0-4A68-9E22-77C7185A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</dc:creator>
  <cp:keywords/>
  <dc:description/>
  <cp:lastModifiedBy>玉洲 马</cp:lastModifiedBy>
  <cp:revision>4</cp:revision>
  <cp:lastPrinted>2024-11-12T09:17:00Z</cp:lastPrinted>
  <dcterms:created xsi:type="dcterms:W3CDTF">2024-11-06T09:06:00Z</dcterms:created>
  <dcterms:modified xsi:type="dcterms:W3CDTF">2024-11-20T03:38:00Z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E9CF5BA6CA274F39AA57EF92EB887A2A_13</vt:lpwstr>
  </property>
</Properties>
</file>