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bookmarkEnd w:id="2"/>
      <w:r>
        <w:rPr>
          <w:rFonts w:hint="default" w:ascii="Times New Roman" w:hAnsi="Times New Roman" w:eastAsia="方正小标宋简体" w:cs="Times New Roman"/>
          <w:sz w:val="44"/>
          <w:szCs w:val="44"/>
        </w:rPr>
        <w:t>关于对《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北京城市副中心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数字经济产业高质量发展的实施细则</w:t>
      </w:r>
      <w:r>
        <w:rPr>
          <w:rFonts w:hint="eastAsia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征求意见稿</w:t>
      </w:r>
      <w:r>
        <w:rPr>
          <w:rFonts w:hint="eastAsia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》的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起草说明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</w:pPr>
      <w:bookmarkStart w:id="0" w:name="OLE_LINK2"/>
      <w:r>
        <w:rPr>
          <w:rFonts w:hint="default" w:ascii="Times New Roman" w:hAnsi="Times New Roman" w:cs="Times New Roman"/>
        </w:rPr>
        <w:t>为深入贯彻党中央、国务院和市委、市政府关于支持北京城市副中心</w:t>
      </w:r>
      <w:r>
        <w:rPr>
          <w:rFonts w:hint="eastAsia" w:cs="Times New Roman"/>
          <w:lang w:val="en-US" w:eastAsia="zh-CN"/>
        </w:rPr>
        <w:t>高质量发展的</w:t>
      </w:r>
      <w:r>
        <w:rPr>
          <w:rFonts w:hint="default" w:ascii="Times New Roman" w:hAnsi="Times New Roman" w:cs="Times New Roman"/>
        </w:rPr>
        <w:t>部署</w:t>
      </w:r>
      <w:r>
        <w:rPr>
          <w:rFonts w:hint="eastAsia" w:cs="Times New Roman"/>
          <w:lang w:val="en-US" w:eastAsia="zh-CN"/>
        </w:rPr>
        <w:t>要求</w:t>
      </w:r>
      <w:r>
        <w:rPr>
          <w:rFonts w:hint="default" w:ascii="Times New Roman" w:hAnsi="Times New Roman" w:cs="Times New Roman"/>
        </w:rPr>
        <w:t>，着力夯实数字底座，全面赋能转型发展，持续提升关键能力，不断优化发展环境，深度挖掘数据要素潜在价值，推动质量变革、效率变革、动力变革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积极培育新质生产力，</w:t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结合副中心实际情况，区经信局研究起草了</w:t>
      </w:r>
      <w:r>
        <w:rPr>
          <w:rFonts w:hint="default" w:ascii="Times New Roman" w:hAnsi="Times New Roman" w:cs="Times New Roman"/>
        </w:rPr>
        <w:t>《</w:t>
      </w:r>
      <w:r>
        <w:rPr>
          <w:rFonts w:hint="eastAsia" w:cs="Times New Roman"/>
          <w:lang w:val="en-US" w:eastAsia="zh-CN"/>
        </w:rPr>
        <w:t>关于</w:t>
      </w:r>
      <w:r>
        <w:rPr>
          <w:rFonts w:hint="default" w:ascii="Times New Roman" w:hAnsi="Times New Roman" w:cs="Times New Roman"/>
          <w:lang w:val="en-US" w:eastAsia="zh-CN"/>
        </w:rPr>
        <w:t>北京城市副中心</w:t>
      </w:r>
      <w:r>
        <w:rPr>
          <w:rFonts w:hint="default" w:ascii="Times New Roman" w:hAnsi="Times New Roman" w:cs="Times New Roman"/>
        </w:rPr>
        <w:t>数字经济产业高质量发展的实施细则</w:t>
      </w: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征求意见稿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》</w:t>
      </w:r>
      <w:r>
        <w:rPr>
          <w:rFonts w:hint="default" w:ascii="Times New Roman" w:hAnsi="Times New Roman" w:cs="Times New Roman"/>
          <w:szCs w:val="32"/>
        </w:rPr>
        <w:t>（以下简称《</w:t>
      </w:r>
      <w:r>
        <w:rPr>
          <w:rFonts w:hint="default" w:ascii="Times New Roman" w:hAnsi="Times New Roman" w:cs="Times New Roman"/>
          <w:szCs w:val="32"/>
          <w:lang w:val="en-US" w:eastAsia="zh-CN"/>
        </w:rPr>
        <w:t>细则</w:t>
      </w:r>
      <w:r>
        <w:rPr>
          <w:rFonts w:hint="default" w:ascii="Times New Roman" w:hAnsi="Times New Roman" w:cs="Times New Roman"/>
          <w:szCs w:val="32"/>
        </w:rPr>
        <w:t>》）</w:t>
      </w:r>
      <w:bookmarkEnd w:id="0"/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Times New Roman"/>
          <w:color w:val="000000"/>
          <w:kern w:val="0"/>
          <w:szCs w:val="32"/>
          <w:lang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一是充分学习《公平竞争审查条例》等相关文件精神，落实全国统一大市场要求，</w:t>
      </w:r>
      <w:r>
        <w:rPr>
          <w:rFonts w:hint="eastAsia" w:cs="Times New Roman"/>
          <w:color w:val="000000"/>
          <w:kern w:val="0"/>
          <w:szCs w:val="32"/>
          <w:lang w:eastAsia="zh-CN" w:bidi="ar"/>
        </w:rPr>
        <w:t>完善市场准入、公平竞争等方面的政策内容，充分论证合法合规性。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二是借鉴参考市级数字经济政策内容，按照8个市级文件要求</w:t>
      </w:r>
      <w:r>
        <w:rPr>
          <w:rStyle w:val="6"/>
          <w:rFonts w:hint="default" w:ascii="Times New Roman" w:hAnsi="Times New Roman" w:cs="Times New Roman"/>
          <w:color w:val="000000"/>
          <w:kern w:val="0"/>
          <w:szCs w:val="32"/>
          <w:lang w:bidi="ar"/>
        </w:rPr>
        <w:footnoteReference w:id="0"/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，在荣誉奖励、科研支持、新基建建设、场景创新、育新基地等多个方面，进一步细化了条目内容。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Cs w:val="32"/>
          <w:lang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三是与</w:t>
      </w:r>
      <w:r>
        <w:rPr>
          <w:rFonts w:hint="eastAsia" w:cs="Times New Roman"/>
          <w:color w:val="000000"/>
          <w:kern w:val="0"/>
          <w:szCs w:val="32"/>
          <w:lang w:eastAsia="zh-CN" w:bidi="ar"/>
        </w:rPr>
        <w:t>数字经济</w:t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相关企业</w:t>
      </w:r>
      <w:r>
        <w:rPr>
          <w:rFonts w:hint="eastAsia" w:cs="Times New Roman"/>
          <w:color w:val="000000"/>
          <w:kern w:val="0"/>
          <w:szCs w:val="32"/>
          <w:lang w:eastAsia="zh-CN" w:bidi="ar"/>
        </w:rPr>
        <w:t>及重点园区平台机构</w:t>
      </w: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开展座谈，广泛征求意见，了解招商引资及企业培育过程中遇到的难点堵点</w:t>
      </w:r>
      <w:r>
        <w:rPr>
          <w:rFonts w:hint="eastAsia" w:cs="Times New Roman"/>
          <w:color w:val="000000"/>
          <w:kern w:val="0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三、主要内容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lang w:bidi="ar"/>
        </w:rPr>
      </w:pPr>
      <w:r>
        <w:rPr>
          <w:rFonts w:hint="default" w:ascii="Times New Roman" w:hAnsi="Times New Roman" w:cs="Times New Roman"/>
          <w:szCs w:val="32"/>
          <w:highlight w:val="none"/>
        </w:rPr>
        <w:t>本《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细则</w:t>
      </w:r>
      <w:r>
        <w:rPr>
          <w:rFonts w:hint="default" w:ascii="Times New Roman" w:hAnsi="Times New Roman" w:cs="Times New Roman"/>
          <w:szCs w:val="32"/>
          <w:highlight w:val="none"/>
        </w:rPr>
        <w:t>》共包括</w:t>
      </w:r>
      <w:r>
        <w:rPr>
          <w:rFonts w:hint="eastAsia" w:cs="Times New Roman"/>
          <w:szCs w:val="32"/>
          <w:highlight w:val="none"/>
          <w:lang w:val="en-US" w:eastAsia="zh-CN"/>
        </w:rPr>
        <w:t>6章16条，包括总则、</w:t>
      </w:r>
      <w:bookmarkStart w:id="1" w:name="OLE_LINK1"/>
      <w:r>
        <w:rPr>
          <w:rFonts w:hint="eastAsia" w:cs="Times New Roman"/>
          <w:szCs w:val="32"/>
          <w:highlight w:val="none"/>
          <w:lang w:val="en-US" w:eastAsia="zh-CN"/>
        </w:rPr>
        <w:t>支持企业提质增效</w:t>
      </w:r>
      <w:bookmarkEnd w:id="1"/>
      <w:r>
        <w:rPr>
          <w:rFonts w:hint="eastAsia" w:cs="Times New Roman"/>
          <w:szCs w:val="32"/>
          <w:highlight w:val="none"/>
          <w:lang w:val="en-US" w:eastAsia="zh-CN"/>
        </w:rPr>
        <w:t>、支持产业生态壮大、加强宣传推介、资金申报与项目管理及附则</w:t>
      </w:r>
      <w:r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仿宋_GB2312" w:hAnsi="仿宋_GB2312" w:cs="仿宋_GB2312"/>
          <w:b w:val="0"/>
          <w:bCs w:val="0"/>
          <w:color w:val="auto"/>
          <w:highlight w:val="none"/>
        </w:rPr>
      </w:pPr>
      <w:r>
        <w:rPr>
          <w:rFonts w:hint="eastAsia" w:cs="Times New Roman"/>
          <w:b w:val="0"/>
          <w:bCs w:val="0"/>
          <w:szCs w:val="32"/>
          <w:lang w:eastAsia="zh-CN"/>
        </w:rPr>
        <w:t>一是</w:t>
      </w:r>
      <w:r>
        <w:rPr>
          <w:rFonts w:hint="eastAsia" w:cs="Times New Roman"/>
          <w:szCs w:val="32"/>
          <w:highlight w:val="none"/>
          <w:lang w:val="en-US" w:eastAsia="zh-CN"/>
        </w:rPr>
        <w:t>支持企业提质增效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。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支持中小企业加速发展，对使用中小企业券的中小企业给予资金支持；梯次培育优质企业，对于获得相关荣誉称号的企业给予资金支持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outlineLvl w:val="1"/>
        <w:rPr>
          <w:rFonts w:hint="eastAsia" w:ascii="仿宋_GB2312" w:hAnsi="仿宋_GB2312" w:cs="仿宋_GB2312"/>
          <w:b w:val="0"/>
          <w:bCs w:val="0"/>
          <w:color w:val="auto"/>
          <w:highlight w:val="none"/>
          <w:lang w:eastAsia="zh-CN"/>
        </w:rPr>
      </w:pPr>
      <w:r>
        <w:rPr>
          <w:rFonts w:hint="eastAsia" w:cs="Times New Roman"/>
          <w:b w:val="0"/>
          <w:bCs w:val="0"/>
          <w:szCs w:val="32"/>
          <w:lang w:eastAsia="zh-CN"/>
        </w:rPr>
        <w:t>二是</w:t>
      </w:r>
      <w:r>
        <w:rPr>
          <w:rFonts w:hint="eastAsia" w:cs="Times New Roman"/>
          <w:szCs w:val="32"/>
          <w:highlight w:val="none"/>
          <w:lang w:val="en-US" w:eastAsia="zh-CN"/>
        </w:rPr>
        <w:t>支持产业生态壮大</w:t>
      </w:r>
      <w:r>
        <w:rPr>
          <w:rFonts w:hint="default" w:ascii="Times New Roman" w:hAnsi="Times New Roman" w:cs="Times New Roman"/>
          <w:b w:val="0"/>
          <w:bCs w:val="0"/>
          <w:szCs w:val="32"/>
        </w:rPr>
        <w:t>。</w:t>
      </w:r>
      <w:r>
        <w:rPr>
          <w:rFonts w:hint="eastAsia" w:cs="Times New Roman"/>
          <w:b w:val="0"/>
          <w:bCs w:val="0"/>
          <w:szCs w:val="32"/>
          <w:lang w:eastAsia="zh-CN"/>
        </w:rPr>
        <w:t>支持数字技术科研投入，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eastAsia="zh-CN"/>
        </w:rPr>
        <w:t>按照项目申请级别及类型给予资金支持；支持数字基础设施建设，鼓励数据中心改造升级，提高国产软硬件使用占比，对于获得市级算力券资金支持的企业给予配套资金支持；支持数字场景创新应用，鼓励企业打造数字创新应用标杆示范场景；支持数字产业集聚发展，对于获得市级未来产业育新基地的企业给予资金配套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outlineLvl w:val="1"/>
        <w:rPr>
          <w:rFonts w:hint="eastAsia" w:ascii="仿宋_GB2312" w:hAnsi="仿宋_GB2312" w:cs="仿宋_GB2312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val="en-US" w:eastAsia="zh-CN"/>
        </w:rPr>
        <w:t>三</w:t>
      </w:r>
      <w:r>
        <w:rPr>
          <w:rFonts w:hint="eastAsia" w:ascii="仿宋_GB2312" w:hAnsi="仿宋_GB2312" w:cs="仿宋_GB2312"/>
          <w:b w:val="0"/>
          <w:bCs w:val="0"/>
          <w:color w:val="auto"/>
          <w:highlight w:val="none"/>
          <w:lang w:eastAsia="zh-CN"/>
        </w:rPr>
        <w:t>是加强宣传推介。鼓励企业围绕数字经济领域举办展览展示、论坛会议、展会、大赛等活动，按照实际发生额给与一定比例资金支持。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ind w:firstLine="640"/>
      </w:pPr>
      <w:r>
        <w:separator/>
      </w:r>
    </w:p>
  </w:footnote>
  <w:footnote w:type="continuationSeparator" w:id="3">
    <w:p>
      <w:pPr>
        <w:ind w:firstLine="640"/>
      </w:pPr>
      <w:r>
        <w:continuationSeparator/>
      </w:r>
    </w:p>
  </w:footnote>
  <w:footnote w:id="0">
    <w:p>
      <w:pPr>
        <w:pStyle w:val="2"/>
        <w:snapToGrid w:val="0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《北京市数字经济促进条例》《北京市关于加快建设全球数字经济标杆城市的实施方案》《关于更好发挥数据要素作用进一步加快发展数字经济的实施意见》《北京市存量数据中心优化工作方案（2024-2027）》《北京市未来产业育新基地建设方案》《北京市推动“人工智能+”行动计划（2024-2025年）》《2024年北京市支持中小企业发展资金实施指南（第一批）》《人工智能算力券实施方案（2023—2025年）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DZjMWE0ODdmOTMyOTU2NzUyNDcyNDU2Y2Y5ZDEifQ=="/>
    <w:docVar w:name="KSO_WPS_MARK_KEY" w:val="d1a46fa2-e21a-45d2-b410-2586b4fffe91"/>
  </w:docVars>
  <w:rsids>
    <w:rsidRoot w:val="3DDA09C5"/>
    <w:rsid w:val="07F910B5"/>
    <w:rsid w:val="27D061FF"/>
    <w:rsid w:val="28173165"/>
    <w:rsid w:val="31090FC5"/>
    <w:rsid w:val="326331D7"/>
    <w:rsid w:val="3DDA09C5"/>
    <w:rsid w:val="3F051B12"/>
    <w:rsid w:val="42CE165D"/>
    <w:rsid w:val="54931516"/>
    <w:rsid w:val="590F4D27"/>
    <w:rsid w:val="5EE57DEF"/>
    <w:rsid w:val="694F1A58"/>
    <w:rsid w:val="6B947BF6"/>
    <w:rsid w:val="6EFF80E4"/>
    <w:rsid w:val="757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index 9"/>
    <w:basedOn w:val="1"/>
    <w:next w:val="1"/>
    <w:unhideWhenUsed/>
    <w:qFormat/>
    <w:uiPriority w:val="99"/>
    <w:pPr>
      <w:ind w:left="3360"/>
      <w:jc w:val="left"/>
    </w:p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783</Characters>
  <Lines>0</Lines>
  <Paragraphs>0</Paragraphs>
  <TotalTime>35</TotalTime>
  <ScaleCrop>false</ScaleCrop>
  <LinksUpToDate>false</LinksUpToDate>
  <CharactersWithSpaces>783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2024-12-12T15:31:00Z</dcterms:created>
  <dc:creator>dell</dc:creator>
  <cp:lastModifiedBy>user</cp:lastModifiedBy>
  <cp:lastPrinted>2024-12-12T17:49:00Z</cp:lastPrinted>
  <dcterms:modified xsi:type="dcterms:W3CDTF">2024-12-13T14:27:17Z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6B6C9C3F141041FEB89D6B00E12337CA</vt:lpwstr>
  </property>
</Properties>
</file>