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067F6">
      <w:pPr>
        <w:pStyle w:val="3"/>
        <w:rPr>
          <w:highlight w:val="none"/>
        </w:rPr>
      </w:pPr>
      <w:bookmarkStart w:id="0" w:name="_Toc19053"/>
      <w:r>
        <w:rPr>
          <w:highlight w:val="none"/>
        </w:rPr>
        <w:t>北京城市副中心促进商务经济高质量</w:t>
      </w:r>
    </w:p>
    <w:p w14:paraId="73A12187">
      <w:pPr>
        <w:pStyle w:val="3"/>
        <w:rPr>
          <w:rFonts w:hint="eastAsia" w:eastAsia="方正小标宋简体"/>
          <w:highlight w:val="none"/>
          <w:lang w:val="en-US" w:eastAsia="zh-CN"/>
        </w:rPr>
      </w:pPr>
      <w:r>
        <w:rPr>
          <w:highlight w:val="none"/>
        </w:rPr>
        <w:t>发展的实施细则</w:t>
      </w:r>
      <w:bookmarkEnd w:id="0"/>
      <w:r>
        <w:rPr>
          <w:rFonts w:hint="eastAsia"/>
          <w:highlight w:val="none"/>
          <w:lang w:val="en-US" w:eastAsia="zh-CN"/>
        </w:rPr>
        <w:t>(征求意见稿）</w:t>
      </w:r>
    </w:p>
    <w:p w14:paraId="07903E18">
      <w:pPr>
        <w:spacing w:line="600" w:lineRule="exact"/>
        <w:jc w:val="center"/>
        <w:rPr>
          <w:rFonts w:eastAsia="仿宋_GB2312"/>
          <w:color w:val="000000"/>
          <w:kern w:val="32"/>
          <w:sz w:val="38"/>
          <w:szCs w:val="38"/>
          <w:highlight w:val="none"/>
        </w:rPr>
      </w:pPr>
    </w:p>
    <w:p w14:paraId="43AAD08C">
      <w:pPr>
        <w:spacing w:line="600" w:lineRule="exact"/>
        <w:jc w:val="center"/>
        <w:outlineLvl w:val="0"/>
        <w:rPr>
          <w:rFonts w:eastAsia="黑体"/>
          <w:sz w:val="32"/>
          <w:szCs w:val="32"/>
          <w:highlight w:val="none"/>
        </w:rPr>
      </w:pPr>
      <w:bookmarkStart w:id="1" w:name="_Toc28870_WPSOffice_Level1"/>
      <w:bookmarkStart w:id="2" w:name="_Toc75364082"/>
      <w:r>
        <w:rPr>
          <w:rFonts w:eastAsia="黑体"/>
          <w:sz w:val="32"/>
          <w:szCs w:val="32"/>
          <w:highlight w:val="none"/>
        </w:rPr>
        <w:t>第一章 总则</w:t>
      </w:r>
      <w:bookmarkEnd w:id="1"/>
    </w:p>
    <w:p w14:paraId="0B0F5CAF">
      <w:pPr>
        <w:spacing w:line="600" w:lineRule="exact"/>
        <w:ind w:firstLine="643" w:firstLineChars="200"/>
        <w:rPr>
          <w:rFonts w:eastAsia="仿宋_GB2312"/>
          <w:color w:val="000000"/>
          <w:kern w:val="32"/>
          <w:sz w:val="32"/>
          <w:szCs w:val="32"/>
          <w:highlight w:val="none"/>
        </w:rPr>
      </w:pPr>
      <w:r>
        <w:rPr>
          <w:rFonts w:eastAsia="仿宋_GB2312"/>
          <w:b/>
          <w:bCs/>
          <w:color w:val="000000"/>
          <w:kern w:val="32"/>
          <w:sz w:val="32"/>
          <w:szCs w:val="32"/>
          <w:highlight w:val="none"/>
        </w:rPr>
        <w:t>第一条 背景依据。</w:t>
      </w:r>
      <w:r>
        <w:rPr>
          <w:rFonts w:eastAsia="仿宋_GB2312"/>
          <w:color w:val="000000"/>
          <w:kern w:val="32"/>
          <w:sz w:val="32"/>
          <w:szCs w:val="32"/>
          <w:highlight w:val="none"/>
        </w:rPr>
        <w:t>为深入贯彻落实《国务院关于支持北京城市副中心高质量发展的意见》《关于推进北京城市副中心高质量发展的实施方案》《关于加快推进北京城市副中心产业高质量发展的若干措施》等文件精神，推进北京城市副中心商务经济高质量发展，特制定</w:t>
      </w:r>
      <w:r>
        <w:rPr>
          <w:rFonts w:hint="eastAsia" w:eastAsia="仿宋_GB2312"/>
          <w:color w:val="000000"/>
          <w:kern w:val="32"/>
          <w:sz w:val="32"/>
          <w:szCs w:val="32"/>
          <w:highlight w:val="none"/>
        </w:rPr>
        <w:t>本细则</w:t>
      </w:r>
      <w:r>
        <w:rPr>
          <w:rFonts w:eastAsia="仿宋_GB2312"/>
          <w:color w:val="000000"/>
          <w:kern w:val="32"/>
          <w:sz w:val="32"/>
          <w:szCs w:val="32"/>
          <w:highlight w:val="none"/>
        </w:rPr>
        <w:t>。</w:t>
      </w:r>
    </w:p>
    <w:p w14:paraId="57232128">
      <w:pPr>
        <w:spacing w:line="600" w:lineRule="exact"/>
        <w:ind w:firstLine="643" w:firstLineChars="200"/>
        <w:rPr>
          <w:rFonts w:hint="default" w:ascii="Times New Roman" w:hAnsi="Times New Roman" w:eastAsia="仿宋_GB2312" w:cs="Times New Roman"/>
          <w:color w:val="000000"/>
          <w:kern w:val="32"/>
          <w:sz w:val="32"/>
          <w:szCs w:val="32"/>
          <w:highlight w:val="none"/>
          <w:lang w:val="en-US" w:eastAsia="zh-CN"/>
        </w:rPr>
      </w:pPr>
      <w:r>
        <w:rPr>
          <w:rFonts w:eastAsia="仿宋_GB2312"/>
          <w:b/>
          <w:bCs/>
          <w:color w:val="000000"/>
          <w:kern w:val="32"/>
          <w:sz w:val="32"/>
          <w:szCs w:val="32"/>
          <w:highlight w:val="none"/>
        </w:rPr>
        <w:t xml:space="preserve">第二条 </w:t>
      </w:r>
      <w:r>
        <w:rPr>
          <w:rFonts w:hint="eastAsia" w:eastAsia="仿宋_GB2312"/>
          <w:b/>
          <w:bCs/>
          <w:color w:val="000000"/>
          <w:kern w:val="32"/>
          <w:sz w:val="32"/>
          <w:szCs w:val="32"/>
          <w:highlight w:val="none"/>
        </w:rPr>
        <w:t>支持</w:t>
      </w:r>
      <w:r>
        <w:rPr>
          <w:rFonts w:eastAsia="仿宋_GB2312"/>
          <w:b/>
          <w:bCs/>
          <w:color w:val="000000"/>
          <w:kern w:val="32"/>
          <w:sz w:val="32"/>
          <w:szCs w:val="32"/>
          <w:highlight w:val="none"/>
        </w:rPr>
        <w:t>原则。</w:t>
      </w:r>
      <w:r>
        <w:rPr>
          <w:rFonts w:hint="default" w:ascii="Times New Roman" w:hAnsi="Times New Roman" w:eastAsia="仿宋_GB2312" w:cs="Times New Roman"/>
          <w:color w:val="000000"/>
          <w:kern w:val="32"/>
          <w:sz w:val="32"/>
          <w:szCs w:val="32"/>
          <w:highlight w:val="none"/>
          <w:lang w:val="en-US" w:eastAsia="zh-CN"/>
        </w:rPr>
        <w:t>遵循</w:t>
      </w:r>
      <w:r>
        <w:rPr>
          <w:rFonts w:hint="eastAsia" w:ascii="Times New Roman" w:hAnsi="Times New Roman" w:eastAsia="仿宋_GB2312" w:cs="Times New Roman"/>
          <w:color w:val="000000"/>
          <w:kern w:val="32"/>
          <w:sz w:val="32"/>
          <w:szCs w:val="32"/>
          <w:highlight w:val="none"/>
          <w:lang w:val="en-US" w:eastAsia="zh-CN"/>
        </w:rPr>
        <w:t>依法合规、</w:t>
      </w:r>
      <w:r>
        <w:rPr>
          <w:rFonts w:hint="default" w:ascii="Times New Roman" w:hAnsi="Times New Roman" w:eastAsia="仿宋_GB2312" w:cs="Times New Roman"/>
          <w:color w:val="000000"/>
          <w:kern w:val="32"/>
          <w:sz w:val="32"/>
          <w:szCs w:val="32"/>
          <w:highlight w:val="none"/>
          <w:lang w:val="en-US" w:eastAsia="zh-CN"/>
        </w:rPr>
        <w:t>公开透明、突出重点、注重实效的原则。符合条件的</w:t>
      </w:r>
      <w:r>
        <w:rPr>
          <w:rFonts w:hint="eastAsia" w:ascii="Times New Roman" w:hAnsi="Times New Roman" w:eastAsia="仿宋_GB2312" w:cs="Times New Roman"/>
          <w:color w:val="000000"/>
          <w:kern w:val="32"/>
          <w:sz w:val="32"/>
          <w:szCs w:val="32"/>
          <w:highlight w:val="none"/>
          <w:lang w:val="en-US" w:eastAsia="zh-CN"/>
        </w:rPr>
        <w:t>企业自主申报，</w:t>
      </w:r>
      <w:r>
        <w:rPr>
          <w:rFonts w:hint="default" w:ascii="Times New Roman" w:hAnsi="Times New Roman" w:eastAsia="仿宋_GB2312" w:cs="Times New Roman"/>
          <w:color w:val="000000"/>
          <w:kern w:val="32"/>
          <w:sz w:val="32"/>
          <w:szCs w:val="32"/>
          <w:highlight w:val="none"/>
          <w:lang w:val="en-US" w:eastAsia="zh-CN"/>
        </w:rPr>
        <w:t>同一年度只能选择一</w:t>
      </w:r>
      <w:r>
        <w:rPr>
          <w:rFonts w:hint="eastAsia" w:eastAsia="仿宋_GB2312" w:cs="Times New Roman"/>
          <w:color w:val="000000"/>
          <w:kern w:val="32"/>
          <w:sz w:val="32"/>
          <w:szCs w:val="32"/>
          <w:highlight w:val="none"/>
          <w:lang w:val="en-US" w:eastAsia="zh-CN"/>
        </w:rPr>
        <w:t>个</w:t>
      </w:r>
      <w:r>
        <w:rPr>
          <w:rFonts w:hint="eastAsia" w:ascii="Times New Roman" w:hAnsi="Times New Roman" w:eastAsia="仿宋_GB2312" w:cs="Times New Roman"/>
          <w:color w:val="000000"/>
          <w:kern w:val="32"/>
          <w:sz w:val="32"/>
          <w:szCs w:val="32"/>
          <w:highlight w:val="none"/>
          <w:lang w:val="en-US" w:eastAsia="zh-CN"/>
        </w:rPr>
        <w:t>支持类别</w:t>
      </w:r>
      <w:r>
        <w:rPr>
          <w:rFonts w:hint="default" w:ascii="Times New Roman" w:hAnsi="Times New Roman" w:eastAsia="仿宋_GB2312" w:cs="Times New Roman"/>
          <w:color w:val="000000"/>
          <w:kern w:val="32"/>
          <w:sz w:val="32"/>
          <w:szCs w:val="32"/>
          <w:highlight w:val="none"/>
          <w:lang w:val="en-US" w:eastAsia="zh-CN"/>
        </w:rPr>
        <w:t>进行申报</w:t>
      </w:r>
      <w:r>
        <w:rPr>
          <w:rFonts w:hint="eastAsia" w:ascii="Times New Roman" w:hAnsi="Times New Roman" w:eastAsia="仿宋_GB2312" w:cs="Times New Roman"/>
          <w:color w:val="000000"/>
          <w:kern w:val="32"/>
          <w:sz w:val="32"/>
          <w:szCs w:val="32"/>
          <w:highlight w:val="none"/>
          <w:lang w:val="en-US" w:eastAsia="zh-CN"/>
        </w:rPr>
        <w:t>，</w:t>
      </w:r>
      <w:r>
        <w:rPr>
          <w:rFonts w:hint="default" w:ascii="Times New Roman" w:hAnsi="Times New Roman" w:eastAsia="仿宋_GB2312" w:cs="Times New Roman"/>
          <w:color w:val="000000"/>
          <w:kern w:val="32"/>
          <w:sz w:val="32"/>
          <w:szCs w:val="32"/>
          <w:highlight w:val="none"/>
          <w:lang w:val="en-US" w:eastAsia="zh-CN"/>
        </w:rPr>
        <w:t>从优不重复</w:t>
      </w:r>
      <w:r>
        <w:rPr>
          <w:rFonts w:hint="eastAsia" w:ascii="Times New Roman" w:hAnsi="Times New Roman" w:eastAsia="仿宋_GB2312" w:cs="Times New Roman"/>
          <w:color w:val="000000"/>
          <w:kern w:val="32"/>
          <w:sz w:val="32"/>
          <w:szCs w:val="32"/>
          <w:highlight w:val="none"/>
          <w:lang w:val="en-US" w:eastAsia="zh-CN"/>
        </w:rPr>
        <w:t>。</w:t>
      </w:r>
      <w:r>
        <w:rPr>
          <w:rFonts w:hint="default" w:ascii="Times New Roman" w:hAnsi="Times New Roman" w:eastAsia="仿宋_GB2312" w:cs="Times New Roman"/>
          <w:color w:val="000000"/>
          <w:kern w:val="32"/>
          <w:sz w:val="32"/>
          <w:szCs w:val="32"/>
          <w:highlight w:val="none"/>
          <w:lang w:val="en-US" w:eastAsia="zh-CN"/>
        </w:rPr>
        <w:t>申报主体不得存在严重失信</w:t>
      </w:r>
      <w:r>
        <w:rPr>
          <w:rFonts w:hint="eastAsia" w:ascii="Times New Roman" w:hAnsi="Times New Roman" w:eastAsia="仿宋_GB2312" w:cs="Times New Roman"/>
          <w:color w:val="000000"/>
          <w:kern w:val="32"/>
          <w:sz w:val="32"/>
          <w:szCs w:val="32"/>
          <w:highlight w:val="none"/>
          <w:lang w:val="en-US" w:eastAsia="zh-CN"/>
        </w:rPr>
        <w:t>或者严重</w:t>
      </w:r>
      <w:r>
        <w:rPr>
          <w:rFonts w:hint="default" w:ascii="Times New Roman" w:hAnsi="Times New Roman" w:eastAsia="仿宋_GB2312" w:cs="Times New Roman"/>
          <w:color w:val="000000"/>
          <w:kern w:val="32"/>
          <w:sz w:val="32"/>
          <w:szCs w:val="32"/>
          <w:highlight w:val="none"/>
          <w:lang w:val="en-US" w:eastAsia="zh-CN"/>
        </w:rPr>
        <w:t>违法违规行为。</w:t>
      </w:r>
    </w:p>
    <w:p w14:paraId="6B61821D">
      <w:pPr>
        <w:spacing w:line="600" w:lineRule="exact"/>
        <w:ind w:firstLine="643" w:firstLineChars="200"/>
        <w:rPr>
          <w:rFonts w:eastAsia="黑体"/>
          <w:color w:val="000000"/>
          <w:kern w:val="32"/>
          <w:sz w:val="32"/>
          <w:szCs w:val="32"/>
          <w:highlight w:val="none"/>
        </w:rPr>
      </w:pPr>
      <w:r>
        <w:rPr>
          <w:rFonts w:eastAsia="仿宋_GB2312"/>
          <w:b/>
          <w:bCs/>
          <w:color w:val="000000"/>
          <w:kern w:val="32"/>
          <w:sz w:val="32"/>
          <w:szCs w:val="32"/>
          <w:highlight w:val="none"/>
        </w:rPr>
        <w:t>第三条 支持方向和重点。</w:t>
      </w:r>
      <w:r>
        <w:rPr>
          <w:rFonts w:eastAsia="仿宋_GB2312"/>
          <w:color w:val="000000"/>
          <w:kern w:val="0"/>
          <w:sz w:val="32"/>
          <w:szCs w:val="32"/>
          <w:highlight w:val="none"/>
        </w:rPr>
        <w:t>包括三大</w:t>
      </w:r>
      <w:r>
        <w:rPr>
          <w:rFonts w:hint="eastAsia" w:eastAsia="仿宋_GB2312"/>
          <w:color w:val="000000"/>
          <w:kern w:val="0"/>
          <w:sz w:val="32"/>
          <w:szCs w:val="32"/>
          <w:highlight w:val="none"/>
        </w:rPr>
        <w:t>领域</w:t>
      </w:r>
      <w:r>
        <w:rPr>
          <w:rFonts w:eastAsia="仿宋_GB2312"/>
          <w:color w:val="000000"/>
          <w:kern w:val="0"/>
          <w:sz w:val="32"/>
          <w:szCs w:val="32"/>
          <w:highlight w:val="none"/>
        </w:rPr>
        <w:t>，</w:t>
      </w:r>
      <w:r>
        <w:rPr>
          <w:rFonts w:hint="eastAsia" w:eastAsia="仿宋_GB2312"/>
          <w:color w:val="000000"/>
          <w:kern w:val="0"/>
          <w:sz w:val="32"/>
          <w:szCs w:val="32"/>
          <w:highlight w:val="none"/>
        </w:rPr>
        <w:t>6个方向，20</w:t>
      </w:r>
      <w:r>
        <w:rPr>
          <w:rFonts w:eastAsia="仿宋_GB2312"/>
          <w:color w:val="000000"/>
          <w:kern w:val="0"/>
          <w:sz w:val="32"/>
          <w:szCs w:val="32"/>
          <w:highlight w:val="none"/>
        </w:rPr>
        <w:t>个支持</w:t>
      </w:r>
      <w:r>
        <w:rPr>
          <w:rFonts w:hint="eastAsia" w:eastAsia="仿宋_GB2312"/>
          <w:color w:val="000000"/>
          <w:kern w:val="0"/>
          <w:sz w:val="32"/>
          <w:szCs w:val="32"/>
          <w:highlight w:val="none"/>
        </w:rPr>
        <w:t>类别</w:t>
      </w:r>
      <w:r>
        <w:rPr>
          <w:rFonts w:eastAsia="仿宋_GB2312"/>
          <w:color w:val="000000"/>
          <w:kern w:val="0"/>
          <w:sz w:val="32"/>
          <w:szCs w:val="32"/>
          <w:highlight w:val="none"/>
        </w:rPr>
        <w:t>。</w:t>
      </w:r>
    </w:p>
    <w:p w14:paraId="16C98567">
      <w:pPr>
        <w:spacing w:line="600" w:lineRule="exact"/>
        <w:ind w:left="638" w:leftChars="304"/>
        <w:outlineLvl w:val="1"/>
        <w:rPr>
          <w:rFonts w:eastAsia="仿宋_GB2312"/>
          <w:b/>
          <w:bCs/>
          <w:kern w:val="32"/>
          <w:sz w:val="32"/>
          <w:szCs w:val="32"/>
          <w:highlight w:val="none"/>
        </w:rPr>
      </w:pPr>
      <w:r>
        <w:rPr>
          <w:rFonts w:hint="eastAsia" w:eastAsia="仿宋_GB2312"/>
          <w:b/>
          <w:bCs/>
          <w:kern w:val="32"/>
          <w:sz w:val="32"/>
          <w:szCs w:val="32"/>
          <w:highlight w:val="none"/>
        </w:rPr>
        <w:t>（</w:t>
      </w:r>
      <w:r>
        <w:rPr>
          <w:rFonts w:eastAsia="仿宋_GB2312"/>
          <w:b/>
          <w:bCs/>
          <w:kern w:val="32"/>
          <w:sz w:val="32"/>
          <w:szCs w:val="32"/>
          <w:highlight w:val="none"/>
        </w:rPr>
        <w:t>一</w:t>
      </w:r>
      <w:r>
        <w:rPr>
          <w:rFonts w:hint="eastAsia" w:eastAsia="仿宋_GB2312"/>
          <w:b/>
          <w:bCs/>
          <w:kern w:val="32"/>
          <w:sz w:val="32"/>
          <w:szCs w:val="32"/>
          <w:highlight w:val="none"/>
        </w:rPr>
        <w:t>）</w:t>
      </w:r>
      <w:r>
        <w:rPr>
          <w:rFonts w:hint="eastAsia" w:eastAsia="仿宋_GB2312"/>
          <w:b/>
          <w:bCs/>
          <w:kern w:val="32"/>
          <w:sz w:val="32"/>
          <w:szCs w:val="32"/>
          <w:highlight w:val="none"/>
          <w:lang w:eastAsia="zh-CN"/>
        </w:rPr>
        <w:t>鼓励</w:t>
      </w:r>
      <w:r>
        <w:rPr>
          <w:rFonts w:eastAsia="仿宋_GB2312"/>
          <w:b/>
          <w:bCs/>
          <w:kern w:val="32"/>
          <w:sz w:val="32"/>
          <w:szCs w:val="32"/>
          <w:highlight w:val="none"/>
        </w:rPr>
        <w:t>商务经济集群化发展</w:t>
      </w:r>
    </w:p>
    <w:p w14:paraId="4C0F856D">
      <w:pPr>
        <w:spacing w:line="600" w:lineRule="exact"/>
        <w:ind w:left="638" w:leftChars="304"/>
        <w:rPr>
          <w:rFonts w:eastAsia="仿宋_GB2312"/>
          <w:b/>
          <w:bCs/>
          <w:color w:val="000000"/>
          <w:kern w:val="0"/>
          <w:sz w:val="32"/>
          <w:szCs w:val="32"/>
          <w:highlight w:val="none"/>
        </w:rPr>
      </w:pPr>
      <w:r>
        <w:rPr>
          <w:rFonts w:hint="eastAsia" w:eastAsia="仿宋_GB2312"/>
          <w:b/>
          <w:bCs/>
          <w:color w:val="000000"/>
          <w:kern w:val="0"/>
          <w:sz w:val="32"/>
          <w:szCs w:val="32"/>
          <w:highlight w:val="none"/>
        </w:rPr>
        <w:t>方向一：促进总部企业高质量发展</w:t>
      </w:r>
    </w:p>
    <w:p w14:paraId="0A7E8B9B">
      <w:pPr>
        <w:numPr>
          <w:ilvl w:val="0"/>
          <w:numId w:val="1"/>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支持总部企业高质量发展</w:t>
      </w:r>
    </w:p>
    <w:p w14:paraId="33BE6717">
      <w:pPr>
        <w:spacing w:line="600" w:lineRule="exact"/>
        <w:ind w:left="638" w:leftChars="304"/>
        <w:rPr>
          <w:rFonts w:eastAsia="仿宋_GB2312"/>
          <w:b/>
          <w:bCs/>
          <w:color w:val="000000"/>
          <w:kern w:val="0"/>
          <w:sz w:val="32"/>
          <w:szCs w:val="32"/>
          <w:highlight w:val="none"/>
        </w:rPr>
      </w:pPr>
      <w:r>
        <w:rPr>
          <w:rFonts w:hint="eastAsia" w:eastAsia="仿宋_GB2312"/>
          <w:b/>
          <w:bCs/>
          <w:color w:val="000000"/>
          <w:kern w:val="0"/>
          <w:sz w:val="32"/>
          <w:szCs w:val="32"/>
          <w:highlight w:val="none"/>
        </w:rPr>
        <w:t>方向二：</w:t>
      </w:r>
      <w:r>
        <w:rPr>
          <w:rFonts w:hint="eastAsia" w:eastAsia="仿宋_GB2312"/>
          <w:b/>
          <w:bCs/>
          <w:kern w:val="0"/>
          <w:sz w:val="32"/>
          <w:szCs w:val="32"/>
          <w:highlight w:val="none"/>
        </w:rPr>
        <w:t>促进高水平对外开放和</w:t>
      </w:r>
      <w:r>
        <w:rPr>
          <w:rFonts w:eastAsia="仿宋_GB2312"/>
          <w:b/>
          <w:bCs/>
          <w:color w:val="000000"/>
          <w:kern w:val="0"/>
          <w:sz w:val="32"/>
          <w:szCs w:val="32"/>
          <w:highlight w:val="none"/>
        </w:rPr>
        <w:t>商务服务业高质量发展</w:t>
      </w:r>
    </w:p>
    <w:p w14:paraId="7EFAE815">
      <w:pPr>
        <w:numPr>
          <w:ilvl w:val="0"/>
          <w:numId w:val="1"/>
        </w:numPr>
        <w:spacing w:line="600" w:lineRule="exact"/>
        <w:outlineLvl w:val="2"/>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支持具有国际级、国家级、市级和区域级影响力的商务领域活动</w:t>
      </w:r>
    </w:p>
    <w:p w14:paraId="66B7EBFF">
      <w:pPr>
        <w:numPr>
          <w:ilvl w:val="0"/>
          <w:numId w:val="1"/>
        </w:numPr>
        <w:spacing w:line="600" w:lineRule="exact"/>
        <w:rPr>
          <w:rFonts w:eastAsia="仿宋_GB2312"/>
          <w:sz w:val="32"/>
          <w:szCs w:val="32"/>
          <w:highlight w:val="none"/>
        </w:rPr>
      </w:pPr>
      <w:r>
        <w:rPr>
          <w:rFonts w:eastAsia="仿宋_GB2312"/>
          <w:color w:val="000000"/>
          <w:sz w:val="32"/>
          <w:szCs w:val="32"/>
          <w:highlight w:val="none"/>
        </w:rPr>
        <w:t>支持商务服务业规模化发展</w:t>
      </w:r>
    </w:p>
    <w:p w14:paraId="38E5941E">
      <w:pPr>
        <w:numPr>
          <w:ilvl w:val="0"/>
          <w:numId w:val="2"/>
        </w:numPr>
        <w:spacing w:line="600" w:lineRule="exact"/>
        <w:ind w:left="638" w:leftChars="304"/>
        <w:outlineLvl w:val="1"/>
        <w:rPr>
          <w:rFonts w:eastAsia="仿宋_GB2312"/>
          <w:b/>
          <w:bCs/>
          <w:kern w:val="32"/>
          <w:sz w:val="32"/>
          <w:szCs w:val="32"/>
          <w:highlight w:val="none"/>
        </w:rPr>
      </w:pPr>
      <w:r>
        <w:rPr>
          <w:rFonts w:hint="eastAsia" w:eastAsia="仿宋_GB2312"/>
          <w:b/>
          <w:bCs/>
          <w:kern w:val="32"/>
          <w:sz w:val="32"/>
          <w:szCs w:val="32"/>
          <w:highlight w:val="none"/>
          <w:lang w:eastAsia="zh-CN"/>
        </w:rPr>
        <w:t>鼓励</w:t>
      </w:r>
      <w:r>
        <w:rPr>
          <w:rFonts w:eastAsia="仿宋_GB2312"/>
          <w:b/>
          <w:bCs/>
          <w:kern w:val="32"/>
          <w:sz w:val="32"/>
          <w:szCs w:val="32"/>
          <w:highlight w:val="none"/>
        </w:rPr>
        <w:t>新消费、新业态、新模式发展</w:t>
      </w:r>
    </w:p>
    <w:p w14:paraId="5A700DC0">
      <w:pPr>
        <w:pStyle w:val="2"/>
        <w:numPr>
          <w:ilvl w:val="255"/>
          <w:numId w:val="0"/>
        </w:numPr>
        <w:ind w:right="-210" w:firstLine="643" w:firstLineChars="200"/>
        <w:rPr>
          <w:b/>
          <w:bCs/>
          <w:highlight w:val="none"/>
        </w:rPr>
      </w:pPr>
      <w:r>
        <w:rPr>
          <w:rFonts w:hint="eastAsia" w:eastAsia="仿宋_GB2312"/>
          <w:b/>
          <w:bCs/>
          <w:kern w:val="32"/>
          <w:sz w:val="32"/>
          <w:szCs w:val="32"/>
          <w:highlight w:val="none"/>
        </w:rPr>
        <w:t>方向三：</w:t>
      </w:r>
      <w:r>
        <w:rPr>
          <w:rFonts w:eastAsia="仿宋_GB2312"/>
          <w:b/>
          <w:bCs/>
          <w:color w:val="000000"/>
          <w:kern w:val="32"/>
          <w:sz w:val="32"/>
          <w:szCs w:val="32"/>
          <w:highlight w:val="none"/>
        </w:rPr>
        <w:t>促进消费</w:t>
      </w:r>
      <w:r>
        <w:rPr>
          <w:rFonts w:hint="eastAsia" w:eastAsia="仿宋_GB2312"/>
          <w:b/>
          <w:bCs/>
          <w:color w:val="000000"/>
          <w:kern w:val="32"/>
          <w:sz w:val="32"/>
          <w:szCs w:val="32"/>
          <w:highlight w:val="none"/>
        </w:rPr>
        <w:t>新概念、新场景</w:t>
      </w:r>
      <w:r>
        <w:rPr>
          <w:rFonts w:eastAsia="仿宋_GB2312"/>
          <w:b/>
          <w:bCs/>
          <w:color w:val="000000"/>
          <w:kern w:val="32"/>
          <w:sz w:val="32"/>
          <w:szCs w:val="32"/>
          <w:highlight w:val="none"/>
        </w:rPr>
        <w:t>发展</w:t>
      </w:r>
    </w:p>
    <w:p w14:paraId="17CC6A33">
      <w:pPr>
        <w:numPr>
          <w:ilvl w:val="0"/>
          <w:numId w:val="1"/>
        </w:numPr>
        <w:spacing w:line="600" w:lineRule="exact"/>
        <w:rPr>
          <w:rFonts w:eastAsia="仿宋_GB2312"/>
          <w:color w:val="000000"/>
          <w:sz w:val="32"/>
          <w:szCs w:val="32"/>
          <w:highlight w:val="none"/>
        </w:rPr>
      </w:pPr>
      <w:r>
        <w:rPr>
          <w:rFonts w:eastAsia="仿宋_GB2312"/>
          <w:color w:val="000000"/>
          <w:sz w:val="32"/>
          <w:szCs w:val="32"/>
          <w:highlight w:val="none"/>
        </w:rPr>
        <w:t>支持</w:t>
      </w:r>
      <w:r>
        <w:rPr>
          <w:rFonts w:hint="eastAsia" w:eastAsia="仿宋_GB2312"/>
          <w:color w:val="000000"/>
          <w:sz w:val="32"/>
          <w:szCs w:val="32"/>
          <w:highlight w:val="none"/>
        </w:rPr>
        <w:t>“首”字经济发展</w:t>
      </w:r>
    </w:p>
    <w:p w14:paraId="1812EC23">
      <w:pPr>
        <w:numPr>
          <w:ilvl w:val="0"/>
          <w:numId w:val="1"/>
        </w:numPr>
        <w:spacing w:line="600" w:lineRule="exact"/>
        <w:rPr>
          <w:rFonts w:eastAsia="仿宋_GB2312"/>
          <w:color w:val="000000"/>
          <w:sz w:val="32"/>
          <w:szCs w:val="32"/>
          <w:highlight w:val="none"/>
        </w:rPr>
      </w:pPr>
      <w:r>
        <w:rPr>
          <w:rFonts w:eastAsia="仿宋_GB2312"/>
          <w:color w:val="000000"/>
          <w:sz w:val="32"/>
          <w:szCs w:val="32"/>
          <w:highlight w:val="none"/>
        </w:rPr>
        <w:t>支持商业企业</w:t>
      </w:r>
      <w:r>
        <w:rPr>
          <w:rFonts w:hint="eastAsia" w:eastAsia="仿宋_GB2312"/>
          <w:color w:val="000000"/>
          <w:sz w:val="32"/>
          <w:szCs w:val="32"/>
          <w:highlight w:val="none"/>
        </w:rPr>
        <w:t>规模化发展</w:t>
      </w:r>
    </w:p>
    <w:p w14:paraId="28F9CABD">
      <w:pPr>
        <w:numPr>
          <w:ilvl w:val="0"/>
          <w:numId w:val="1"/>
        </w:numPr>
        <w:spacing w:line="600" w:lineRule="exact"/>
        <w:rPr>
          <w:rFonts w:eastAsia="仿宋_GB2312"/>
          <w:color w:val="000000"/>
          <w:sz w:val="32"/>
          <w:szCs w:val="32"/>
          <w:highlight w:val="none"/>
        </w:rPr>
      </w:pPr>
      <w:r>
        <w:rPr>
          <w:rFonts w:eastAsia="仿宋_GB2312"/>
          <w:color w:val="000000"/>
          <w:sz w:val="32"/>
          <w:szCs w:val="32"/>
          <w:highlight w:val="none"/>
        </w:rPr>
        <w:t>支持</w:t>
      </w:r>
      <w:r>
        <w:rPr>
          <w:rFonts w:hint="eastAsia" w:eastAsia="仿宋_GB2312"/>
          <w:sz w:val="32"/>
          <w:szCs w:val="32"/>
          <w:highlight w:val="none"/>
        </w:rPr>
        <w:t>新质生产力</w:t>
      </w:r>
      <w:r>
        <w:rPr>
          <w:rFonts w:hint="eastAsia" w:eastAsia="仿宋_GB2312"/>
          <w:color w:val="000000"/>
          <w:sz w:val="32"/>
          <w:szCs w:val="32"/>
          <w:highlight w:val="none"/>
        </w:rPr>
        <w:t>发展</w:t>
      </w:r>
    </w:p>
    <w:p w14:paraId="11E38E34">
      <w:pPr>
        <w:numPr>
          <w:ilvl w:val="0"/>
          <w:numId w:val="1"/>
        </w:numPr>
        <w:spacing w:line="600" w:lineRule="exact"/>
        <w:rPr>
          <w:rFonts w:eastAsia="仿宋_GB2312"/>
          <w:color w:val="000000"/>
          <w:sz w:val="32"/>
          <w:szCs w:val="32"/>
          <w:highlight w:val="none"/>
        </w:rPr>
      </w:pPr>
      <w:r>
        <w:rPr>
          <w:rFonts w:hint="eastAsia" w:eastAsia="仿宋_GB2312"/>
          <w:color w:val="000000"/>
          <w:sz w:val="32"/>
          <w:szCs w:val="32"/>
          <w:highlight w:val="none"/>
        </w:rPr>
        <w:t>支持打造创新消费场景</w:t>
      </w:r>
    </w:p>
    <w:p w14:paraId="61D316B0">
      <w:pPr>
        <w:pStyle w:val="2"/>
        <w:ind w:right="-210" w:firstLine="800"/>
        <w:rPr>
          <w:b/>
          <w:highlight w:val="none"/>
        </w:rPr>
      </w:pPr>
      <w:r>
        <w:rPr>
          <w:rFonts w:hint="eastAsia" w:eastAsia="仿宋_GB2312"/>
          <w:b/>
          <w:color w:val="000000"/>
          <w:kern w:val="32"/>
          <w:sz w:val="32"/>
          <w:szCs w:val="32"/>
          <w:highlight w:val="none"/>
        </w:rPr>
        <w:t>方向四：促进餐饮业高质量发展</w:t>
      </w:r>
    </w:p>
    <w:p w14:paraId="7A1A47CF">
      <w:pPr>
        <w:numPr>
          <w:ilvl w:val="0"/>
          <w:numId w:val="1"/>
        </w:numPr>
        <w:spacing w:line="600" w:lineRule="exact"/>
        <w:rPr>
          <w:rFonts w:eastAsia="仿宋_GB2312"/>
          <w:color w:val="000000"/>
          <w:sz w:val="32"/>
          <w:szCs w:val="32"/>
          <w:highlight w:val="none"/>
        </w:rPr>
      </w:pPr>
      <w:r>
        <w:rPr>
          <w:rFonts w:eastAsia="仿宋_GB2312"/>
          <w:color w:val="000000"/>
          <w:sz w:val="32"/>
          <w:szCs w:val="32"/>
          <w:highlight w:val="none"/>
        </w:rPr>
        <w:t>支持创建特色餐饮街区</w:t>
      </w:r>
    </w:p>
    <w:p w14:paraId="5D41C34A">
      <w:pPr>
        <w:numPr>
          <w:ilvl w:val="0"/>
          <w:numId w:val="1"/>
        </w:numPr>
        <w:spacing w:line="600" w:lineRule="exact"/>
        <w:rPr>
          <w:rFonts w:eastAsia="仿宋_GB2312"/>
          <w:color w:val="000000"/>
          <w:sz w:val="32"/>
          <w:szCs w:val="32"/>
          <w:highlight w:val="none"/>
        </w:rPr>
      </w:pPr>
      <w:r>
        <w:rPr>
          <w:rFonts w:eastAsia="仿宋_GB2312"/>
          <w:color w:val="000000"/>
          <w:sz w:val="32"/>
          <w:szCs w:val="32"/>
          <w:highlight w:val="none"/>
        </w:rPr>
        <w:t>支持</w:t>
      </w:r>
      <w:r>
        <w:rPr>
          <w:rFonts w:hint="eastAsia" w:eastAsia="仿宋_GB2312"/>
          <w:color w:val="000000"/>
          <w:sz w:val="32"/>
          <w:szCs w:val="32"/>
          <w:highlight w:val="none"/>
        </w:rPr>
        <w:t>“</w:t>
      </w:r>
      <w:r>
        <w:rPr>
          <w:rFonts w:eastAsia="仿宋_GB2312"/>
          <w:color w:val="000000"/>
          <w:sz w:val="32"/>
          <w:szCs w:val="32"/>
          <w:highlight w:val="none"/>
        </w:rPr>
        <w:t>餐饮+文旅体</w:t>
      </w:r>
      <w:r>
        <w:rPr>
          <w:rFonts w:hint="eastAsia" w:eastAsia="仿宋_GB2312"/>
          <w:color w:val="000000"/>
          <w:sz w:val="32"/>
          <w:szCs w:val="32"/>
          <w:highlight w:val="none"/>
        </w:rPr>
        <w:t>”</w:t>
      </w:r>
      <w:r>
        <w:rPr>
          <w:rFonts w:eastAsia="仿宋_GB2312"/>
          <w:color w:val="000000"/>
          <w:sz w:val="32"/>
          <w:szCs w:val="32"/>
          <w:highlight w:val="none"/>
        </w:rPr>
        <w:t>融合发展</w:t>
      </w:r>
    </w:p>
    <w:p w14:paraId="3EEDC7B9">
      <w:pPr>
        <w:numPr>
          <w:ilvl w:val="0"/>
          <w:numId w:val="1"/>
        </w:numPr>
        <w:spacing w:line="600" w:lineRule="exact"/>
        <w:rPr>
          <w:rFonts w:eastAsia="仿宋_GB2312"/>
          <w:color w:val="000000"/>
          <w:sz w:val="32"/>
          <w:szCs w:val="32"/>
          <w:highlight w:val="none"/>
        </w:rPr>
      </w:pPr>
      <w:r>
        <w:rPr>
          <w:rFonts w:hint="eastAsia" w:eastAsia="仿宋_GB2312"/>
          <w:color w:val="000000"/>
          <w:sz w:val="32"/>
          <w:szCs w:val="32"/>
          <w:highlight w:val="none"/>
        </w:rPr>
        <w:t>支持创建</w:t>
      </w:r>
      <w:r>
        <w:rPr>
          <w:rFonts w:hint="eastAsia" w:eastAsia="仿宋_GB2312"/>
          <w:color w:val="000000"/>
          <w:sz w:val="32"/>
          <w:szCs w:val="32"/>
          <w:highlight w:val="none"/>
          <w:lang w:eastAsia="zh-CN"/>
        </w:rPr>
        <w:t>上榜</w:t>
      </w:r>
      <w:r>
        <w:rPr>
          <w:rFonts w:hint="eastAsia" w:eastAsia="仿宋_GB2312"/>
          <w:color w:val="000000"/>
          <w:sz w:val="32"/>
          <w:szCs w:val="32"/>
          <w:highlight w:val="none"/>
        </w:rPr>
        <w:t>品质餐厅</w:t>
      </w:r>
    </w:p>
    <w:p w14:paraId="4313D5E1">
      <w:pPr>
        <w:numPr>
          <w:ilvl w:val="0"/>
          <w:numId w:val="1"/>
        </w:numPr>
        <w:spacing w:line="600" w:lineRule="exact"/>
        <w:rPr>
          <w:rFonts w:eastAsia="仿宋_GB2312"/>
          <w:color w:val="000000"/>
          <w:sz w:val="32"/>
          <w:szCs w:val="32"/>
          <w:highlight w:val="none"/>
        </w:rPr>
      </w:pPr>
      <w:r>
        <w:rPr>
          <w:rFonts w:eastAsia="仿宋_GB2312"/>
          <w:color w:val="000000"/>
          <w:sz w:val="32"/>
          <w:szCs w:val="32"/>
          <w:highlight w:val="none"/>
        </w:rPr>
        <w:t>支持餐厅改造提质升级</w:t>
      </w:r>
    </w:p>
    <w:p w14:paraId="6B00F220">
      <w:pPr>
        <w:numPr>
          <w:ilvl w:val="0"/>
          <w:numId w:val="1"/>
        </w:numPr>
        <w:spacing w:line="600" w:lineRule="exact"/>
        <w:rPr>
          <w:rFonts w:eastAsia="仿宋_GB2312"/>
          <w:color w:val="000000"/>
          <w:sz w:val="32"/>
          <w:szCs w:val="32"/>
          <w:highlight w:val="none"/>
        </w:rPr>
      </w:pPr>
      <w:r>
        <w:rPr>
          <w:rFonts w:eastAsia="仿宋_GB2312"/>
          <w:color w:val="000000"/>
          <w:sz w:val="32"/>
          <w:szCs w:val="32"/>
          <w:highlight w:val="none"/>
        </w:rPr>
        <w:t>支持举办</w:t>
      </w:r>
      <w:r>
        <w:rPr>
          <w:rFonts w:hint="eastAsia" w:eastAsia="仿宋_GB2312"/>
          <w:color w:val="000000"/>
          <w:sz w:val="32"/>
          <w:szCs w:val="32"/>
          <w:highlight w:val="none"/>
        </w:rPr>
        <w:t>美食主题</w:t>
      </w:r>
      <w:r>
        <w:rPr>
          <w:rFonts w:eastAsia="仿宋_GB2312"/>
          <w:color w:val="000000"/>
          <w:sz w:val="32"/>
          <w:szCs w:val="32"/>
          <w:highlight w:val="none"/>
        </w:rPr>
        <w:t>活动</w:t>
      </w:r>
    </w:p>
    <w:p w14:paraId="1E55AA37">
      <w:pPr>
        <w:numPr>
          <w:ilvl w:val="0"/>
          <w:numId w:val="1"/>
        </w:numPr>
        <w:spacing w:line="600" w:lineRule="exact"/>
        <w:rPr>
          <w:rFonts w:eastAsia="仿宋_GB2312"/>
          <w:color w:val="000000"/>
          <w:sz w:val="32"/>
          <w:szCs w:val="32"/>
          <w:highlight w:val="none"/>
        </w:rPr>
      </w:pPr>
      <w:r>
        <w:rPr>
          <w:rFonts w:hint="eastAsia" w:eastAsia="仿宋_GB2312"/>
          <w:color w:val="000000"/>
          <w:sz w:val="32"/>
          <w:szCs w:val="32"/>
          <w:highlight w:val="none"/>
        </w:rPr>
        <w:t>支持餐饮业规模化发展</w:t>
      </w:r>
    </w:p>
    <w:p w14:paraId="576FCBBB">
      <w:pPr>
        <w:spacing w:line="600" w:lineRule="exact"/>
        <w:ind w:left="638" w:leftChars="304"/>
        <w:outlineLvl w:val="1"/>
        <w:rPr>
          <w:rFonts w:eastAsia="仿宋_GB2312"/>
          <w:b/>
          <w:bCs/>
          <w:kern w:val="32"/>
          <w:sz w:val="32"/>
          <w:szCs w:val="32"/>
          <w:highlight w:val="none"/>
        </w:rPr>
      </w:pPr>
      <w:r>
        <w:rPr>
          <w:rFonts w:hint="eastAsia" w:eastAsia="仿宋_GB2312"/>
          <w:b/>
          <w:bCs/>
          <w:kern w:val="32"/>
          <w:sz w:val="32"/>
          <w:szCs w:val="32"/>
          <w:highlight w:val="none"/>
        </w:rPr>
        <w:t>（</w:t>
      </w:r>
      <w:r>
        <w:rPr>
          <w:rFonts w:eastAsia="仿宋_GB2312"/>
          <w:b/>
          <w:bCs/>
          <w:kern w:val="32"/>
          <w:sz w:val="32"/>
          <w:szCs w:val="32"/>
          <w:highlight w:val="none"/>
        </w:rPr>
        <w:t>三</w:t>
      </w:r>
      <w:r>
        <w:rPr>
          <w:rFonts w:hint="eastAsia" w:eastAsia="仿宋_GB2312"/>
          <w:b/>
          <w:bCs/>
          <w:kern w:val="32"/>
          <w:sz w:val="32"/>
          <w:szCs w:val="32"/>
          <w:highlight w:val="none"/>
        </w:rPr>
        <w:t>）</w:t>
      </w:r>
      <w:r>
        <w:rPr>
          <w:rFonts w:hint="eastAsia" w:eastAsia="仿宋_GB2312"/>
          <w:b/>
          <w:bCs/>
          <w:kern w:val="32"/>
          <w:sz w:val="32"/>
          <w:szCs w:val="32"/>
          <w:highlight w:val="none"/>
          <w:lang w:eastAsia="zh-CN"/>
        </w:rPr>
        <w:t>鼓励</w:t>
      </w:r>
      <w:r>
        <w:rPr>
          <w:rFonts w:eastAsia="仿宋_GB2312"/>
          <w:b/>
          <w:bCs/>
          <w:kern w:val="32"/>
          <w:sz w:val="32"/>
          <w:szCs w:val="32"/>
          <w:highlight w:val="none"/>
        </w:rPr>
        <w:t>传统业态转型升级</w:t>
      </w:r>
    </w:p>
    <w:p w14:paraId="76E7B745">
      <w:pPr>
        <w:pStyle w:val="2"/>
        <w:ind w:right="-210" w:firstLine="800"/>
        <w:rPr>
          <w:b/>
          <w:bCs/>
          <w:highlight w:val="none"/>
        </w:rPr>
      </w:pPr>
      <w:r>
        <w:rPr>
          <w:rFonts w:hint="eastAsia" w:eastAsia="仿宋_GB2312"/>
          <w:b/>
          <w:bCs/>
          <w:kern w:val="32"/>
          <w:sz w:val="32"/>
          <w:szCs w:val="32"/>
          <w:highlight w:val="none"/>
        </w:rPr>
        <w:t>方向五：促进商圈高质量发展</w:t>
      </w:r>
    </w:p>
    <w:p w14:paraId="326ED950">
      <w:pPr>
        <w:numPr>
          <w:ilvl w:val="0"/>
          <w:numId w:val="1"/>
        </w:numPr>
        <w:spacing w:line="600" w:lineRule="exact"/>
        <w:rPr>
          <w:rFonts w:eastAsia="仿宋_GB2312"/>
          <w:color w:val="000000"/>
          <w:sz w:val="32"/>
          <w:szCs w:val="32"/>
          <w:highlight w:val="none"/>
        </w:rPr>
      </w:pPr>
      <w:r>
        <w:rPr>
          <w:rFonts w:hint="eastAsia" w:eastAsia="仿宋_GB2312"/>
          <w:color w:val="000000"/>
          <w:sz w:val="32"/>
          <w:szCs w:val="32"/>
          <w:highlight w:val="none"/>
        </w:rPr>
        <w:t>支持</w:t>
      </w:r>
      <w:r>
        <w:rPr>
          <w:rFonts w:eastAsia="仿宋_GB2312"/>
          <w:color w:val="000000"/>
          <w:sz w:val="32"/>
          <w:szCs w:val="32"/>
          <w:highlight w:val="none"/>
        </w:rPr>
        <w:t>商圈</w:t>
      </w:r>
      <w:r>
        <w:rPr>
          <w:rFonts w:hint="eastAsia" w:eastAsia="仿宋_GB2312"/>
          <w:color w:val="000000"/>
          <w:sz w:val="32"/>
          <w:szCs w:val="32"/>
          <w:highlight w:val="none"/>
        </w:rPr>
        <w:t>商场</w:t>
      </w:r>
      <w:r>
        <w:rPr>
          <w:rFonts w:eastAsia="仿宋_GB2312"/>
          <w:color w:val="000000"/>
          <w:sz w:val="32"/>
          <w:szCs w:val="32"/>
          <w:highlight w:val="none"/>
        </w:rPr>
        <w:t>提质升级</w:t>
      </w:r>
    </w:p>
    <w:p w14:paraId="69AD2DEE">
      <w:pPr>
        <w:numPr>
          <w:ilvl w:val="0"/>
          <w:numId w:val="1"/>
        </w:numPr>
        <w:spacing w:line="600" w:lineRule="exact"/>
        <w:rPr>
          <w:rFonts w:eastAsia="仿宋_GB2312"/>
          <w:color w:val="000000"/>
          <w:sz w:val="32"/>
          <w:szCs w:val="32"/>
          <w:highlight w:val="none"/>
        </w:rPr>
      </w:pPr>
      <w:r>
        <w:rPr>
          <w:rFonts w:hint="eastAsia" w:eastAsia="仿宋_GB2312"/>
          <w:color w:val="000000"/>
          <w:sz w:val="32"/>
          <w:szCs w:val="32"/>
          <w:highlight w:val="none"/>
        </w:rPr>
        <w:t>支持培育</w:t>
      </w:r>
      <w:r>
        <w:rPr>
          <w:rFonts w:eastAsia="仿宋_GB2312"/>
          <w:color w:val="000000"/>
          <w:sz w:val="32"/>
          <w:szCs w:val="32"/>
          <w:highlight w:val="none"/>
        </w:rPr>
        <w:t>高品质商业步行街</w:t>
      </w:r>
    </w:p>
    <w:p w14:paraId="786D57A4">
      <w:pPr>
        <w:numPr>
          <w:ilvl w:val="0"/>
          <w:numId w:val="1"/>
        </w:numPr>
        <w:spacing w:line="600" w:lineRule="exact"/>
        <w:rPr>
          <w:rFonts w:eastAsia="仿宋_GB2312"/>
          <w:color w:val="000000"/>
          <w:sz w:val="32"/>
          <w:szCs w:val="32"/>
          <w:highlight w:val="none"/>
        </w:rPr>
      </w:pPr>
      <w:r>
        <w:rPr>
          <w:rFonts w:hint="eastAsia" w:eastAsia="仿宋_GB2312"/>
          <w:color w:val="000000"/>
          <w:sz w:val="32"/>
          <w:szCs w:val="32"/>
          <w:highlight w:val="none"/>
        </w:rPr>
        <w:t>支持</w:t>
      </w:r>
      <w:r>
        <w:rPr>
          <w:rFonts w:eastAsia="仿宋_GB2312"/>
          <w:color w:val="000000"/>
          <w:sz w:val="32"/>
          <w:szCs w:val="32"/>
          <w:highlight w:val="none"/>
        </w:rPr>
        <w:t>创建特色消费街区</w:t>
      </w:r>
    </w:p>
    <w:p w14:paraId="15C81BE7">
      <w:pPr>
        <w:pStyle w:val="2"/>
        <w:ind w:right="-210" w:firstLine="800"/>
        <w:rPr>
          <w:highlight w:val="none"/>
          <w:lang w:val="en"/>
        </w:rPr>
      </w:pPr>
      <w:r>
        <w:rPr>
          <w:rFonts w:hint="eastAsia" w:eastAsia="仿宋_GB2312"/>
          <w:b/>
          <w:bCs/>
          <w:kern w:val="32"/>
          <w:sz w:val="32"/>
          <w:szCs w:val="32"/>
          <w:highlight w:val="none"/>
        </w:rPr>
        <w:t>方向六：</w:t>
      </w:r>
      <w:r>
        <w:rPr>
          <w:rFonts w:eastAsia="仿宋_GB2312"/>
          <w:b/>
          <w:color w:val="000000"/>
          <w:kern w:val="32"/>
          <w:sz w:val="32"/>
          <w:szCs w:val="32"/>
          <w:highlight w:val="none"/>
        </w:rPr>
        <w:t>促进生活服务业</w:t>
      </w:r>
      <w:r>
        <w:rPr>
          <w:rFonts w:hint="eastAsia" w:eastAsia="仿宋_GB2312"/>
          <w:b/>
          <w:color w:val="000000"/>
          <w:kern w:val="32"/>
          <w:sz w:val="32"/>
          <w:szCs w:val="32"/>
          <w:highlight w:val="none"/>
        </w:rPr>
        <w:t>转型升级</w:t>
      </w:r>
    </w:p>
    <w:p w14:paraId="38E320FE">
      <w:pPr>
        <w:numPr>
          <w:ilvl w:val="0"/>
          <w:numId w:val="1"/>
        </w:numPr>
        <w:spacing w:line="600" w:lineRule="exact"/>
        <w:rPr>
          <w:rFonts w:eastAsia="仿宋_GB2312"/>
          <w:color w:val="000000"/>
          <w:sz w:val="32"/>
          <w:szCs w:val="32"/>
          <w:highlight w:val="none"/>
        </w:rPr>
      </w:pPr>
      <w:r>
        <w:rPr>
          <w:rFonts w:hint="eastAsia" w:eastAsia="仿宋_GB2312"/>
          <w:color w:val="000000"/>
          <w:sz w:val="32"/>
          <w:szCs w:val="32"/>
          <w:highlight w:val="none"/>
        </w:rPr>
        <w:t>支持新建民生保障便民商业网点</w:t>
      </w:r>
    </w:p>
    <w:p w14:paraId="7C759353">
      <w:pPr>
        <w:numPr>
          <w:ilvl w:val="0"/>
          <w:numId w:val="1"/>
        </w:numPr>
        <w:spacing w:line="600" w:lineRule="exact"/>
        <w:rPr>
          <w:rFonts w:eastAsia="仿宋_GB2312"/>
          <w:color w:val="000000"/>
          <w:sz w:val="32"/>
          <w:szCs w:val="32"/>
          <w:highlight w:val="none"/>
        </w:rPr>
      </w:pPr>
      <w:r>
        <w:rPr>
          <w:rFonts w:hint="eastAsia" w:eastAsia="仿宋_GB2312"/>
          <w:color w:val="000000"/>
          <w:sz w:val="32"/>
          <w:szCs w:val="32"/>
          <w:highlight w:val="none"/>
          <w:lang w:eastAsia="zh-CN"/>
        </w:rPr>
        <w:t>支持</w:t>
      </w:r>
      <w:r>
        <w:rPr>
          <w:rFonts w:hint="eastAsia" w:eastAsia="仿宋_GB2312"/>
          <w:color w:val="000000"/>
          <w:sz w:val="32"/>
          <w:szCs w:val="32"/>
          <w:highlight w:val="none"/>
        </w:rPr>
        <w:t>民生保障业态转型升级</w:t>
      </w:r>
    </w:p>
    <w:p w14:paraId="45A1DC4D">
      <w:pPr>
        <w:numPr>
          <w:ilvl w:val="0"/>
          <w:numId w:val="1"/>
        </w:numPr>
        <w:spacing w:line="600" w:lineRule="exact"/>
        <w:rPr>
          <w:rFonts w:eastAsia="仿宋_GB2312"/>
          <w:color w:val="000000"/>
          <w:sz w:val="32"/>
          <w:szCs w:val="32"/>
          <w:highlight w:val="none"/>
        </w:rPr>
      </w:pPr>
      <w:r>
        <w:rPr>
          <w:rFonts w:hint="eastAsia" w:eastAsia="仿宋_GB2312"/>
          <w:color w:val="000000"/>
          <w:sz w:val="32"/>
          <w:szCs w:val="32"/>
          <w:highlight w:val="none"/>
        </w:rPr>
        <w:t>支持</w:t>
      </w:r>
      <w:r>
        <w:rPr>
          <w:rFonts w:hint="eastAsia" w:eastAsia="仿宋_GB2312"/>
          <w:color w:val="000000"/>
          <w:sz w:val="32"/>
          <w:szCs w:val="32"/>
          <w:highlight w:val="none"/>
          <w:lang w:eastAsia="zh-CN"/>
        </w:rPr>
        <w:t>新建</w:t>
      </w:r>
      <w:r>
        <w:rPr>
          <w:rFonts w:hint="eastAsia" w:eastAsia="仿宋_GB2312"/>
          <w:color w:val="000000"/>
          <w:sz w:val="32"/>
          <w:szCs w:val="32"/>
          <w:highlight w:val="none"/>
        </w:rPr>
        <w:t>智能零售场景</w:t>
      </w:r>
    </w:p>
    <w:p w14:paraId="6D8D4744">
      <w:pPr>
        <w:numPr>
          <w:ilvl w:val="0"/>
          <w:numId w:val="1"/>
        </w:numPr>
        <w:spacing w:line="600" w:lineRule="exact"/>
        <w:rPr>
          <w:rFonts w:eastAsia="仿宋_GB2312"/>
          <w:color w:val="000000"/>
          <w:sz w:val="32"/>
          <w:szCs w:val="32"/>
          <w:highlight w:val="none"/>
        </w:rPr>
      </w:pPr>
      <w:r>
        <w:rPr>
          <w:rFonts w:hint="eastAsia" w:eastAsia="仿宋_GB2312"/>
          <w:color w:val="000000"/>
          <w:sz w:val="32"/>
          <w:szCs w:val="32"/>
          <w:highlight w:val="none"/>
          <w:lang w:eastAsia="zh-CN"/>
        </w:rPr>
        <w:t>支持</w:t>
      </w:r>
      <w:r>
        <w:rPr>
          <w:rFonts w:hint="eastAsia" w:eastAsia="仿宋_GB2312"/>
          <w:color w:val="000000"/>
          <w:sz w:val="32"/>
          <w:szCs w:val="32"/>
          <w:highlight w:val="none"/>
        </w:rPr>
        <w:t>社区菜市场转型升级</w:t>
      </w:r>
    </w:p>
    <w:p w14:paraId="04007DF2">
      <w:pPr>
        <w:pStyle w:val="2"/>
        <w:rPr>
          <w:highlight w:val="none"/>
        </w:rPr>
      </w:pPr>
    </w:p>
    <w:p w14:paraId="5FF3FEFA">
      <w:pPr>
        <w:spacing w:line="600" w:lineRule="exact"/>
        <w:jc w:val="center"/>
        <w:outlineLvl w:val="0"/>
        <w:rPr>
          <w:rFonts w:eastAsia="仿宋_GB2312"/>
          <w:color w:val="000000"/>
          <w:kern w:val="32"/>
          <w:sz w:val="32"/>
          <w:szCs w:val="32"/>
          <w:highlight w:val="none"/>
        </w:rPr>
      </w:pPr>
      <w:bookmarkStart w:id="3" w:name="_Toc30916_WPSOffice_Level1"/>
      <w:r>
        <w:rPr>
          <w:rFonts w:eastAsia="黑体"/>
          <w:color w:val="000000"/>
          <w:kern w:val="32"/>
          <w:sz w:val="32"/>
          <w:szCs w:val="32"/>
          <w:highlight w:val="none"/>
        </w:rPr>
        <w:t xml:space="preserve">第二章  </w:t>
      </w:r>
      <w:bookmarkEnd w:id="2"/>
      <w:r>
        <w:rPr>
          <w:rFonts w:hint="eastAsia" w:eastAsia="黑体"/>
          <w:color w:val="000000"/>
          <w:kern w:val="32"/>
          <w:sz w:val="32"/>
          <w:szCs w:val="32"/>
          <w:highlight w:val="none"/>
          <w:lang w:eastAsia="zh-CN"/>
        </w:rPr>
        <w:t>鼓励</w:t>
      </w:r>
      <w:r>
        <w:rPr>
          <w:rFonts w:eastAsia="黑体"/>
          <w:color w:val="000000"/>
          <w:kern w:val="32"/>
          <w:sz w:val="32"/>
          <w:szCs w:val="32"/>
          <w:highlight w:val="none"/>
        </w:rPr>
        <w:t>商务经济集群化发展</w:t>
      </w:r>
      <w:bookmarkEnd w:id="3"/>
    </w:p>
    <w:p w14:paraId="2E899FA7">
      <w:pPr>
        <w:spacing w:line="600" w:lineRule="exact"/>
        <w:ind w:firstLine="643" w:firstLineChars="200"/>
        <w:jc w:val="left"/>
        <w:outlineLvl w:val="1"/>
        <w:rPr>
          <w:rFonts w:eastAsia="仿宋_GB2312"/>
          <w:b/>
          <w:color w:val="000000"/>
          <w:kern w:val="32"/>
          <w:sz w:val="32"/>
          <w:szCs w:val="32"/>
          <w:highlight w:val="none"/>
        </w:rPr>
      </w:pPr>
      <w:bookmarkStart w:id="4" w:name="_Toc32453_WPSOffice_Level1"/>
      <w:r>
        <w:rPr>
          <w:rFonts w:eastAsia="仿宋_GB2312"/>
          <w:b/>
          <w:color w:val="000000"/>
          <w:kern w:val="32"/>
          <w:sz w:val="32"/>
          <w:szCs w:val="32"/>
          <w:highlight w:val="none"/>
        </w:rPr>
        <w:t>第</w:t>
      </w:r>
      <w:r>
        <w:rPr>
          <w:rFonts w:hint="eastAsia" w:eastAsia="仿宋_GB2312"/>
          <w:b/>
          <w:color w:val="000000"/>
          <w:kern w:val="32"/>
          <w:sz w:val="32"/>
          <w:szCs w:val="32"/>
          <w:highlight w:val="none"/>
        </w:rPr>
        <w:t>四</w:t>
      </w:r>
      <w:r>
        <w:rPr>
          <w:rFonts w:eastAsia="仿宋_GB2312"/>
          <w:b/>
          <w:color w:val="000000"/>
          <w:kern w:val="32"/>
          <w:sz w:val="32"/>
          <w:szCs w:val="32"/>
          <w:highlight w:val="none"/>
        </w:rPr>
        <w:t xml:space="preserve">条 </w:t>
      </w:r>
      <w:r>
        <w:rPr>
          <w:rFonts w:hint="eastAsia" w:eastAsia="仿宋_GB2312"/>
          <w:b/>
          <w:bCs/>
          <w:color w:val="000000"/>
          <w:kern w:val="0"/>
          <w:sz w:val="32"/>
          <w:szCs w:val="32"/>
          <w:highlight w:val="none"/>
        </w:rPr>
        <w:t>促进总部企业高质量发展</w:t>
      </w:r>
    </w:p>
    <w:p w14:paraId="70BE938B">
      <w:pPr>
        <w:numPr>
          <w:ilvl w:val="0"/>
          <w:numId w:val="3"/>
        </w:numPr>
        <w:spacing w:line="600" w:lineRule="exact"/>
        <w:outlineLvl w:val="2"/>
        <w:rPr>
          <w:rFonts w:eastAsia="仿宋_GB2312"/>
          <w:color w:val="000000"/>
          <w:kern w:val="32"/>
          <w:sz w:val="32"/>
          <w:szCs w:val="32"/>
          <w:highlight w:val="none"/>
        </w:rPr>
      </w:pPr>
      <w:r>
        <w:rPr>
          <w:rFonts w:eastAsia="仿宋_GB2312"/>
          <w:color w:val="000000"/>
          <w:sz w:val="32"/>
          <w:szCs w:val="32"/>
          <w:highlight w:val="none"/>
        </w:rPr>
        <w:t>支持总部企业</w:t>
      </w:r>
      <w:r>
        <w:rPr>
          <w:rFonts w:hint="eastAsia" w:eastAsia="仿宋_GB2312"/>
          <w:color w:val="000000"/>
          <w:sz w:val="32"/>
          <w:szCs w:val="32"/>
          <w:highlight w:val="none"/>
        </w:rPr>
        <w:t>高质量发展</w:t>
      </w:r>
    </w:p>
    <w:p w14:paraId="5A2F3F72">
      <w:pPr>
        <w:snapToGrid w:val="0"/>
        <w:spacing w:line="600" w:lineRule="exact"/>
        <w:ind w:firstLine="640" w:firstLineChars="200"/>
        <w:outlineLvl w:val="2"/>
        <w:rPr>
          <w:rFonts w:eastAsia="楷体_GB2312"/>
          <w:b/>
          <w:color w:val="000000"/>
          <w:kern w:val="32"/>
          <w:sz w:val="32"/>
          <w:szCs w:val="32"/>
          <w:highlight w:val="none"/>
        </w:rPr>
      </w:pPr>
      <w:r>
        <w:rPr>
          <w:rFonts w:eastAsia="仿宋_GB2312"/>
          <w:color w:val="000000"/>
          <w:kern w:val="32"/>
          <w:sz w:val="32"/>
          <w:szCs w:val="32"/>
          <w:highlight w:val="none"/>
        </w:rPr>
        <w:t>对经北京市认定的</w:t>
      </w:r>
      <w:r>
        <w:rPr>
          <w:rFonts w:hint="eastAsia" w:eastAsia="仿宋_GB2312"/>
          <w:color w:val="000000"/>
          <w:kern w:val="32"/>
          <w:sz w:val="32"/>
          <w:szCs w:val="32"/>
          <w:highlight w:val="none"/>
        </w:rPr>
        <w:t>新增总部企业，</w:t>
      </w:r>
      <w:r>
        <w:rPr>
          <w:rFonts w:eastAsia="仿宋_GB2312"/>
          <w:color w:val="000000"/>
          <w:sz w:val="32"/>
          <w:szCs w:val="32"/>
          <w:highlight w:val="none"/>
        </w:rPr>
        <w:t>一次性择优进行</w:t>
      </w:r>
      <w:r>
        <w:rPr>
          <w:rFonts w:hint="eastAsia" w:eastAsia="仿宋_GB2312"/>
          <w:color w:val="000000"/>
          <w:sz w:val="32"/>
          <w:szCs w:val="32"/>
          <w:highlight w:val="none"/>
        </w:rPr>
        <w:t>支持</w:t>
      </w:r>
      <w:r>
        <w:rPr>
          <w:rFonts w:eastAsia="仿宋_GB2312"/>
          <w:color w:val="000000"/>
          <w:sz w:val="32"/>
          <w:szCs w:val="32"/>
          <w:highlight w:val="none"/>
        </w:rPr>
        <w:t>，</w:t>
      </w:r>
      <w:r>
        <w:rPr>
          <w:rFonts w:hint="eastAsia" w:eastAsia="仿宋_GB2312"/>
          <w:color w:val="000000"/>
          <w:kern w:val="32"/>
          <w:sz w:val="32"/>
          <w:szCs w:val="32"/>
          <w:highlight w:val="none"/>
        </w:rPr>
        <w:t>最高支持</w:t>
      </w:r>
      <w:r>
        <w:rPr>
          <w:rFonts w:eastAsia="仿宋_GB2312"/>
          <w:color w:val="000000"/>
          <w:kern w:val="32"/>
          <w:sz w:val="32"/>
          <w:szCs w:val="32"/>
          <w:highlight w:val="none"/>
        </w:rPr>
        <w:t>200万元</w:t>
      </w:r>
      <w:r>
        <w:rPr>
          <w:rFonts w:hint="eastAsia" w:eastAsia="仿宋_GB2312"/>
          <w:color w:val="000000"/>
          <w:kern w:val="32"/>
          <w:sz w:val="32"/>
          <w:szCs w:val="32"/>
          <w:highlight w:val="none"/>
        </w:rPr>
        <w:t>。</w:t>
      </w:r>
    </w:p>
    <w:p w14:paraId="61A1CD4E">
      <w:pPr>
        <w:spacing w:line="600" w:lineRule="exact"/>
        <w:ind w:firstLine="643" w:firstLineChars="200"/>
        <w:jc w:val="left"/>
        <w:outlineLvl w:val="1"/>
        <w:rPr>
          <w:rFonts w:eastAsia="仿宋_GB2312"/>
          <w:b/>
          <w:color w:val="000000"/>
          <w:kern w:val="32"/>
          <w:sz w:val="32"/>
          <w:szCs w:val="32"/>
          <w:highlight w:val="none"/>
        </w:rPr>
      </w:pPr>
      <w:r>
        <w:rPr>
          <w:rFonts w:eastAsia="仿宋_GB2312"/>
          <w:b/>
          <w:color w:val="000000"/>
          <w:kern w:val="32"/>
          <w:sz w:val="32"/>
          <w:szCs w:val="32"/>
          <w:highlight w:val="none"/>
        </w:rPr>
        <w:t>第</w:t>
      </w:r>
      <w:r>
        <w:rPr>
          <w:rFonts w:hint="eastAsia" w:eastAsia="仿宋_GB2312"/>
          <w:b/>
          <w:color w:val="000000"/>
          <w:kern w:val="32"/>
          <w:sz w:val="32"/>
          <w:szCs w:val="32"/>
          <w:highlight w:val="none"/>
        </w:rPr>
        <w:t>五</w:t>
      </w:r>
      <w:r>
        <w:rPr>
          <w:rFonts w:eastAsia="仿宋_GB2312"/>
          <w:b/>
          <w:color w:val="000000"/>
          <w:kern w:val="32"/>
          <w:sz w:val="32"/>
          <w:szCs w:val="32"/>
          <w:highlight w:val="none"/>
        </w:rPr>
        <w:t xml:space="preserve">条 </w:t>
      </w:r>
      <w:r>
        <w:rPr>
          <w:rFonts w:hint="eastAsia" w:eastAsia="仿宋_GB2312"/>
          <w:b/>
          <w:bCs/>
          <w:kern w:val="0"/>
          <w:sz w:val="32"/>
          <w:szCs w:val="32"/>
          <w:highlight w:val="none"/>
        </w:rPr>
        <w:t>促进高水平对外开放和</w:t>
      </w:r>
      <w:r>
        <w:rPr>
          <w:rFonts w:eastAsia="仿宋_GB2312"/>
          <w:b/>
          <w:bCs/>
          <w:color w:val="000000"/>
          <w:kern w:val="0"/>
          <w:sz w:val="32"/>
          <w:szCs w:val="32"/>
          <w:highlight w:val="none"/>
        </w:rPr>
        <w:t>商务服务业高质量发展</w:t>
      </w:r>
    </w:p>
    <w:p w14:paraId="08DA32F4">
      <w:pPr>
        <w:numPr>
          <w:ilvl w:val="0"/>
          <w:numId w:val="3"/>
        </w:numPr>
        <w:spacing w:line="600" w:lineRule="exact"/>
        <w:outlineLvl w:val="2"/>
        <w:rPr>
          <w:rFonts w:eastAsia="仿宋_GB2312"/>
          <w:sz w:val="32"/>
          <w:szCs w:val="32"/>
          <w:highlight w:val="none"/>
        </w:rPr>
      </w:pPr>
      <w:r>
        <w:rPr>
          <w:rFonts w:eastAsia="仿宋_GB2312"/>
          <w:sz w:val="32"/>
          <w:szCs w:val="32"/>
          <w:highlight w:val="none"/>
        </w:rPr>
        <w:t>支持</w:t>
      </w:r>
      <w:r>
        <w:rPr>
          <w:rFonts w:hint="eastAsia" w:ascii="仿宋_GB2312" w:hAnsi="仿宋_GB2312" w:eastAsia="仿宋_GB2312" w:cs="仿宋_GB2312"/>
          <w:sz w:val="32"/>
          <w:szCs w:val="32"/>
          <w:highlight w:val="none"/>
          <w:lang w:eastAsia="zh-CN"/>
        </w:rPr>
        <w:t>具有国际级</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kern w:val="0"/>
          <w:sz w:val="32"/>
          <w:szCs w:val="32"/>
          <w:highlight w:val="none"/>
          <w:shd w:val="clear" w:color="auto" w:fill="FFFFFF"/>
          <w:lang w:eastAsia="zh-CN" w:bidi="ar"/>
        </w:rPr>
        <w:t>国家级</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kern w:val="0"/>
          <w:sz w:val="32"/>
          <w:szCs w:val="32"/>
          <w:highlight w:val="none"/>
          <w:shd w:val="clear" w:color="auto" w:fill="FFFFFF"/>
          <w:lang w:eastAsia="zh-CN" w:bidi="ar"/>
        </w:rPr>
        <w:t>市级和</w:t>
      </w:r>
      <w:r>
        <w:rPr>
          <w:rFonts w:hint="eastAsia" w:ascii="仿宋_GB2312" w:hAnsi="仿宋_GB2312" w:eastAsia="仿宋_GB2312" w:cs="仿宋_GB2312"/>
          <w:kern w:val="0"/>
          <w:sz w:val="32"/>
          <w:szCs w:val="32"/>
          <w:highlight w:val="none"/>
          <w:shd w:val="clear" w:color="auto" w:fill="FFFFFF"/>
          <w:lang w:bidi="ar"/>
        </w:rPr>
        <w:t>区域</w:t>
      </w:r>
      <w:r>
        <w:rPr>
          <w:rFonts w:hint="eastAsia" w:ascii="仿宋_GB2312" w:hAnsi="仿宋_GB2312" w:eastAsia="仿宋_GB2312" w:cs="仿宋_GB2312"/>
          <w:kern w:val="0"/>
          <w:sz w:val="32"/>
          <w:szCs w:val="32"/>
          <w:highlight w:val="none"/>
          <w:shd w:val="clear" w:color="auto" w:fill="FFFFFF"/>
          <w:lang w:eastAsia="zh-CN" w:bidi="ar"/>
        </w:rPr>
        <w:t>级影响力的</w:t>
      </w:r>
      <w:r>
        <w:rPr>
          <w:rFonts w:hint="eastAsia" w:eastAsia="仿宋_GB2312"/>
          <w:sz w:val="32"/>
          <w:szCs w:val="32"/>
          <w:highlight w:val="none"/>
        </w:rPr>
        <w:t>商务领域活动</w:t>
      </w:r>
    </w:p>
    <w:p w14:paraId="35E18139">
      <w:pPr>
        <w:numPr>
          <w:ilvl w:val="0"/>
          <w:numId w:val="4"/>
        </w:numPr>
        <w:spacing w:line="600" w:lineRule="exact"/>
        <w:rPr>
          <w:rFonts w:hint="eastAsia" w:ascii="仿宋_GB2312" w:hAnsi="仿宋_GB2312" w:eastAsia="仿宋_GB2312" w:cs="仿宋_GB2312"/>
          <w:highlight w:val="none"/>
        </w:rPr>
      </w:pPr>
      <w:r>
        <w:rPr>
          <w:rFonts w:hint="eastAsia" w:ascii="仿宋_GB2312" w:hAnsi="仿宋_GB2312" w:eastAsia="仿宋_GB2312" w:cs="仿宋_GB2312"/>
          <w:kern w:val="0"/>
          <w:sz w:val="32"/>
          <w:szCs w:val="32"/>
          <w:highlight w:val="none"/>
          <w:shd w:val="clear" w:color="auto" w:fill="FFFFFF"/>
          <w:lang w:bidi="ar"/>
        </w:rPr>
        <w:t>支持提升区域国际化水平，加强国际交流，</w:t>
      </w:r>
      <w:r>
        <w:rPr>
          <w:rFonts w:hint="eastAsia" w:ascii="仿宋_GB2312" w:hAnsi="仿宋_GB2312" w:eastAsia="仿宋_GB2312" w:cs="仿宋_GB2312"/>
          <w:kern w:val="0"/>
          <w:sz w:val="32"/>
          <w:szCs w:val="32"/>
          <w:highlight w:val="none"/>
          <w:shd w:val="clear" w:color="auto" w:fill="FFFFFF"/>
          <w:lang w:eastAsia="zh-CN" w:bidi="ar"/>
        </w:rPr>
        <w:t>对</w:t>
      </w:r>
      <w:r>
        <w:rPr>
          <w:rFonts w:hint="eastAsia" w:ascii="仿宋_GB2312" w:hAnsi="仿宋_GB2312" w:eastAsia="仿宋_GB2312" w:cs="仿宋_GB2312"/>
          <w:kern w:val="0"/>
          <w:sz w:val="32"/>
          <w:szCs w:val="32"/>
          <w:highlight w:val="none"/>
          <w:shd w:val="clear" w:color="auto" w:fill="FFFFFF"/>
          <w:lang w:bidi="ar"/>
        </w:rPr>
        <w:t>促进“</w:t>
      </w:r>
      <w:r>
        <w:rPr>
          <w:rFonts w:hint="eastAsia" w:ascii="仿宋_GB2312" w:hAnsi="仿宋_GB2312" w:eastAsia="仿宋_GB2312" w:cs="仿宋_GB2312"/>
          <w:sz w:val="32"/>
          <w:szCs w:val="32"/>
          <w:highlight w:val="none"/>
        </w:rPr>
        <w:t>强行业、育产业、壮链条、拓市场”的</w:t>
      </w:r>
      <w:r>
        <w:rPr>
          <w:rFonts w:hint="eastAsia" w:ascii="仿宋_GB2312" w:hAnsi="仿宋_GB2312" w:eastAsia="仿宋_GB2312" w:cs="仿宋_GB2312"/>
          <w:sz w:val="32"/>
          <w:szCs w:val="32"/>
          <w:highlight w:val="none"/>
          <w:lang w:eastAsia="zh-CN"/>
        </w:rPr>
        <w:t>具</w:t>
      </w:r>
      <w:r>
        <w:rPr>
          <w:rFonts w:hint="eastAsia" w:ascii="仿宋_GB2312" w:hAnsi="仿宋_GB2312" w:eastAsia="仿宋_GB2312" w:cs="仿宋_GB2312"/>
          <w:kern w:val="0"/>
          <w:sz w:val="32"/>
          <w:szCs w:val="32"/>
          <w:highlight w:val="none"/>
          <w:shd w:val="clear" w:color="auto" w:fill="FFFFFF"/>
          <w:lang w:eastAsia="zh-CN" w:bidi="ar"/>
        </w:rPr>
        <w:t>有国际级</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kern w:val="0"/>
          <w:sz w:val="32"/>
          <w:szCs w:val="32"/>
          <w:highlight w:val="none"/>
          <w:shd w:val="clear" w:color="auto" w:fill="FFFFFF"/>
          <w:lang w:eastAsia="zh-CN" w:bidi="ar"/>
        </w:rPr>
        <w:t>国家级</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kern w:val="0"/>
          <w:sz w:val="32"/>
          <w:szCs w:val="32"/>
          <w:highlight w:val="none"/>
          <w:shd w:val="clear" w:color="auto" w:fill="FFFFFF"/>
          <w:lang w:eastAsia="zh-CN" w:bidi="ar"/>
        </w:rPr>
        <w:t>市级和</w:t>
      </w:r>
      <w:r>
        <w:rPr>
          <w:rFonts w:hint="eastAsia" w:ascii="仿宋_GB2312" w:hAnsi="仿宋_GB2312" w:eastAsia="仿宋_GB2312" w:cs="仿宋_GB2312"/>
          <w:kern w:val="0"/>
          <w:sz w:val="32"/>
          <w:szCs w:val="32"/>
          <w:highlight w:val="none"/>
          <w:shd w:val="clear" w:color="auto" w:fill="FFFFFF"/>
          <w:lang w:bidi="ar"/>
        </w:rPr>
        <w:t>区域</w:t>
      </w:r>
      <w:r>
        <w:rPr>
          <w:rFonts w:hint="eastAsia" w:ascii="仿宋_GB2312" w:hAnsi="仿宋_GB2312" w:eastAsia="仿宋_GB2312" w:cs="仿宋_GB2312"/>
          <w:kern w:val="0"/>
          <w:sz w:val="32"/>
          <w:szCs w:val="32"/>
          <w:highlight w:val="none"/>
          <w:shd w:val="clear" w:color="auto" w:fill="FFFFFF"/>
          <w:lang w:eastAsia="zh-CN" w:bidi="ar"/>
        </w:rPr>
        <w:t>级影响力的商务领域活动（</w:t>
      </w:r>
      <w:r>
        <w:rPr>
          <w:rFonts w:hint="eastAsia" w:ascii="仿宋_GB2312" w:hAnsi="仿宋_GB2312" w:eastAsia="仿宋_GB2312" w:cs="仿宋_GB2312"/>
          <w:kern w:val="0"/>
          <w:sz w:val="32"/>
          <w:szCs w:val="32"/>
          <w:highlight w:val="none"/>
          <w:shd w:val="clear" w:color="auto" w:fill="FFFFFF"/>
          <w:lang w:bidi="ar"/>
        </w:rPr>
        <w:t>规则研讨</w:t>
      </w:r>
      <w:r>
        <w:rPr>
          <w:rFonts w:hint="eastAsia" w:eastAsia="仿宋_GB2312"/>
          <w:sz w:val="32"/>
          <w:szCs w:val="32"/>
          <w:highlight w:val="none"/>
        </w:rPr>
        <w:t>、经贸交往、经验交流、宣传发布、招商引资</w:t>
      </w:r>
      <w:r>
        <w:rPr>
          <w:rFonts w:hint="eastAsia" w:eastAsia="仿宋_GB2312"/>
          <w:sz w:val="32"/>
          <w:szCs w:val="32"/>
          <w:highlight w:val="none"/>
          <w:lang w:eastAsia="zh-CN"/>
        </w:rPr>
        <w:t>等</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w:t>
      </w:r>
      <w:r>
        <w:rPr>
          <w:rFonts w:hint="eastAsia" w:eastAsia="仿宋_GB2312" w:cs="Times New Roman"/>
          <w:color w:val="000000"/>
          <w:kern w:val="2"/>
          <w:sz w:val="32"/>
          <w:szCs w:val="32"/>
          <w:highlight w:val="none"/>
          <w:lang w:val="en-US" w:eastAsia="zh-CN" w:bidi="ar-SA"/>
        </w:rPr>
        <w:t>实际投入金额达到15万元以上的，</w:t>
      </w:r>
      <w:r>
        <w:rPr>
          <w:rFonts w:hint="eastAsia" w:ascii="仿宋_GB2312" w:hAnsi="仿宋_GB2312" w:eastAsia="仿宋_GB2312" w:cs="仿宋_GB2312"/>
          <w:kern w:val="0"/>
          <w:sz w:val="32"/>
          <w:szCs w:val="32"/>
          <w:highlight w:val="none"/>
          <w:shd w:val="clear" w:color="auto" w:fill="FFFFFF"/>
          <w:lang w:bidi="ar"/>
        </w:rPr>
        <w:t>按照实际投入资金</w:t>
      </w:r>
      <w:r>
        <w:rPr>
          <w:rFonts w:hint="eastAsia" w:ascii="仿宋_GB2312" w:hAnsi="仿宋_GB2312" w:eastAsia="仿宋_GB2312" w:cs="仿宋_GB2312"/>
          <w:sz w:val="32"/>
          <w:szCs w:val="32"/>
          <w:highlight w:val="none"/>
        </w:rPr>
        <w:t>50%</w:t>
      </w:r>
      <w:r>
        <w:rPr>
          <w:rFonts w:hint="eastAsia" w:ascii="仿宋_GB2312" w:hAnsi="仿宋_GB2312" w:eastAsia="仿宋_GB2312" w:cs="仿宋_GB2312"/>
          <w:kern w:val="0"/>
          <w:sz w:val="32"/>
          <w:szCs w:val="32"/>
          <w:highlight w:val="none"/>
          <w:shd w:val="clear" w:color="auto" w:fill="FFFFFF"/>
          <w:lang w:bidi="ar"/>
        </w:rPr>
        <w:t>的比例，最高支持500万元。</w:t>
      </w:r>
    </w:p>
    <w:p w14:paraId="28A5A28D">
      <w:pPr>
        <w:numPr>
          <w:ilvl w:val="0"/>
          <w:numId w:val="4"/>
        </w:numPr>
        <w:spacing w:line="600" w:lineRule="exact"/>
        <w:rPr>
          <w:rFonts w:hint="eastAsia" w:ascii="仿宋_GB2312" w:hAnsi="仿宋_GB2312" w:eastAsia="仿宋_GB2312" w:cs="仿宋_GB2312"/>
          <w:color w:val="0070C0"/>
          <w:kern w:val="0"/>
          <w:sz w:val="32"/>
          <w:szCs w:val="32"/>
          <w:highlight w:val="none"/>
          <w:shd w:val="clear" w:color="auto" w:fill="FFFFFF"/>
          <w:lang w:bidi="ar"/>
        </w:rPr>
      </w:pPr>
      <w:r>
        <w:rPr>
          <w:rFonts w:eastAsia="仿宋_GB2312"/>
          <w:color w:val="000000"/>
          <w:sz w:val="32"/>
          <w:szCs w:val="32"/>
          <w:highlight w:val="none"/>
        </w:rPr>
        <w:t>支持已获得北京市商务局</w:t>
      </w:r>
      <w:r>
        <w:rPr>
          <w:rFonts w:hint="eastAsia" w:eastAsia="仿宋_GB2312"/>
          <w:color w:val="000000"/>
          <w:sz w:val="32"/>
          <w:szCs w:val="32"/>
          <w:highlight w:val="none"/>
        </w:rPr>
        <w:t>支持</w:t>
      </w:r>
      <w:r>
        <w:rPr>
          <w:rFonts w:eastAsia="仿宋_GB2312"/>
          <w:color w:val="000000"/>
          <w:sz w:val="32"/>
          <w:szCs w:val="32"/>
          <w:highlight w:val="none"/>
        </w:rPr>
        <w:t>的</w:t>
      </w:r>
      <w:r>
        <w:rPr>
          <w:rFonts w:hint="eastAsia" w:eastAsia="仿宋_GB2312"/>
          <w:color w:val="000000"/>
          <w:sz w:val="32"/>
          <w:szCs w:val="32"/>
          <w:highlight w:val="none"/>
          <w:lang w:eastAsia="zh-CN"/>
        </w:rPr>
        <w:t>专业会展项目</w:t>
      </w:r>
      <w:r>
        <w:rPr>
          <w:rFonts w:eastAsia="仿宋_GB2312"/>
          <w:color w:val="000000"/>
          <w:sz w:val="32"/>
          <w:szCs w:val="32"/>
          <w:highlight w:val="none"/>
        </w:rPr>
        <w:t>，在市级</w:t>
      </w:r>
      <w:r>
        <w:rPr>
          <w:rFonts w:hint="eastAsia" w:eastAsia="仿宋_GB2312"/>
          <w:color w:val="000000"/>
          <w:sz w:val="32"/>
          <w:szCs w:val="32"/>
          <w:highlight w:val="none"/>
          <w:lang w:eastAsia="zh-CN"/>
        </w:rPr>
        <w:t>资金</w:t>
      </w:r>
      <w:r>
        <w:rPr>
          <w:rFonts w:hint="eastAsia" w:eastAsia="仿宋_GB2312"/>
          <w:color w:val="000000"/>
          <w:sz w:val="32"/>
          <w:szCs w:val="32"/>
          <w:highlight w:val="none"/>
        </w:rPr>
        <w:t>支持</w:t>
      </w:r>
      <w:r>
        <w:rPr>
          <w:rFonts w:eastAsia="仿宋_GB2312"/>
          <w:color w:val="000000"/>
          <w:sz w:val="32"/>
          <w:szCs w:val="32"/>
          <w:highlight w:val="none"/>
        </w:rPr>
        <w:t>基础上，</w:t>
      </w:r>
      <w:r>
        <w:rPr>
          <w:rFonts w:hint="eastAsia" w:eastAsia="仿宋_GB2312"/>
          <w:color w:val="000000"/>
          <w:sz w:val="32"/>
          <w:szCs w:val="32"/>
          <w:highlight w:val="none"/>
        </w:rPr>
        <w:t>对</w:t>
      </w:r>
      <w:r>
        <w:rPr>
          <w:rFonts w:eastAsia="仿宋_GB2312"/>
          <w:color w:val="000000"/>
          <w:sz w:val="32"/>
          <w:szCs w:val="32"/>
          <w:highlight w:val="none"/>
        </w:rPr>
        <w:t>项目举办单位</w:t>
      </w:r>
      <w:r>
        <w:rPr>
          <w:rFonts w:hint="eastAsia" w:eastAsia="仿宋_GB2312"/>
          <w:color w:val="000000"/>
          <w:sz w:val="32"/>
          <w:szCs w:val="32"/>
          <w:highlight w:val="none"/>
          <w:lang w:eastAsia="zh-CN"/>
        </w:rPr>
        <w:t>给予一次性</w:t>
      </w:r>
      <w:r>
        <w:rPr>
          <w:rFonts w:eastAsia="仿宋_GB2312"/>
          <w:color w:val="000000"/>
          <w:sz w:val="32"/>
          <w:szCs w:val="32"/>
          <w:highlight w:val="none"/>
        </w:rPr>
        <w:t>20万元</w:t>
      </w:r>
      <w:r>
        <w:rPr>
          <w:rFonts w:hint="eastAsia" w:eastAsia="仿宋_GB2312"/>
          <w:color w:val="000000"/>
          <w:sz w:val="32"/>
          <w:szCs w:val="32"/>
          <w:highlight w:val="none"/>
          <w:lang w:eastAsia="zh-CN"/>
        </w:rPr>
        <w:t>资金支持</w:t>
      </w:r>
      <w:r>
        <w:rPr>
          <w:rFonts w:eastAsia="仿宋_GB2312"/>
          <w:color w:val="000000"/>
          <w:sz w:val="32"/>
          <w:szCs w:val="32"/>
          <w:highlight w:val="none"/>
        </w:rPr>
        <w:t>。支持国际</w:t>
      </w:r>
      <w:r>
        <w:rPr>
          <w:rFonts w:hint="eastAsia" w:eastAsia="仿宋_GB2312"/>
          <w:color w:val="000000"/>
          <w:sz w:val="32"/>
          <w:szCs w:val="32"/>
          <w:highlight w:val="none"/>
          <w:lang w:eastAsia="zh-CN"/>
        </w:rPr>
        <w:t>、</w:t>
      </w:r>
      <w:r>
        <w:rPr>
          <w:rFonts w:eastAsia="仿宋_GB2312"/>
          <w:color w:val="000000"/>
          <w:sz w:val="32"/>
          <w:szCs w:val="32"/>
          <w:highlight w:val="none"/>
        </w:rPr>
        <w:t>国内</w:t>
      </w:r>
      <w:r>
        <w:rPr>
          <w:rFonts w:hint="eastAsia" w:eastAsia="仿宋_GB2312"/>
          <w:color w:val="000000"/>
          <w:sz w:val="32"/>
          <w:szCs w:val="32"/>
          <w:highlight w:val="none"/>
          <w:lang w:eastAsia="zh-CN"/>
        </w:rPr>
        <w:t>、全市或区域范围内</w:t>
      </w:r>
      <w:r>
        <w:rPr>
          <w:rFonts w:eastAsia="仿宋_GB2312"/>
          <w:color w:val="000000"/>
          <w:sz w:val="32"/>
          <w:szCs w:val="32"/>
          <w:highlight w:val="none"/>
        </w:rPr>
        <w:t>具有影响</w:t>
      </w:r>
      <w:r>
        <w:rPr>
          <w:rFonts w:hint="eastAsia" w:eastAsia="仿宋_GB2312"/>
          <w:color w:val="000000"/>
          <w:sz w:val="32"/>
          <w:szCs w:val="32"/>
          <w:highlight w:val="none"/>
          <w:lang w:eastAsia="zh-CN"/>
        </w:rPr>
        <w:t>力，或</w:t>
      </w:r>
      <w:r>
        <w:rPr>
          <w:rFonts w:eastAsia="仿宋_GB2312"/>
          <w:color w:val="000000"/>
          <w:sz w:val="32"/>
          <w:szCs w:val="32"/>
          <w:highlight w:val="none"/>
        </w:rPr>
        <w:t>参展商20家以上的</w:t>
      </w:r>
      <w:r>
        <w:rPr>
          <w:rFonts w:hint="eastAsia" w:eastAsia="仿宋_GB2312"/>
          <w:color w:val="000000"/>
          <w:sz w:val="32"/>
          <w:szCs w:val="32"/>
          <w:highlight w:val="none"/>
          <w:lang w:eastAsia="zh-CN"/>
        </w:rPr>
        <w:t>专业会展项目</w:t>
      </w:r>
      <w:r>
        <w:rPr>
          <w:rFonts w:eastAsia="仿宋_GB2312"/>
          <w:color w:val="000000"/>
          <w:sz w:val="32"/>
          <w:szCs w:val="32"/>
          <w:highlight w:val="none"/>
        </w:rPr>
        <w:t>，</w:t>
      </w:r>
      <w:r>
        <w:rPr>
          <w:rFonts w:hint="eastAsia" w:eastAsia="仿宋_GB2312"/>
          <w:color w:val="000000"/>
          <w:sz w:val="32"/>
          <w:szCs w:val="32"/>
          <w:highlight w:val="none"/>
        </w:rPr>
        <w:t>对</w:t>
      </w:r>
      <w:r>
        <w:rPr>
          <w:rFonts w:eastAsia="仿宋_GB2312"/>
          <w:color w:val="000000"/>
          <w:sz w:val="32"/>
          <w:szCs w:val="32"/>
          <w:highlight w:val="none"/>
        </w:rPr>
        <w:t>项目举办单位</w:t>
      </w:r>
      <w:r>
        <w:rPr>
          <w:rFonts w:hint="eastAsia" w:eastAsia="仿宋_GB2312"/>
          <w:color w:val="000000"/>
          <w:sz w:val="32"/>
          <w:szCs w:val="32"/>
          <w:highlight w:val="none"/>
          <w:lang w:eastAsia="zh-CN"/>
        </w:rPr>
        <w:t>给予一次性最高</w:t>
      </w:r>
      <w:r>
        <w:rPr>
          <w:rFonts w:hint="eastAsia" w:eastAsia="仿宋_GB2312"/>
          <w:color w:val="000000"/>
          <w:sz w:val="32"/>
          <w:szCs w:val="32"/>
          <w:highlight w:val="none"/>
          <w:lang w:val="en-US" w:eastAsia="zh-CN"/>
        </w:rPr>
        <w:t>50</w:t>
      </w:r>
      <w:r>
        <w:rPr>
          <w:rFonts w:eastAsia="仿宋_GB2312"/>
          <w:color w:val="000000"/>
          <w:sz w:val="32"/>
          <w:szCs w:val="32"/>
          <w:highlight w:val="none"/>
        </w:rPr>
        <w:t>万元</w:t>
      </w:r>
      <w:r>
        <w:rPr>
          <w:rFonts w:hint="eastAsia" w:eastAsia="仿宋_GB2312"/>
          <w:color w:val="000000"/>
          <w:sz w:val="32"/>
          <w:szCs w:val="32"/>
          <w:highlight w:val="none"/>
          <w:lang w:eastAsia="zh-CN"/>
        </w:rPr>
        <w:t>资金支持</w:t>
      </w:r>
      <w:r>
        <w:rPr>
          <w:rFonts w:eastAsia="仿宋_GB2312"/>
          <w:color w:val="000000"/>
          <w:sz w:val="32"/>
          <w:szCs w:val="32"/>
          <w:highlight w:val="none"/>
        </w:rPr>
        <w:t>。</w:t>
      </w:r>
    </w:p>
    <w:p w14:paraId="5564175B">
      <w:pPr>
        <w:numPr>
          <w:ilvl w:val="0"/>
          <w:numId w:val="4"/>
        </w:numPr>
        <w:spacing w:line="600" w:lineRule="exact"/>
        <w:rPr>
          <w:rFonts w:hint="eastAsia"/>
          <w:highlight w:val="none"/>
        </w:rPr>
      </w:pPr>
      <w:r>
        <w:rPr>
          <w:rFonts w:hint="eastAsia" w:ascii="仿宋_GB2312" w:hAnsi="仿宋_GB2312" w:eastAsia="仿宋_GB2312" w:cs="仿宋_GB2312"/>
          <w:sz w:val="32"/>
          <w:szCs w:val="32"/>
          <w:highlight w:val="none"/>
        </w:rPr>
        <w:t>支持</w:t>
      </w:r>
      <w:r>
        <w:rPr>
          <w:rFonts w:hint="eastAsia" w:ascii="仿宋_GB2312" w:hAnsi="仿宋_GB2312" w:eastAsia="仿宋_GB2312" w:cs="仿宋_GB2312"/>
          <w:kern w:val="0"/>
          <w:sz w:val="32"/>
          <w:szCs w:val="32"/>
          <w:highlight w:val="none"/>
          <w:shd w:val="clear" w:color="auto" w:fill="FFFFFF"/>
          <w:lang w:bidi="ar"/>
        </w:rPr>
        <w:t>提升企业国际化经营能力，鼓励企业积极参加国际展会，对当年度展位费支出超过20万元的参展企业，按照当年度展位费支出</w:t>
      </w:r>
      <w:r>
        <w:rPr>
          <w:rFonts w:hint="eastAsia" w:ascii="仿宋_GB2312" w:hAnsi="仿宋_GB2312" w:eastAsia="仿宋_GB2312" w:cs="仿宋_GB2312"/>
          <w:sz w:val="32"/>
          <w:szCs w:val="32"/>
          <w:highlight w:val="none"/>
        </w:rPr>
        <w:t>50%</w:t>
      </w:r>
      <w:r>
        <w:rPr>
          <w:rFonts w:hint="eastAsia" w:ascii="仿宋_GB2312" w:hAnsi="仿宋_GB2312" w:eastAsia="仿宋_GB2312" w:cs="仿宋_GB2312"/>
          <w:kern w:val="0"/>
          <w:sz w:val="32"/>
          <w:szCs w:val="32"/>
          <w:highlight w:val="none"/>
          <w:shd w:val="clear" w:color="auto" w:fill="FFFFFF"/>
          <w:lang w:bidi="ar"/>
        </w:rPr>
        <w:t>的比例，最高支持30万元。</w:t>
      </w:r>
    </w:p>
    <w:p w14:paraId="7A6FF169">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w:t>
      </w:r>
      <w:r>
        <w:rPr>
          <w:rFonts w:eastAsia="仿宋_GB2312"/>
          <w:color w:val="000000"/>
          <w:sz w:val="32"/>
          <w:szCs w:val="32"/>
          <w:highlight w:val="none"/>
        </w:rPr>
        <w:t>商务服务业规模化发展</w:t>
      </w:r>
    </w:p>
    <w:p w14:paraId="338D43CE">
      <w:pPr>
        <w:numPr>
          <w:ilvl w:val="0"/>
          <w:numId w:val="5"/>
        </w:numPr>
        <w:spacing w:line="600" w:lineRule="exact"/>
        <w:rPr>
          <w:rFonts w:eastAsia="仿宋_GB2312"/>
          <w:color w:val="000000"/>
          <w:sz w:val="32"/>
          <w:szCs w:val="32"/>
          <w:highlight w:val="none"/>
        </w:rPr>
      </w:pPr>
      <w:r>
        <w:rPr>
          <w:rFonts w:eastAsia="仿宋_GB2312"/>
          <w:color w:val="000000"/>
          <w:sz w:val="32"/>
          <w:szCs w:val="32"/>
          <w:highlight w:val="none"/>
        </w:rPr>
        <w:t>对年营业收入达到100亿</w:t>
      </w:r>
      <w:r>
        <w:rPr>
          <w:rFonts w:hint="eastAsia" w:eastAsia="仿宋_GB2312"/>
          <w:color w:val="000000"/>
          <w:sz w:val="32"/>
          <w:szCs w:val="32"/>
          <w:highlight w:val="none"/>
        </w:rPr>
        <w:t>级</w:t>
      </w:r>
      <w:r>
        <w:rPr>
          <w:rFonts w:eastAsia="仿宋_GB2312"/>
          <w:color w:val="000000"/>
          <w:sz w:val="32"/>
          <w:szCs w:val="32"/>
          <w:highlight w:val="none"/>
        </w:rPr>
        <w:t>、50亿</w:t>
      </w:r>
      <w:r>
        <w:rPr>
          <w:rFonts w:hint="eastAsia" w:eastAsia="仿宋_GB2312"/>
          <w:color w:val="000000"/>
          <w:sz w:val="32"/>
          <w:szCs w:val="32"/>
          <w:highlight w:val="none"/>
        </w:rPr>
        <w:t>级</w:t>
      </w:r>
      <w:r>
        <w:rPr>
          <w:rFonts w:eastAsia="仿宋_GB2312"/>
          <w:color w:val="000000"/>
          <w:sz w:val="32"/>
          <w:szCs w:val="32"/>
          <w:highlight w:val="none"/>
        </w:rPr>
        <w:t>、10亿</w:t>
      </w:r>
      <w:r>
        <w:rPr>
          <w:rFonts w:hint="eastAsia" w:eastAsia="仿宋_GB2312"/>
          <w:color w:val="000000"/>
          <w:sz w:val="32"/>
          <w:szCs w:val="32"/>
          <w:highlight w:val="none"/>
        </w:rPr>
        <w:t>级</w:t>
      </w:r>
      <w:r>
        <w:rPr>
          <w:rFonts w:eastAsia="仿宋_GB2312"/>
          <w:color w:val="000000"/>
          <w:sz w:val="32"/>
          <w:szCs w:val="32"/>
          <w:highlight w:val="none"/>
        </w:rPr>
        <w:t>、5亿</w:t>
      </w:r>
      <w:r>
        <w:rPr>
          <w:rFonts w:hint="eastAsia" w:eastAsia="仿宋_GB2312"/>
          <w:color w:val="000000"/>
          <w:sz w:val="32"/>
          <w:szCs w:val="32"/>
          <w:highlight w:val="none"/>
        </w:rPr>
        <w:t>级</w:t>
      </w:r>
      <w:r>
        <w:rPr>
          <w:rFonts w:eastAsia="仿宋_GB2312"/>
          <w:color w:val="000000"/>
          <w:sz w:val="32"/>
          <w:szCs w:val="32"/>
          <w:highlight w:val="none"/>
        </w:rPr>
        <w:t>，营业收入实现正增长且同比增幅不低于当年区商务服务业营业收入平均增幅的</w:t>
      </w:r>
      <w:r>
        <w:rPr>
          <w:rFonts w:hint="eastAsia" w:eastAsia="仿宋_GB2312"/>
          <w:color w:val="000000"/>
          <w:sz w:val="32"/>
          <w:szCs w:val="32"/>
          <w:highlight w:val="none"/>
        </w:rPr>
        <w:t>，且在同量级企业中具有行业影响力的</w:t>
      </w:r>
      <w:r>
        <w:rPr>
          <w:rFonts w:eastAsia="仿宋_GB2312"/>
          <w:color w:val="000000"/>
          <w:sz w:val="32"/>
          <w:szCs w:val="32"/>
          <w:highlight w:val="none"/>
        </w:rPr>
        <w:t>商务服务企业，分别最高</w:t>
      </w:r>
      <w:r>
        <w:rPr>
          <w:rFonts w:hint="eastAsia" w:eastAsia="仿宋_GB2312"/>
          <w:color w:val="000000"/>
          <w:sz w:val="32"/>
          <w:szCs w:val="32"/>
          <w:highlight w:val="none"/>
        </w:rPr>
        <w:t>支持</w:t>
      </w:r>
      <w:r>
        <w:rPr>
          <w:rFonts w:eastAsia="仿宋_GB2312"/>
          <w:color w:val="000000"/>
          <w:sz w:val="32"/>
          <w:szCs w:val="32"/>
          <w:highlight w:val="none"/>
        </w:rPr>
        <w:t>200万元、100万元、50万元、30万元。</w:t>
      </w:r>
    </w:p>
    <w:p w14:paraId="4D6EF6A6">
      <w:pPr>
        <w:numPr>
          <w:ilvl w:val="0"/>
          <w:numId w:val="5"/>
        </w:numPr>
        <w:spacing w:line="600" w:lineRule="exact"/>
        <w:rPr>
          <w:rFonts w:eastAsia="仿宋_GB2312"/>
          <w:color w:val="000000"/>
          <w:sz w:val="32"/>
          <w:szCs w:val="32"/>
          <w:highlight w:val="none"/>
        </w:rPr>
      </w:pPr>
      <w:r>
        <w:rPr>
          <w:rFonts w:eastAsia="仿宋_GB2312"/>
          <w:color w:val="000000"/>
          <w:sz w:val="32"/>
          <w:szCs w:val="32"/>
          <w:highlight w:val="none"/>
        </w:rPr>
        <w:t>对</w:t>
      </w:r>
      <w:r>
        <w:rPr>
          <w:rFonts w:hint="eastAsia" w:eastAsia="仿宋_GB2312"/>
          <w:color w:val="000000"/>
          <w:sz w:val="32"/>
          <w:szCs w:val="32"/>
          <w:highlight w:val="none"/>
        </w:rPr>
        <w:t>年</w:t>
      </w:r>
      <w:r>
        <w:rPr>
          <w:rFonts w:eastAsia="仿宋_GB2312"/>
          <w:color w:val="000000"/>
          <w:sz w:val="32"/>
          <w:szCs w:val="32"/>
          <w:highlight w:val="none"/>
        </w:rPr>
        <w:t>营业收入</w:t>
      </w:r>
      <w:r>
        <w:rPr>
          <w:rFonts w:hint="eastAsia" w:eastAsia="仿宋_GB2312"/>
          <w:color w:val="000000"/>
          <w:sz w:val="32"/>
          <w:szCs w:val="32"/>
          <w:highlight w:val="none"/>
        </w:rPr>
        <w:t>达到2亿元（含）以上</w:t>
      </w:r>
      <w:r>
        <w:rPr>
          <w:rFonts w:eastAsia="仿宋_GB2312"/>
          <w:color w:val="000000"/>
          <w:sz w:val="32"/>
          <w:szCs w:val="32"/>
          <w:highlight w:val="none"/>
        </w:rPr>
        <w:t>5亿元</w:t>
      </w:r>
      <w:r>
        <w:rPr>
          <w:rFonts w:hint="eastAsia" w:eastAsia="仿宋_GB2312"/>
          <w:color w:val="000000"/>
          <w:sz w:val="32"/>
          <w:szCs w:val="32"/>
          <w:highlight w:val="none"/>
        </w:rPr>
        <w:t>（不含）</w:t>
      </w:r>
      <w:r>
        <w:rPr>
          <w:rFonts w:eastAsia="仿宋_GB2312"/>
          <w:color w:val="000000"/>
          <w:sz w:val="32"/>
          <w:szCs w:val="32"/>
          <w:highlight w:val="none"/>
        </w:rPr>
        <w:t>以下</w:t>
      </w:r>
      <w:r>
        <w:rPr>
          <w:rFonts w:hint="eastAsia" w:eastAsia="仿宋_GB2312"/>
          <w:color w:val="000000"/>
          <w:sz w:val="32"/>
          <w:szCs w:val="32"/>
          <w:highlight w:val="none"/>
          <w:lang w:eastAsia="zh-CN"/>
        </w:rPr>
        <w:t>，且</w:t>
      </w:r>
      <w:r>
        <w:rPr>
          <w:rFonts w:eastAsia="仿宋_GB2312"/>
          <w:color w:val="000000"/>
          <w:sz w:val="32"/>
          <w:szCs w:val="32"/>
          <w:highlight w:val="none"/>
        </w:rPr>
        <w:t>营业收入增速30%</w:t>
      </w:r>
      <w:r>
        <w:rPr>
          <w:rFonts w:hint="eastAsia" w:eastAsia="仿宋_GB2312"/>
          <w:color w:val="000000"/>
          <w:sz w:val="32"/>
          <w:szCs w:val="32"/>
          <w:highlight w:val="none"/>
        </w:rPr>
        <w:t>以上</w:t>
      </w:r>
      <w:r>
        <w:rPr>
          <w:rFonts w:eastAsia="仿宋_GB2312"/>
          <w:color w:val="000000"/>
          <w:sz w:val="32"/>
          <w:szCs w:val="32"/>
          <w:highlight w:val="none"/>
        </w:rPr>
        <w:t>的商务服务企业，依照</w:t>
      </w:r>
      <w:r>
        <w:rPr>
          <w:rFonts w:hint="eastAsia" w:eastAsia="仿宋_GB2312"/>
          <w:color w:val="000000"/>
          <w:sz w:val="32"/>
          <w:szCs w:val="32"/>
          <w:highlight w:val="none"/>
        </w:rPr>
        <w:t>增速</w:t>
      </w:r>
      <w:r>
        <w:rPr>
          <w:rFonts w:eastAsia="仿宋_GB2312"/>
          <w:color w:val="000000"/>
          <w:sz w:val="32"/>
          <w:szCs w:val="32"/>
          <w:highlight w:val="none"/>
        </w:rPr>
        <w:t>排名择优最高</w:t>
      </w:r>
      <w:r>
        <w:rPr>
          <w:rFonts w:hint="eastAsia" w:eastAsia="仿宋_GB2312"/>
          <w:color w:val="000000"/>
          <w:sz w:val="32"/>
          <w:szCs w:val="32"/>
          <w:highlight w:val="none"/>
        </w:rPr>
        <w:t>支持</w:t>
      </w:r>
      <w:r>
        <w:rPr>
          <w:rFonts w:eastAsia="仿宋_GB2312"/>
          <w:color w:val="000000"/>
          <w:sz w:val="32"/>
          <w:szCs w:val="32"/>
          <w:highlight w:val="none"/>
        </w:rPr>
        <w:t>20万元。</w:t>
      </w:r>
    </w:p>
    <w:p w14:paraId="53CF6D39">
      <w:pPr>
        <w:numPr>
          <w:ilvl w:val="0"/>
          <w:numId w:val="5"/>
        </w:numPr>
        <w:spacing w:line="600" w:lineRule="exact"/>
        <w:rPr>
          <w:color w:val="0070C0"/>
          <w:highlight w:val="none"/>
        </w:rPr>
      </w:pPr>
      <w:r>
        <w:rPr>
          <w:rFonts w:hint="eastAsia" w:eastAsia="仿宋_GB2312"/>
          <w:color w:val="000000"/>
          <w:sz w:val="32"/>
          <w:szCs w:val="32"/>
          <w:highlight w:val="none"/>
        </w:rPr>
        <w:t>对组织管理服务、综合管理服务、法律服务、咨询与调查、人力资源服务、广告业、会议展览、安全保护服务、其他商务服务业等九大商务服务业重点领域中，各领域排名前3</w:t>
      </w:r>
      <w:r>
        <w:rPr>
          <w:rFonts w:eastAsia="仿宋_GB2312"/>
          <w:color w:val="000000"/>
          <w:sz w:val="32"/>
          <w:szCs w:val="32"/>
          <w:highlight w:val="none"/>
        </w:rPr>
        <w:t>且年营业收入为正增长</w:t>
      </w:r>
      <w:r>
        <w:rPr>
          <w:rFonts w:hint="eastAsia" w:eastAsia="仿宋_GB2312"/>
          <w:color w:val="000000"/>
          <w:sz w:val="32"/>
          <w:szCs w:val="32"/>
          <w:highlight w:val="none"/>
        </w:rPr>
        <w:t>的企业，结合实际贡献情况，</w:t>
      </w:r>
      <w:r>
        <w:rPr>
          <w:rFonts w:eastAsia="仿宋_GB2312"/>
          <w:color w:val="000000"/>
          <w:sz w:val="32"/>
          <w:szCs w:val="32"/>
          <w:highlight w:val="none"/>
        </w:rPr>
        <w:t>择优</w:t>
      </w:r>
      <w:r>
        <w:rPr>
          <w:rFonts w:hint="eastAsia" w:eastAsia="仿宋_GB2312"/>
          <w:color w:val="000000"/>
          <w:sz w:val="32"/>
          <w:szCs w:val="32"/>
          <w:highlight w:val="none"/>
        </w:rPr>
        <w:t>最高支持10万元。</w:t>
      </w:r>
    </w:p>
    <w:p w14:paraId="3235D453">
      <w:pPr>
        <w:numPr>
          <w:ilvl w:val="0"/>
          <w:numId w:val="5"/>
        </w:numPr>
        <w:spacing w:line="600" w:lineRule="exact"/>
        <w:rPr>
          <w:highlight w:val="none"/>
        </w:rPr>
      </w:pPr>
      <w:r>
        <w:rPr>
          <w:rFonts w:eastAsia="仿宋_GB2312"/>
          <w:color w:val="000000"/>
          <w:sz w:val="32"/>
          <w:szCs w:val="32"/>
          <w:highlight w:val="none"/>
        </w:rPr>
        <w:t>对新增规模以上商务服务企业（以统计部门的《国民经济行业分类》行业代码为准）</w:t>
      </w:r>
      <w:r>
        <w:rPr>
          <w:rFonts w:hint="eastAsia" w:eastAsia="仿宋_GB2312"/>
          <w:color w:val="000000"/>
          <w:sz w:val="32"/>
          <w:szCs w:val="32"/>
          <w:highlight w:val="none"/>
          <w:lang w:eastAsia="zh-CN"/>
        </w:rPr>
        <w:t>，</w:t>
      </w:r>
      <w:r>
        <w:rPr>
          <w:rFonts w:eastAsia="仿宋_GB2312"/>
          <w:color w:val="000000"/>
          <w:sz w:val="32"/>
          <w:szCs w:val="32"/>
          <w:highlight w:val="none"/>
        </w:rPr>
        <w:t>年营业收入为正增长</w:t>
      </w:r>
      <w:r>
        <w:rPr>
          <w:rFonts w:hint="eastAsia" w:eastAsia="仿宋_GB2312"/>
          <w:color w:val="000000"/>
          <w:sz w:val="32"/>
          <w:szCs w:val="32"/>
          <w:highlight w:val="none"/>
          <w:lang w:eastAsia="zh-CN"/>
        </w:rPr>
        <w:t>的</w:t>
      </w:r>
      <w:r>
        <w:rPr>
          <w:rFonts w:eastAsia="仿宋_GB2312"/>
          <w:color w:val="000000"/>
          <w:sz w:val="32"/>
          <w:szCs w:val="32"/>
          <w:highlight w:val="none"/>
        </w:rPr>
        <w:t>，给予一次性5万元资金支持。</w:t>
      </w:r>
    </w:p>
    <w:p w14:paraId="599FF98F">
      <w:pPr>
        <w:spacing w:line="600" w:lineRule="exact"/>
        <w:jc w:val="center"/>
        <w:outlineLvl w:val="0"/>
        <w:rPr>
          <w:rFonts w:eastAsia="仿宋_GB2312"/>
          <w:color w:val="000000"/>
          <w:kern w:val="32"/>
          <w:sz w:val="32"/>
          <w:szCs w:val="32"/>
          <w:highlight w:val="none"/>
        </w:rPr>
      </w:pPr>
      <w:r>
        <w:rPr>
          <w:rFonts w:eastAsia="黑体"/>
          <w:color w:val="000000"/>
          <w:kern w:val="32"/>
          <w:sz w:val="32"/>
          <w:szCs w:val="32"/>
          <w:highlight w:val="none"/>
        </w:rPr>
        <w:t xml:space="preserve">第三章   </w:t>
      </w:r>
      <w:r>
        <w:rPr>
          <w:rFonts w:hint="eastAsia" w:eastAsia="黑体"/>
          <w:color w:val="000000"/>
          <w:kern w:val="32"/>
          <w:sz w:val="32"/>
          <w:szCs w:val="32"/>
          <w:highlight w:val="none"/>
          <w:lang w:eastAsia="zh-CN"/>
        </w:rPr>
        <w:t>鼓励</w:t>
      </w:r>
      <w:r>
        <w:rPr>
          <w:rFonts w:eastAsia="黑体"/>
          <w:color w:val="000000"/>
          <w:kern w:val="32"/>
          <w:sz w:val="32"/>
          <w:szCs w:val="32"/>
          <w:highlight w:val="none"/>
        </w:rPr>
        <w:t>新消费、新业态、新模式发展</w:t>
      </w:r>
      <w:bookmarkEnd w:id="4"/>
    </w:p>
    <w:p w14:paraId="6935B7FE">
      <w:pPr>
        <w:spacing w:line="600" w:lineRule="exact"/>
        <w:ind w:firstLine="643" w:firstLineChars="200"/>
        <w:jc w:val="left"/>
        <w:outlineLvl w:val="1"/>
        <w:rPr>
          <w:rFonts w:eastAsia="仿宋_GB2312"/>
          <w:b/>
          <w:color w:val="000000"/>
          <w:kern w:val="32"/>
          <w:sz w:val="32"/>
          <w:szCs w:val="32"/>
          <w:highlight w:val="none"/>
        </w:rPr>
      </w:pPr>
      <w:r>
        <w:rPr>
          <w:rFonts w:eastAsia="仿宋_GB2312"/>
          <w:b/>
          <w:color w:val="000000"/>
          <w:kern w:val="32"/>
          <w:sz w:val="32"/>
          <w:szCs w:val="32"/>
          <w:highlight w:val="none"/>
        </w:rPr>
        <w:t>第</w:t>
      </w:r>
      <w:r>
        <w:rPr>
          <w:rFonts w:hint="eastAsia" w:eastAsia="仿宋_GB2312"/>
          <w:b/>
          <w:color w:val="000000"/>
          <w:kern w:val="32"/>
          <w:sz w:val="32"/>
          <w:szCs w:val="32"/>
          <w:highlight w:val="none"/>
        </w:rPr>
        <w:t>六</w:t>
      </w:r>
      <w:r>
        <w:rPr>
          <w:rFonts w:eastAsia="仿宋_GB2312"/>
          <w:b/>
          <w:color w:val="000000"/>
          <w:kern w:val="32"/>
          <w:sz w:val="32"/>
          <w:szCs w:val="32"/>
          <w:highlight w:val="none"/>
        </w:rPr>
        <w:t>条 促进消费</w:t>
      </w:r>
      <w:r>
        <w:rPr>
          <w:rFonts w:hint="eastAsia" w:eastAsia="仿宋_GB2312"/>
          <w:b/>
          <w:color w:val="000000"/>
          <w:kern w:val="32"/>
          <w:sz w:val="32"/>
          <w:szCs w:val="32"/>
          <w:highlight w:val="none"/>
        </w:rPr>
        <w:t>新概念、新场景</w:t>
      </w:r>
      <w:r>
        <w:rPr>
          <w:rFonts w:eastAsia="仿宋_GB2312"/>
          <w:b/>
          <w:color w:val="000000"/>
          <w:kern w:val="32"/>
          <w:sz w:val="32"/>
          <w:szCs w:val="32"/>
          <w:highlight w:val="none"/>
        </w:rPr>
        <w:t>发展</w:t>
      </w:r>
    </w:p>
    <w:p w14:paraId="4CE06B55">
      <w:pPr>
        <w:numPr>
          <w:ilvl w:val="0"/>
          <w:numId w:val="3"/>
        </w:numPr>
        <w:spacing w:line="600" w:lineRule="exact"/>
        <w:outlineLvl w:val="2"/>
        <w:rPr>
          <w:rFonts w:eastAsia="仿宋_GB2312"/>
          <w:color w:val="000000"/>
          <w:sz w:val="32"/>
          <w:szCs w:val="32"/>
          <w:highlight w:val="none"/>
        </w:rPr>
      </w:pPr>
      <w:r>
        <w:rPr>
          <w:rFonts w:eastAsia="仿宋_GB2312"/>
          <w:color w:val="000000"/>
          <w:sz w:val="32"/>
          <w:szCs w:val="32"/>
          <w:highlight w:val="none"/>
        </w:rPr>
        <w:t>支持</w:t>
      </w:r>
      <w:r>
        <w:rPr>
          <w:rFonts w:hint="eastAsia" w:eastAsia="仿宋_GB2312"/>
          <w:color w:val="000000"/>
          <w:sz w:val="32"/>
          <w:szCs w:val="32"/>
          <w:highlight w:val="none"/>
        </w:rPr>
        <w:t>“首”字经济发展</w:t>
      </w:r>
    </w:p>
    <w:p w14:paraId="7C324C38">
      <w:pPr>
        <w:numPr>
          <w:ilvl w:val="0"/>
          <w:numId w:val="6"/>
        </w:numPr>
        <w:spacing w:line="600" w:lineRule="exact"/>
        <w:rPr>
          <w:rFonts w:eastAsia="仿宋_GB2312"/>
          <w:color w:val="000000"/>
          <w:kern w:val="32"/>
          <w:sz w:val="32"/>
          <w:szCs w:val="32"/>
          <w:highlight w:val="none"/>
        </w:rPr>
      </w:pPr>
      <w:r>
        <w:rPr>
          <w:rFonts w:eastAsia="仿宋_GB2312"/>
          <w:color w:val="000000"/>
          <w:sz w:val="32"/>
          <w:szCs w:val="32"/>
          <w:highlight w:val="none"/>
        </w:rPr>
        <w:t>对获得北京市级首店政策资金支持的</w:t>
      </w:r>
      <w:r>
        <w:rPr>
          <w:rFonts w:hint="eastAsia" w:eastAsia="仿宋_GB2312"/>
          <w:color w:val="000000"/>
          <w:sz w:val="32"/>
          <w:szCs w:val="32"/>
          <w:highlight w:val="none"/>
        </w:rPr>
        <w:t>品牌方和引进方</w:t>
      </w:r>
      <w:r>
        <w:rPr>
          <w:rFonts w:eastAsia="仿宋_GB2312"/>
          <w:color w:val="000000"/>
          <w:sz w:val="32"/>
          <w:szCs w:val="32"/>
          <w:highlight w:val="none"/>
        </w:rPr>
        <w:t>，按照市级支持资金的30%</w:t>
      </w:r>
      <w:r>
        <w:rPr>
          <w:rFonts w:hint="eastAsia" w:eastAsia="仿宋_GB2312"/>
          <w:color w:val="000000"/>
          <w:sz w:val="32"/>
          <w:szCs w:val="32"/>
          <w:highlight w:val="none"/>
        </w:rPr>
        <w:t>给予支持</w:t>
      </w:r>
      <w:r>
        <w:rPr>
          <w:rFonts w:eastAsia="仿宋_GB2312"/>
          <w:color w:val="000000"/>
          <w:sz w:val="32"/>
          <w:szCs w:val="32"/>
          <w:highlight w:val="none"/>
        </w:rPr>
        <w:t>，最高150万元。</w:t>
      </w:r>
    </w:p>
    <w:p w14:paraId="6FFA59A5">
      <w:pPr>
        <w:numPr>
          <w:ilvl w:val="0"/>
          <w:numId w:val="6"/>
        </w:numPr>
        <w:spacing w:line="600" w:lineRule="exact"/>
        <w:rPr>
          <w:highlight w:val="none"/>
        </w:rPr>
      </w:pPr>
      <w:r>
        <w:rPr>
          <w:rFonts w:hint="eastAsia" w:eastAsia="仿宋_GB2312"/>
          <w:color w:val="000000"/>
          <w:kern w:val="32"/>
          <w:sz w:val="32"/>
          <w:szCs w:val="32"/>
          <w:highlight w:val="none"/>
        </w:rPr>
        <w:t>支持亚洲级、国家级、市级首店。对</w:t>
      </w:r>
      <w:r>
        <w:rPr>
          <w:rFonts w:eastAsia="仿宋_GB2312"/>
          <w:color w:val="000000"/>
          <w:kern w:val="32"/>
          <w:sz w:val="32"/>
          <w:szCs w:val="32"/>
          <w:highlight w:val="none"/>
        </w:rPr>
        <w:t>市商务局认定的国内外品牌亚洲首店、中国（内地）首店、北京首店、旗舰店、创新概念店</w:t>
      </w:r>
      <w:r>
        <w:rPr>
          <w:rFonts w:hint="eastAsia" w:eastAsia="仿宋_GB2312"/>
          <w:color w:val="000000"/>
          <w:kern w:val="32"/>
          <w:sz w:val="32"/>
          <w:szCs w:val="32"/>
          <w:highlight w:val="none"/>
        </w:rPr>
        <w:t>，年</w:t>
      </w:r>
      <w:r>
        <w:rPr>
          <w:rFonts w:eastAsia="仿宋_GB2312"/>
          <w:color w:val="000000"/>
          <w:kern w:val="32"/>
          <w:sz w:val="32"/>
          <w:szCs w:val="32"/>
          <w:highlight w:val="none"/>
        </w:rPr>
        <w:t>零售额</w:t>
      </w:r>
      <w:r>
        <w:rPr>
          <w:rFonts w:hint="eastAsia" w:eastAsia="仿宋_GB2312"/>
          <w:color w:val="000000"/>
          <w:kern w:val="32"/>
          <w:sz w:val="32"/>
          <w:szCs w:val="32"/>
          <w:highlight w:val="none"/>
        </w:rPr>
        <w:t>（含餐饮收入）</w:t>
      </w:r>
      <w:r>
        <w:rPr>
          <w:rFonts w:eastAsia="仿宋_GB2312"/>
          <w:color w:val="000000"/>
          <w:kern w:val="32"/>
          <w:sz w:val="32"/>
          <w:szCs w:val="32"/>
          <w:highlight w:val="none"/>
        </w:rPr>
        <w:t>达到</w:t>
      </w:r>
      <w:r>
        <w:rPr>
          <w:rFonts w:hint="eastAsia" w:eastAsia="仿宋_GB2312"/>
          <w:color w:val="000000"/>
          <w:kern w:val="32"/>
          <w:sz w:val="32"/>
          <w:szCs w:val="32"/>
          <w:highlight w:val="none"/>
        </w:rPr>
        <w:t>500</w:t>
      </w:r>
      <w:r>
        <w:rPr>
          <w:rFonts w:eastAsia="仿宋_GB2312"/>
          <w:color w:val="000000"/>
          <w:kern w:val="32"/>
          <w:sz w:val="32"/>
          <w:szCs w:val="32"/>
          <w:highlight w:val="none"/>
        </w:rPr>
        <w:t>万元的，给予</w:t>
      </w:r>
      <w:r>
        <w:rPr>
          <w:rFonts w:hint="eastAsia" w:eastAsia="仿宋_GB2312"/>
          <w:color w:val="000000"/>
          <w:kern w:val="32"/>
          <w:sz w:val="32"/>
          <w:szCs w:val="32"/>
          <w:highlight w:val="none"/>
        </w:rPr>
        <w:t>一次性50</w:t>
      </w:r>
      <w:r>
        <w:rPr>
          <w:rFonts w:eastAsia="仿宋_GB2312"/>
          <w:color w:val="000000"/>
          <w:kern w:val="32"/>
          <w:sz w:val="32"/>
          <w:szCs w:val="32"/>
          <w:highlight w:val="none"/>
        </w:rPr>
        <w:t>万元资金</w:t>
      </w:r>
      <w:r>
        <w:rPr>
          <w:rFonts w:hint="eastAsia" w:eastAsia="仿宋_GB2312"/>
          <w:color w:val="000000"/>
          <w:kern w:val="32"/>
          <w:sz w:val="32"/>
          <w:szCs w:val="32"/>
          <w:highlight w:val="none"/>
        </w:rPr>
        <w:t>支持。</w:t>
      </w:r>
    </w:p>
    <w:p w14:paraId="49389CA3">
      <w:pPr>
        <w:numPr>
          <w:ilvl w:val="0"/>
          <w:numId w:val="6"/>
        </w:numPr>
        <w:spacing w:line="600" w:lineRule="exact"/>
        <w:rPr>
          <w:rFonts w:eastAsia="仿宋_GB2312"/>
          <w:color w:val="000000"/>
          <w:kern w:val="32"/>
          <w:sz w:val="32"/>
          <w:szCs w:val="32"/>
          <w:highlight w:val="none"/>
        </w:rPr>
      </w:pPr>
      <w:r>
        <w:rPr>
          <w:rFonts w:hint="eastAsia" w:eastAsia="仿宋_GB2312"/>
          <w:color w:val="000000"/>
          <w:kern w:val="32"/>
          <w:sz w:val="32"/>
          <w:szCs w:val="32"/>
          <w:highlight w:val="none"/>
        </w:rPr>
        <w:t>支持区级首店。对区商务局认定的国内外品牌</w:t>
      </w:r>
      <w:r>
        <w:rPr>
          <w:rFonts w:hint="eastAsia" w:eastAsia="仿宋_GB2312"/>
          <w:color w:val="000000"/>
          <w:kern w:val="32"/>
          <w:sz w:val="32"/>
          <w:szCs w:val="32"/>
          <w:highlight w:val="none"/>
          <w:lang w:eastAsia="zh-CN"/>
        </w:rPr>
        <w:t>区级</w:t>
      </w:r>
      <w:r>
        <w:rPr>
          <w:rFonts w:hint="eastAsia" w:eastAsia="仿宋_GB2312"/>
          <w:color w:val="000000"/>
          <w:kern w:val="32"/>
          <w:sz w:val="32"/>
          <w:szCs w:val="32"/>
          <w:highlight w:val="none"/>
        </w:rPr>
        <w:t>首店，年</w:t>
      </w:r>
      <w:r>
        <w:rPr>
          <w:rFonts w:eastAsia="仿宋_GB2312"/>
          <w:color w:val="000000"/>
          <w:kern w:val="32"/>
          <w:sz w:val="32"/>
          <w:szCs w:val="32"/>
          <w:highlight w:val="none"/>
        </w:rPr>
        <w:t>零售额</w:t>
      </w:r>
      <w:r>
        <w:rPr>
          <w:rFonts w:hint="eastAsia" w:eastAsia="仿宋_GB2312"/>
          <w:color w:val="000000"/>
          <w:kern w:val="32"/>
          <w:sz w:val="32"/>
          <w:szCs w:val="32"/>
          <w:highlight w:val="none"/>
        </w:rPr>
        <w:t>（含餐饮收入）</w:t>
      </w:r>
      <w:r>
        <w:rPr>
          <w:rFonts w:eastAsia="仿宋_GB2312"/>
          <w:color w:val="000000"/>
          <w:kern w:val="32"/>
          <w:sz w:val="32"/>
          <w:szCs w:val="32"/>
          <w:highlight w:val="none"/>
        </w:rPr>
        <w:t>达到200万元的，给予</w:t>
      </w:r>
      <w:r>
        <w:rPr>
          <w:rFonts w:hint="eastAsia" w:eastAsia="仿宋_GB2312"/>
          <w:color w:val="000000"/>
          <w:kern w:val="32"/>
          <w:sz w:val="32"/>
          <w:szCs w:val="32"/>
          <w:highlight w:val="none"/>
        </w:rPr>
        <w:t>一次性10</w:t>
      </w:r>
      <w:r>
        <w:rPr>
          <w:rFonts w:eastAsia="仿宋_GB2312"/>
          <w:color w:val="000000"/>
          <w:kern w:val="32"/>
          <w:sz w:val="32"/>
          <w:szCs w:val="32"/>
          <w:highlight w:val="none"/>
        </w:rPr>
        <w:t>万元资金</w:t>
      </w:r>
      <w:r>
        <w:rPr>
          <w:rFonts w:hint="eastAsia" w:eastAsia="仿宋_GB2312"/>
          <w:color w:val="000000"/>
          <w:kern w:val="32"/>
          <w:sz w:val="32"/>
          <w:szCs w:val="32"/>
          <w:highlight w:val="none"/>
        </w:rPr>
        <w:t>支持。</w:t>
      </w:r>
    </w:p>
    <w:p w14:paraId="3C7B5A00">
      <w:pPr>
        <w:numPr>
          <w:ilvl w:val="0"/>
          <w:numId w:val="6"/>
        </w:numPr>
        <w:spacing w:line="600" w:lineRule="exact"/>
        <w:rPr>
          <w:rFonts w:eastAsia="仿宋_GB2312"/>
          <w:color w:val="000000"/>
          <w:kern w:val="32"/>
          <w:sz w:val="32"/>
          <w:szCs w:val="32"/>
          <w:highlight w:val="none"/>
        </w:rPr>
      </w:pPr>
      <w:r>
        <w:rPr>
          <w:rFonts w:hint="eastAsia" w:eastAsia="仿宋_GB2312"/>
          <w:color w:val="000000"/>
          <w:kern w:val="32"/>
          <w:sz w:val="32"/>
          <w:szCs w:val="32"/>
          <w:highlight w:val="none"/>
        </w:rPr>
        <w:t>对商业运营管理机构，每新增引进1个经市商务局认定的品牌首店，给予一次性10万元资金支持。单家企业或机构该项支持每年累计不超过50万元。</w:t>
      </w:r>
    </w:p>
    <w:p w14:paraId="63388E16">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支持商业企业</w:t>
      </w:r>
      <w:r>
        <w:rPr>
          <w:rFonts w:eastAsia="仿宋_GB2312"/>
          <w:color w:val="000000"/>
          <w:sz w:val="32"/>
          <w:szCs w:val="32"/>
          <w:highlight w:val="none"/>
        </w:rPr>
        <w:t>规模化发展</w:t>
      </w:r>
    </w:p>
    <w:p w14:paraId="0BAFC4E7">
      <w:pPr>
        <w:numPr>
          <w:ilvl w:val="0"/>
          <w:numId w:val="7"/>
        </w:numPr>
        <w:spacing w:line="600" w:lineRule="exact"/>
        <w:rPr>
          <w:rFonts w:eastAsia="仿宋_GB2312"/>
          <w:color w:val="000000"/>
          <w:sz w:val="32"/>
          <w:szCs w:val="32"/>
          <w:highlight w:val="none"/>
        </w:rPr>
      </w:pPr>
      <w:r>
        <w:rPr>
          <w:rFonts w:hint="eastAsia" w:eastAsia="仿宋_GB2312"/>
          <w:color w:val="000000"/>
          <w:sz w:val="32"/>
          <w:szCs w:val="32"/>
          <w:highlight w:val="none"/>
        </w:rPr>
        <w:t>对</w:t>
      </w:r>
      <w:r>
        <w:rPr>
          <w:rFonts w:eastAsia="仿宋_GB2312"/>
          <w:color w:val="000000"/>
          <w:sz w:val="32"/>
          <w:szCs w:val="32"/>
          <w:highlight w:val="none"/>
        </w:rPr>
        <w:t>当年零售额同比增幅不低于当年区社会消费品零售总额平均增幅的规模以上批发</w:t>
      </w:r>
      <w:r>
        <w:rPr>
          <w:rFonts w:hint="eastAsia" w:eastAsia="仿宋_GB2312"/>
          <w:color w:val="000000"/>
          <w:sz w:val="32"/>
          <w:szCs w:val="32"/>
          <w:highlight w:val="none"/>
        </w:rPr>
        <w:t>业、</w:t>
      </w:r>
      <w:r>
        <w:rPr>
          <w:rFonts w:eastAsia="仿宋_GB2312"/>
          <w:color w:val="000000"/>
          <w:sz w:val="32"/>
          <w:szCs w:val="32"/>
          <w:highlight w:val="none"/>
        </w:rPr>
        <w:t>零售业企业</w:t>
      </w:r>
      <w:r>
        <w:rPr>
          <w:rFonts w:hint="eastAsia" w:eastAsia="仿宋_GB2312"/>
          <w:color w:val="000000"/>
          <w:sz w:val="32"/>
          <w:szCs w:val="32"/>
          <w:highlight w:val="none"/>
        </w:rPr>
        <w:t>，</w:t>
      </w:r>
      <w:r>
        <w:rPr>
          <w:rFonts w:eastAsia="仿宋_GB2312"/>
          <w:color w:val="000000"/>
          <w:sz w:val="32"/>
          <w:szCs w:val="32"/>
          <w:highlight w:val="none"/>
        </w:rPr>
        <w:t>年零售额达到10亿元、5亿元、1亿元</w:t>
      </w:r>
      <w:r>
        <w:rPr>
          <w:rFonts w:hint="eastAsia" w:eastAsia="仿宋_GB2312"/>
          <w:color w:val="000000"/>
          <w:sz w:val="32"/>
          <w:szCs w:val="32"/>
          <w:highlight w:val="none"/>
        </w:rPr>
        <w:t>的</w:t>
      </w:r>
      <w:r>
        <w:rPr>
          <w:rFonts w:eastAsia="仿宋_GB2312"/>
          <w:color w:val="000000"/>
          <w:sz w:val="32"/>
          <w:szCs w:val="32"/>
          <w:highlight w:val="none"/>
        </w:rPr>
        <w:t>，分别</w:t>
      </w:r>
      <w:r>
        <w:rPr>
          <w:rFonts w:hint="eastAsia" w:eastAsia="仿宋_GB2312"/>
          <w:color w:val="000000"/>
          <w:sz w:val="32"/>
          <w:szCs w:val="32"/>
          <w:highlight w:val="none"/>
        </w:rPr>
        <w:t>最高支持</w:t>
      </w:r>
      <w:r>
        <w:rPr>
          <w:rFonts w:eastAsia="仿宋_GB2312"/>
          <w:color w:val="000000"/>
          <w:sz w:val="32"/>
          <w:szCs w:val="32"/>
          <w:highlight w:val="none"/>
        </w:rPr>
        <w:t>50万元、35万元、20万元</w:t>
      </w:r>
      <w:r>
        <w:rPr>
          <w:rFonts w:hint="eastAsia" w:eastAsia="仿宋_GB2312"/>
          <w:color w:val="000000"/>
          <w:sz w:val="32"/>
          <w:szCs w:val="32"/>
          <w:highlight w:val="none"/>
        </w:rPr>
        <w:t>，</w:t>
      </w:r>
      <w:r>
        <w:rPr>
          <w:rFonts w:eastAsia="仿宋_GB2312"/>
          <w:color w:val="000000"/>
          <w:sz w:val="32"/>
          <w:szCs w:val="32"/>
          <w:highlight w:val="none"/>
        </w:rPr>
        <w:t>年零售额增量规模达到5000万元、2000万元</w:t>
      </w:r>
      <w:r>
        <w:rPr>
          <w:rFonts w:hint="eastAsia" w:eastAsia="仿宋_GB2312"/>
          <w:color w:val="000000"/>
          <w:sz w:val="32"/>
          <w:szCs w:val="32"/>
          <w:highlight w:val="none"/>
        </w:rPr>
        <w:t>的</w:t>
      </w:r>
      <w:r>
        <w:rPr>
          <w:rFonts w:eastAsia="仿宋_GB2312"/>
          <w:color w:val="000000"/>
          <w:sz w:val="32"/>
          <w:szCs w:val="32"/>
          <w:highlight w:val="none"/>
        </w:rPr>
        <w:t>，分别</w:t>
      </w:r>
      <w:r>
        <w:rPr>
          <w:rFonts w:hint="eastAsia" w:eastAsia="仿宋_GB2312"/>
          <w:color w:val="000000"/>
          <w:sz w:val="32"/>
          <w:szCs w:val="32"/>
          <w:highlight w:val="none"/>
        </w:rPr>
        <w:t>最高支持</w:t>
      </w:r>
      <w:r>
        <w:rPr>
          <w:rFonts w:eastAsia="仿宋_GB2312"/>
          <w:color w:val="000000"/>
          <w:sz w:val="32"/>
          <w:szCs w:val="32"/>
          <w:highlight w:val="none"/>
        </w:rPr>
        <w:t>15万元、10万元。</w:t>
      </w:r>
    </w:p>
    <w:p w14:paraId="71217C66">
      <w:pPr>
        <w:numPr>
          <w:ilvl w:val="0"/>
          <w:numId w:val="7"/>
        </w:numPr>
        <w:spacing w:line="600" w:lineRule="exact"/>
        <w:rPr>
          <w:rFonts w:eastAsia="仿宋_GB2312"/>
          <w:color w:val="000000"/>
          <w:sz w:val="32"/>
          <w:szCs w:val="32"/>
          <w:highlight w:val="none"/>
        </w:rPr>
      </w:pPr>
      <w:r>
        <w:rPr>
          <w:rFonts w:hint="eastAsia" w:eastAsia="仿宋_GB2312"/>
          <w:color w:val="000000"/>
          <w:sz w:val="32"/>
          <w:szCs w:val="32"/>
          <w:highlight w:val="none"/>
        </w:rPr>
        <w:t>对</w:t>
      </w:r>
      <w:r>
        <w:rPr>
          <w:rFonts w:eastAsia="仿宋_GB2312"/>
          <w:color w:val="000000"/>
          <w:sz w:val="32"/>
          <w:szCs w:val="32"/>
          <w:highlight w:val="none"/>
        </w:rPr>
        <w:t>当年</w:t>
      </w:r>
      <w:r>
        <w:rPr>
          <w:rFonts w:hint="eastAsia" w:eastAsia="仿宋_GB2312"/>
          <w:color w:val="000000"/>
          <w:sz w:val="32"/>
          <w:szCs w:val="32"/>
          <w:highlight w:val="none"/>
        </w:rPr>
        <w:t>销售</w:t>
      </w:r>
      <w:r>
        <w:rPr>
          <w:rFonts w:eastAsia="仿宋_GB2312"/>
          <w:color w:val="000000"/>
          <w:sz w:val="32"/>
          <w:szCs w:val="32"/>
          <w:highlight w:val="none"/>
        </w:rPr>
        <w:t>额同比增幅不低于当年区</w:t>
      </w:r>
      <w:r>
        <w:rPr>
          <w:rFonts w:hint="eastAsia" w:eastAsia="仿宋_GB2312"/>
          <w:color w:val="000000"/>
          <w:sz w:val="32"/>
          <w:szCs w:val="32"/>
          <w:highlight w:val="none"/>
        </w:rPr>
        <w:t>批发和零售业商品销售额</w:t>
      </w:r>
      <w:r>
        <w:rPr>
          <w:rFonts w:eastAsia="仿宋_GB2312"/>
          <w:color w:val="000000"/>
          <w:sz w:val="32"/>
          <w:szCs w:val="32"/>
          <w:highlight w:val="none"/>
        </w:rPr>
        <w:t>平均增幅的规模以上批发</w:t>
      </w:r>
      <w:r>
        <w:rPr>
          <w:rFonts w:hint="eastAsia" w:eastAsia="仿宋_GB2312"/>
          <w:color w:val="000000"/>
          <w:sz w:val="32"/>
          <w:szCs w:val="32"/>
          <w:highlight w:val="none"/>
        </w:rPr>
        <w:t>业、</w:t>
      </w:r>
      <w:r>
        <w:rPr>
          <w:rFonts w:eastAsia="仿宋_GB2312"/>
          <w:color w:val="000000"/>
          <w:sz w:val="32"/>
          <w:szCs w:val="32"/>
          <w:highlight w:val="none"/>
        </w:rPr>
        <w:t>零售业企业</w:t>
      </w:r>
      <w:r>
        <w:rPr>
          <w:rFonts w:hint="eastAsia" w:eastAsia="仿宋_GB2312"/>
          <w:color w:val="000000"/>
          <w:sz w:val="32"/>
          <w:szCs w:val="32"/>
          <w:highlight w:val="none"/>
        </w:rPr>
        <w:t>，</w:t>
      </w:r>
      <w:r>
        <w:rPr>
          <w:rFonts w:eastAsia="仿宋_GB2312"/>
          <w:color w:val="000000"/>
          <w:sz w:val="32"/>
          <w:szCs w:val="32"/>
          <w:highlight w:val="none"/>
        </w:rPr>
        <w:t>年</w:t>
      </w:r>
      <w:r>
        <w:rPr>
          <w:rFonts w:hint="eastAsia" w:eastAsia="仿宋_GB2312"/>
          <w:color w:val="000000"/>
          <w:sz w:val="32"/>
          <w:szCs w:val="32"/>
          <w:highlight w:val="none"/>
        </w:rPr>
        <w:t>销售</w:t>
      </w:r>
      <w:r>
        <w:rPr>
          <w:rFonts w:eastAsia="仿宋_GB2312"/>
          <w:color w:val="000000"/>
          <w:sz w:val="32"/>
          <w:szCs w:val="32"/>
          <w:highlight w:val="none"/>
        </w:rPr>
        <w:t>额达到</w:t>
      </w:r>
      <w:r>
        <w:rPr>
          <w:rFonts w:hint="eastAsia" w:eastAsia="仿宋_GB2312"/>
          <w:color w:val="000000"/>
          <w:sz w:val="32"/>
          <w:szCs w:val="32"/>
          <w:highlight w:val="none"/>
        </w:rPr>
        <w:t>50</w:t>
      </w:r>
      <w:r>
        <w:rPr>
          <w:rFonts w:eastAsia="仿宋_GB2312"/>
          <w:color w:val="000000"/>
          <w:sz w:val="32"/>
          <w:szCs w:val="32"/>
          <w:highlight w:val="none"/>
        </w:rPr>
        <w:t>亿元、</w:t>
      </w:r>
      <w:r>
        <w:rPr>
          <w:rFonts w:hint="eastAsia" w:eastAsia="仿宋_GB2312"/>
          <w:color w:val="000000"/>
          <w:sz w:val="32"/>
          <w:szCs w:val="32"/>
          <w:highlight w:val="none"/>
        </w:rPr>
        <w:t>20</w:t>
      </w:r>
      <w:r>
        <w:rPr>
          <w:rFonts w:eastAsia="仿宋_GB2312"/>
          <w:color w:val="000000"/>
          <w:sz w:val="32"/>
          <w:szCs w:val="32"/>
          <w:highlight w:val="none"/>
        </w:rPr>
        <w:t>亿元、1</w:t>
      </w:r>
      <w:r>
        <w:rPr>
          <w:rFonts w:hint="eastAsia" w:eastAsia="仿宋_GB2312"/>
          <w:color w:val="000000"/>
          <w:sz w:val="32"/>
          <w:szCs w:val="32"/>
          <w:highlight w:val="none"/>
        </w:rPr>
        <w:t>0</w:t>
      </w:r>
      <w:r>
        <w:rPr>
          <w:rFonts w:eastAsia="仿宋_GB2312"/>
          <w:color w:val="000000"/>
          <w:sz w:val="32"/>
          <w:szCs w:val="32"/>
          <w:highlight w:val="none"/>
        </w:rPr>
        <w:t>亿元</w:t>
      </w:r>
      <w:r>
        <w:rPr>
          <w:rFonts w:hint="eastAsia" w:eastAsia="仿宋_GB2312"/>
          <w:color w:val="000000"/>
          <w:sz w:val="32"/>
          <w:szCs w:val="32"/>
          <w:highlight w:val="none"/>
        </w:rPr>
        <w:t>的</w:t>
      </w:r>
      <w:r>
        <w:rPr>
          <w:rFonts w:eastAsia="仿宋_GB2312"/>
          <w:color w:val="000000"/>
          <w:sz w:val="32"/>
          <w:szCs w:val="32"/>
          <w:highlight w:val="none"/>
        </w:rPr>
        <w:t>，分别</w:t>
      </w:r>
      <w:r>
        <w:rPr>
          <w:rFonts w:hint="eastAsia" w:eastAsia="仿宋_GB2312"/>
          <w:color w:val="000000"/>
          <w:sz w:val="32"/>
          <w:szCs w:val="32"/>
          <w:highlight w:val="none"/>
        </w:rPr>
        <w:t>最高支持</w:t>
      </w:r>
      <w:r>
        <w:rPr>
          <w:rFonts w:eastAsia="仿宋_GB2312"/>
          <w:color w:val="000000"/>
          <w:sz w:val="32"/>
          <w:szCs w:val="32"/>
          <w:highlight w:val="none"/>
        </w:rPr>
        <w:t>50万元、35万元、20万元</w:t>
      </w:r>
      <w:r>
        <w:rPr>
          <w:rFonts w:hint="eastAsia" w:eastAsia="仿宋_GB2312"/>
          <w:color w:val="000000"/>
          <w:sz w:val="32"/>
          <w:szCs w:val="32"/>
          <w:highlight w:val="none"/>
        </w:rPr>
        <w:t>，</w:t>
      </w:r>
      <w:r>
        <w:rPr>
          <w:rFonts w:eastAsia="仿宋_GB2312"/>
          <w:color w:val="000000"/>
          <w:sz w:val="32"/>
          <w:szCs w:val="32"/>
          <w:highlight w:val="none"/>
        </w:rPr>
        <w:t>年</w:t>
      </w:r>
      <w:r>
        <w:rPr>
          <w:rFonts w:hint="eastAsia" w:eastAsia="仿宋_GB2312"/>
          <w:color w:val="000000"/>
          <w:sz w:val="32"/>
          <w:szCs w:val="32"/>
          <w:highlight w:val="none"/>
        </w:rPr>
        <w:t>销售</w:t>
      </w:r>
      <w:r>
        <w:rPr>
          <w:rFonts w:eastAsia="仿宋_GB2312"/>
          <w:color w:val="000000"/>
          <w:sz w:val="32"/>
          <w:szCs w:val="32"/>
          <w:highlight w:val="none"/>
        </w:rPr>
        <w:t>额增量规模达到</w:t>
      </w:r>
      <w:r>
        <w:rPr>
          <w:rFonts w:hint="eastAsia" w:eastAsia="仿宋_GB2312"/>
          <w:color w:val="000000"/>
          <w:sz w:val="32"/>
          <w:szCs w:val="32"/>
          <w:highlight w:val="none"/>
        </w:rPr>
        <w:t>2亿</w:t>
      </w:r>
      <w:r>
        <w:rPr>
          <w:rFonts w:eastAsia="仿宋_GB2312"/>
          <w:color w:val="000000"/>
          <w:sz w:val="32"/>
          <w:szCs w:val="32"/>
          <w:highlight w:val="none"/>
        </w:rPr>
        <w:t>元、</w:t>
      </w:r>
      <w:r>
        <w:rPr>
          <w:rFonts w:hint="eastAsia" w:eastAsia="仿宋_GB2312"/>
          <w:color w:val="000000"/>
          <w:sz w:val="32"/>
          <w:szCs w:val="32"/>
          <w:highlight w:val="none"/>
        </w:rPr>
        <w:t>1亿</w:t>
      </w:r>
      <w:r>
        <w:rPr>
          <w:rFonts w:eastAsia="仿宋_GB2312"/>
          <w:color w:val="000000"/>
          <w:sz w:val="32"/>
          <w:szCs w:val="32"/>
          <w:highlight w:val="none"/>
        </w:rPr>
        <w:t>元的，分别</w:t>
      </w:r>
      <w:r>
        <w:rPr>
          <w:rFonts w:hint="eastAsia" w:eastAsia="仿宋_GB2312"/>
          <w:color w:val="000000"/>
          <w:sz w:val="32"/>
          <w:szCs w:val="32"/>
          <w:highlight w:val="none"/>
        </w:rPr>
        <w:t>最高支持</w:t>
      </w:r>
      <w:r>
        <w:rPr>
          <w:rFonts w:eastAsia="仿宋_GB2312"/>
          <w:color w:val="000000"/>
          <w:sz w:val="32"/>
          <w:szCs w:val="32"/>
          <w:highlight w:val="none"/>
        </w:rPr>
        <w:t>15万元、10万元。</w:t>
      </w:r>
    </w:p>
    <w:p w14:paraId="2CAE54E2">
      <w:pPr>
        <w:numPr>
          <w:ilvl w:val="0"/>
          <w:numId w:val="7"/>
        </w:numPr>
        <w:spacing w:line="600" w:lineRule="exact"/>
        <w:rPr>
          <w:rFonts w:eastAsia="仿宋_GB2312"/>
          <w:color w:val="000000"/>
          <w:sz w:val="32"/>
          <w:szCs w:val="32"/>
          <w:highlight w:val="none"/>
        </w:rPr>
      </w:pPr>
      <w:r>
        <w:rPr>
          <w:rFonts w:eastAsia="仿宋_GB2312"/>
          <w:color w:val="000000"/>
          <w:sz w:val="32"/>
          <w:szCs w:val="32"/>
          <w:highlight w:val="none"/>
        </w:rPr>
        <w:t>对当年新增规模以上批发</w:t>
      </w:r>
      <w:r>
        <w:rPr>
          <w:rFonts w:hint="eastAsia" w:eastAsia="仿宋_GB2312"/>
          <w:color w:val="000000"/>
          <w:sz w:val="32"/>
          <w:szCs w:val="32"/>
          <w:highlight w:val="none"/>
        </w:rPr>
        <w:t>业、</w:t>
      </w:r>
      <w:r>
        <w:rPr>
          <w:rFonts w:eastAsia="仿宋_GB2312"/>
          <w:color w:val="000000"/>
          <w:sz w:val="32"/>
          <w:szCs w:val="32"/>
          <w:highlight w:val="none"/>
        </w:rPr>
        <w:t>零售业企业，年零售额或销售额为正增长，且同比增幅不低于当年</w:t>
      </w:r>
      <w:r>
        <w:rPr>
          <w:rFonts w:hint="eastAsia" w:eastAsia="仿宋_GB2312"/>
          <w:color w:val="000000"/>
          <w:sz w:val="32"/>
          <w:szCs w:val="32"/>
          <w:highlight w:val="none"/>
          <w:lang w:eastAsia="zh-CN"/>
        </w:rPr>
        <w:t>区</w:t>
      </w:r>
      <w:r>
        <w:rPr>
          <w:rFonts w:eastAsia="仿宋_GB2312"/>
          <w:color w:val="000000"/>
          <w:sz w:val="32"/>
          <w:szCs w:val="32"/>
          <w:highlight w:val="none"/>
        </w:rPr>
        <w:t>社会消费品零售总额或批发和零售业商品销售额平均增幅，给予一次性5万元资金支持。</w:t>
      </w:r>
    </w:p>
    <w:p w14:paraId="36FB3772">
      <w:pPr>
        <w:numPr>
          <w:ilvl w:val="0"/>
          <w:numId w:val="3"/>
        </w:numPr>
        <w:spacing w:line="600" w:lineRule="exact"/>
        <w:outlineLvl w:val="2"/>
        <w:rPr>
          <w:rFonts w:eastAsia="仿宋_GB2312"/>
          <w:color w:val="000000"/>
          <w:sz w:val="32"/>
          <w:szCs w:val="32"/>
          <w:highlight w:val="none"/>
        </w:rPr>
      </w:pPr>
      <w:r>
        <w:rPr>
          <w:rFonts w:eastAsia="仿宋_GB2312"/>
          <w:color w:val="000000"/>
          <w:sz w:val="32"/>
          <w:szCs w:val="32"/>
          <w:highlight w:val="none"/>
        </w:rPr>
        <w:t>支持</w:t>
      </w:r>
      <w:r>
        <w:rPr>
          <w:rFonts w:hint="eastAsia" w:eastAsia="仿宋_GB2312"/>
          <w:sz w:val="32"/>
          <w:szCs w:val="32"/>
          <w:highlight w:val="none"/>
        </w:rPr>
        <w:t>新质生产力</w:t>
      </w:r>
      <w:r>
        <w:rPr>
          <w:rFonts w:hint="eastAsia" w:eastAsia="仿宋_GB2312"/>
          <w:color w:val="000000"/>
          <w:sz w:val="32"/>
          <w:szCs w:val="32"/>
          <w:highlight w:val="none"/>
        </w:rPr>
        <w:t>发展</w:t>
      </w:r>
    </w:p>
    <w:p w14:paraId="5E8AE5FB">
      <w:pPr>
        <w:pStyle w:val="2"/>
        <w:ind w:right="-210" w:firstLine="800"/>
        <w:rPr>
          <w:rFonts w:hint="eastAsia" w:ascii="Times New Roman" w:hAnsi="Times New Roman" w:eastAsia="仿宋_GB2312" w:cs="Times New Roman"/>
          <w:color w:val="000000"/>
          <w:kern w:val="32"/>
          <w:sz w:val="32"/>
          <w:szCs w:val="32"/>
          <w:highlight w:val="none"/>
        </w:rPr>
      </w:pPr>
      <w:r>
        <w:rPr>
          <w:rFonts w:hint="eastAsia" w:eastAsia="仿宋_GB2312"/>
          <w:color w:val="000000"/>
          <w:kern w:val="32"/>
          <w:sz w:val="32"/>
          <w:szCs w:val="32"/>
          <w:highlight w:val="none"/>
        </w:rPr>
        <w:t>对于对于获得市级网络促消费政策奖励兑现的直播电商或代运营等服务的电商服务企业，给予一次性</w:t>
      </w:r>
      <w:r>
        <w:rPr>
          <w:rFonts w:hint="eastAsia" w:eastAsia="仿宋_GB2312"/>
          <w:color w:val="000000"/>
          <w:kern w:val="32"/>
          <w:sz w:val="32"/>
          <w:szCs w:val="32"/>
          <w:highlight w:val="none"/>
          <w:lang w:val="en-US" w:eastAsia="zh-CN"/>
        </w:rPr>
        <w:t>10</w:t>
      </w:r>
      <w:r>
        <w:rPr>
          <w:rFonts w:hint="eastAsia" w:eastAsia="仿宋_GB2312"/>
          <w:color w:val="000000"/>
          <w:kern w:val="32"/>
          <w:sz w:val="32"/>
          <w:szCs w:val="32"/>
          <w:highlight w:val="none"/>
        </w:rPr>
        <w:t>万元资金支持；对于未能达到市级标准，但达到“全年直播电商或即时零售成交额不低于1000万元且同比增长不低于30%（上年同期不为零）</w:t>
      </w:r>
      <w:r>
        <w:rPr>
          <w:rFonts w:hint="eastAsia" w:ascii="Times New Roman" w:hAnsi="Times New Roman" w:eastAsia="仿宋_GB2312" w:cs="Times New Roman"/>
          <w:color w:val="000000"/>
          <w:kern w:val="32"/>
          <w:sz w:val="32"/>
          <w:szCs w:val="32"/>
          <w:highlight w:val="none"/>
        </w:rPr>
        <w:t>的企业，给予一次性5万元资金支持。</w:t>
      </w:r>
    </w:p>
    <w:p w14:paraId="11A5B8A9">
      <w:pPr>
        <w:pStyle w:val="2"/>
        <w:ind w:right="-210" w:firstLine="800"/>
        <w:rPr>
          <w:rFonts w:hint="eastAsia" w:ascii="Times New Roman" w:hAnsi="Times New Roman" w:eastAsia="仿宋_GB2312" w:cs="Times New Roman"/>
          <w:color w:val="000000"/>
          <w:kern w:val="32"/>
          <w:sz w:val="32"/>
          <w:szCs w:val="32"/>
          <w:highlight w:val="none"/>
        </w:rPr>
      </w:pPr>
      <w:r>
        <w:rPr>
          <w:rFonts w:hint="eastAsia" w:ascii="Times New Roman" w:hAnsi="Times New Roman" w:eastAsia="仿宋_GB2312" w:cs="Times New Roman"/>
          <w:color w:val="000000"/>
          <w:kern w:val="32"/>
          <w:sz w:val="32"/>
          <w:szCs w:val="32"/>
          <w:highlight w:val="none"/>
        </w:rPr>
        <w:t>支持新能源汽车消费供给。对新落地的新能源汽车交付中心给予一次性50万元</w:t>
      </w:r>
      <w:r>
        <w:rPr>
          <w:rFonts w:hint="eastAsia" w:eastAsia="仿宋_GB2312" w:cs="Times New Roman"/>
          <w:color w:val="000000"/>
          <w:kern w:val="32"/>
          <w:sz w:val="32"/>
          <w:szCs w:val="32"/>
          <w:highlight w:val="none"/>
          <w:lang w:eastAsia="zh-CN"/>
        </w:rPr>
        <w:t>资金支持</w:t>
      </w:r>
      <w:r>
        <w:rPr>
          <w:rFonts w:hint="eastAsia" w:ascii="Times New Roman" w:hAnsi="Times New Roman" w:eastAsia="仿宋_GB2312" w:cs="Times New Roman"/>
          <w:color w:val="000000"/>
          <w:kern w:val="32"/>
          <w:sz w:val="32"/>
          <w:szCs w:val="32"/>
          <w:highlight w:val="none"/>
        </w:rPr>
        <w:t>。</w:t>
      </w:r>
    </w:p>
    <w:p w14:paraId="1DA9E325">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支持打造创新消费场景</w:t>
      </w:r>
    </w:p>
    <w:p w14:paraId="197BBB51">
      <w:pPr>
        <w:spacing w:line="600" w:lineRule="exact"/>
        <w:ind w:firstLine="640" w:firstLineChars="200"/>
        <w:rPr>
          <w:rFonts w:eastAsia="仿宋_GB2312"/>
          <w:color w:val="000000"/>
          <w:kern w:val="32"/>
          <w:sz w:val="32"/>
          <w:szCs w:val="32"/>
          <w:highlight w:val="none"/>
        </w:rPr>
      </w:pPr>
      <w:r>
        <w:rPr>
          <w:rFonts w:hint="eastAsia" w:eastAsia="仿宋_GB2312"/>
          <w:kern w:val="32"/>
          <w:sz w:val="32"/>
          <w:szCs w:val="32"/>
          <w:highlight w:val="none"/>
        </w:rPr>
        <w:t>对</w:t>
      </w:r>
      <w:r>
        <w:rPr>
          <w:rFonts w:hint="eastAsia" w:eastAsia="仿宋_GB2312"/>
          <w:kern w:val="32"/>
          <w:sz w:val="32"/>
          <w:szCs w:val="32"/>
          <w:highlight w:val="none"/>
          <w:lang w:eastAsia="zh-CN"/>
        </w:rPr>
        <w:t>当年</w:t>
      </w:r>
      <w:r>
        <w:rPr>
          <w:rFonts w:hint="eastAsia" w:eastAsia="仿宋_GB2312"/>
          <w:kern w:val="32"/>
          <w:sz w:val="32"/>
          <w:szCs w:val="32"/>
          <w:highlight w:val="none"/>
        </w:rPr>
        <w:t>自主策划举办的促消费活动投入金额（含场地</w:t>
      </w:r>
      <w:r>
        <w:rPr>
          <w:rFonts w:hint="eastAsia" w:eastAsia="仿宋_GB2312"/>
          <w:color w:val="000000"/>
          <w:kern w:val="32"/>
          <w:sz w:val="32"/>
          <w:szCs w:val="32"/>
          <w:highlight w:val="none"/>
        </w:rPr>
        <w:t>搭建、设备租赁、活动策划、宣传推广、发券让利等）超过100万元，且</w:t>
      </w:r>
      <w:r>
        <w:rPr>
          <w:rFonts w:hint="eastAsia" w:eastAsia="仿宋_GB2312"/>
          <w:color w:val="000000"/>
          <w:kern w:val="32"/>
          <w:sz w:val="32"/>
          <w:szCs w:val="32"/>
          <w:highlight w:val="none"/>
          <w:lang w:eastAsia="zh-CN"/>
        </w:rPr>
        <w:t>当年</w:t>
      </w:r>
      <w:r>
        <w:rPr>
          <w:rFonts w:hint="eastAsia" w:eastAsia="仿宋_GB2312"/>
          <w:color w:val="000000"/>
          <w:kern w:val="32"/>
          <w:sz w:val="32"/>
          <w:szCs w:val="32"/>
          <w:highlight w:val="none"/>
        </w:rPr>
        <w:t>零售销售业绩高于上一年同期的购物中心、商业园区</w:t>
      </w:r>
      <w:r>
        <w:rPr>
          <w:rFonts w:hint="eastAsia" w:eastAsia="仿宋_GB2312"/>
          <w:color w:val="000000"/>
          <w:kern w:val="32"/>
          <w:sz w:val="32"/>
          <w:szCs w:val="32"/>
          <w:highlight w:val="none"/>
          <w:lang w:eastAsia="zh-CN"/>
        </w:rPr>
        <w:t>、</w:t>
      </w:r>
      <w:r>
        <w:rPr>
          <w:rFonts w:hint="eastAsia" w:eastAsia="仿宋_GB2312"/>
          <w:color w:val="000000"/>
          <w:kern w:val="32"/>
          <w:sz w:val="32"/>
          <w:szCs w:val="32"/>
          <w:highlight w:val="none"/>
        </w:rPr>
        <w:t>百货</w:t>
      </w:r>
      <w:r>
        <w:rPr>
          <w:rFonts w:hint="eastAsia" w:eastAsia="仿宋_GB2312"/>
          <w:color w:val="000000"/>
          <w:kern w:val="32"/>
          <w:sz w:val="32"/>
          <w:szCs w:val="32"/>
          <w:highlight w:val="none"/>
          <w:lang w:eastAsia="zh-CN"/>
        </w:rPr>
        <w:t>商店或规模以上零售</w:t>
      </w:r>
      <w:r>
        <w:rPr>
          <w:rFonts w:hint="eastAsia" w:eastAsia="仿宋_GB2312"/>
          <w:color w:val="000000"/>
          <w:kern w:val="32"/>
          <w:sz w:val="32"/>
          <w:szCs w:val="32"/>
          <w:highlight w:val="none"/>
        </w:rPr>
        <w:t>企业，按照不超过审定实际投资额的15%，最高支持30万元。</w:t>
      </w:r>
    </w:p>
    <w:p w14:paraId="3ACDC0BB">
      <w:pPr>
        <w:spacing w:line="600" w:lineRule="exact"/>
        <w:ind w:firstLine="640" w:firstLineChars="200"/>
        <w:rPr>
          <w:rFonts w:eastAsia="仿宋_GB2312"/>
          <w:color w:val="000000"/>
          <w:kern w:val="32"/>
          <w:sz w:val="32"/>
          <w:szCs w:val="32"/>
          <w:highlight w:val="none"/>
        </w:rPr>
      </w:pPr>
      <w:r>
        <w:rPr>
          <w:rFonts w:hint="eastAsia" w:eastAsia="仿宋_GB2312"/>
          <w:color w:val="000000"/>
          <w:kern w:val="32"/>
          <w:sz w:val="32"/>
          <w:szCs w:val="32"/>
          <w:highlight w:val="none"/>
        </w:rPr>
        <w:t>对主办或承办由市、区政府主导开展的大型商业活动，投入金额（含场地搭建、设备租赁、活动策划、宣传推广、发券让利等）超过100万元的主办单位或承办单位，按照不超过审定实际投资额的15%，最高支持30万元。</w:t>
      </w:r>
    </w:p>
    <w:p w14:paraId="0267A984">
      <w:pPr>
        <w:spacing w:line="600" w:lineRule="exact"/>
        <w:ind w:firstLine="643" w:firstLineChars="200"/>
        <w:outlineLvl w:val="1"/>
        <w:rPr>
          <w:rFonts w:eastAsia="仿宋_GB2312"/>
          <w:b/>
          <w:color w:val="000000"/>
          <w:kern w:val="32"/>
          <w:sz w:val="32"/>
          <w:szCs w:val="32"/>
          <w:highlight w:val="none"/>
        </w:rPr>
      </w:pPr>
      <w:r>
        <w:rPr>
          <w:rFonts w:hint="eastAsia" w:eastAsia="仿宋_GB2312"/>
          <w:b/>
          <w:color w:val="000000"/>
          <w:kern w:val="32"/>
          <w:sz w:val="32"/>
          <w:szCs w:val="32"/>
          <w:highlight w:val="none"/>
        </w:rPr>
        <w:t>第七条 促进餐饮业高质量发展</w:t>
      </w:r>
    </w:p>
    <w:p w14:paraId="5DDEEFCA">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支持创建特色餐饮街区</w:t>
      </w:r>
    </w:p>
    <w:p w14:paraId="4CA1F31F">
      <w:pPr>
        <w:spacing w:line="600" w:lineRule="exact"/>
        <w:ind w:firstLine="640" w:firstLineChars="200"/>
        <w:outlineLvl w:val="1"/>
        <w:rPr>
          <w:rFonts w:eastAsia="仿宋_GB2312"/>
          <w:color w:val="000000"/>
          <w:kern w:val="32"/>
          <w:sz w:val="32"/>
          <w:szCs w:val="32"/>
          <w:highlight w:val="none"/>
        </w:rPr>
      </w:pPr>
      <w:r>
        <w:rPr>
          <w:rFonts w:hint="eastAsia" w:eastAsia="仿宋_GB2312"/>
          <w:color w:val="000000"/>
          <w:kern w:val="32"/>
          <w:sz w:val="32"/>
          <w:szCs w:val="32"/>
          <w:highlight w:val="none"/>
        </w:rPr>
        <w:t>对获得市级认定的</w:t>
      </w:r>
      <w:r>
        <w:rPr>
          <w:rFonts w:hint="eastAsia" w:eastAsia="仿宋_GB2312"/>
          <w:color w:val="000000"/>
          <w:kern w:val="32"/>
          <w:sz w:val="32"/>
          <w:szCs w:val="32"/>
          <w:highlight w:val="none"/>
          <w:lang w:eastAsia="zh-CN"/>
        </w:rPr>
        <w:t>“</w:t>
      </w:r>
      <w:r>
        <w:rPr>
          <w:rFonts w:hint="eastAsia" w:eastAsia="仿宋_GB2312"/>
          <w:color w:val="000000"/>
          <w:kern w:val="32"/>
          <w:sz w:val="32"/>
          <w:szCs w:val="32"/>
          <w:highlight w:val="none"/>
        </w:rPr>
        <w:t>特色餐饮</w:t>
      </w:r>
      <w:r>
        <w:rPr>
          <w:rFonts w:hint="eastAsia" w:eastAsia="仿宋_GB2312"/>
          <w:color w:val="000000"/>
          <w:kern w:val="32"/>
          <w:sz w:val="32"/>
          <w:szCs w:val="32"/>
          <w:highlight w:val="none"/>
          <w:lang w:eastAsia="zh-CN"/>
        </w:rPr>
        <w:t>聚集</w:t>
      </w:r>
      <w:r>
        <w:rPr>
          <w:rFonts w:hint="eastAsia" w:eastAsia="仿宋_GB2312"/>
          <w:color w:val="000000"/>
          <w:kern w:val="32"/>
          <w:sz w:val="32"/>
          <w:szCs w:val="32"/>
          <w:highlight w:val="none"/>
        </w:rPr>
        <w:t>街区</w:t>
      </w:r>
      <w:r>
        <w:rPr>
          <w:rFonts w:hint="eastAsia" w:eastAsia="仿宋_GB2312"/>
          <w:color w:val="000000"/>
          <w:kern w:val="32"/>
          <w:sz w:val="32"/>
          <w:szCs w:val="32"/>
          <w:highlight w:val="none"/>
          <w:lang w:eastAsia="zh-CN"/>
        </w:rPr>
        <w:t>”</w:t>
      </w:r>
      <w:r>
        <w:rPr>
          <w:rFonts w:hint="eastAsia" w:eastAsia="仿宋_GB2312"/>
          <w:color w:val="000000"/>
          <w:kern w:val="32"/>
          <w:sz w:val="32"/>
          <w:szCs w:val="32"/>
          <w:highlight w:val="none"/>
        </w:rPr>
        <w:t>“深夜食堂”</w:t>
      </w:r>
      <w:r>
        <w:rPr>
          <w:rFonts w:hint="eastAsia" w:eastAsia="仿宋_GB2312"/>
          <w:color w:val="000000"/>
          <w:kern w:val="32"/>
          <w:sz w:val="32"/>
          <w:szCs w:val="32"/>
          <w:highlight w:val="none"/>
          <w:lang w:eastAsia="zh-CN"/>
        </w:rPr>
        <w:t>等</w:t>
      </w:r>
      <w:r>
        <w:rPr>
          <w:rFonts w:hint="eastAsia" w:eastAsia="仿宋_GB2312"/>
          <w:color w:val="000000"/>
          <w:kern w:val="32"/>
          <w:sz w:val="32"/>
          <w:szCs w:val="32"/>
          <w:highlight w:val="none"/>
        </w:rPr>
        <w:t>特色餐饮街区等荣誉、称号、授牌的主体，给予一次性100万元资金支持。</w:t>
      </w:r>
    </w:p>
    <w:p w14:paraId="7BF8DBD4">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支持“餐饮+文旅体”融合发展</w:t>
      </w:r>
    </w:p>
    <w:p w14:paraId="15163F9E">
      <w:pPr>
        <w:spacing w:line="600" w:lineRule="exact"/>
        <w:ind w:firstLine="640" w:firstLineChars="200"/>
        <w:outlineLvl w:val="1"/>
        <w:rPr>
          <w:rFonts w:eastAsia="仿宋_GB2312"/>
          <w:color w:val="000000"/>
          <w:kern w:val="32"/>
          <w:sz w:val="32"/>
          <w:szCs w:val="32"/>
          <w:highlight w:val="none"/>
        </w:rPr>
      </w:pPr>
      <w:r>
        <w:rPr>
          <w:rFonts w:hint="eastAsia" w:eastAsia="仿宋_GB2312"/>
          <w:color w:val="000000"/>
          <w:kern w:val="32"/>
          <w:sz w:val="32"/>
          <w:szCs w:val="32"/>
          <w:highlight w:val="none"/>
        </w:rPr>
        <w:t>对公园、等级景区、公共体育场馆、演出场所、博物馆内开设</w:t>
      </w:r>
      <w:r>
        <w:rPr>
          <w:rFonts w:hint="eastAsia" w:eastAsia="仿宋_GB2312"/>
          <w:color w:val="000000"/>
          <w:kern w:val="32"/>
          <w:sz w:val="32"/>
          <w:szCs w:val="32"/>
          <w:highlight w:val="none"/>
          <w:lang w:eastAsia="zh-CN"/>
        </w:rPr>
        <w:t>的</w:t>
      </w:r>
      <w:r>
        <w:rPr>
          <w:rFonts w:hint="eastAsia" w:eastAsia="仿宋_GB2312"/>
          <w:color w:val="000000"/>
          <w:kern w:val="32"/>
          <w:sz w:val="32"/>
          <w:szCs w:val="32"/>
          <w:highlight w:val="none"/>
        </w:rPr>
        <w:t>大众消费餐厅，给予一次性10万元资金支持；同一企业有多个餐厅符合条件的，最高支持100万元。</w:t>
      </w:r>
    </w:p>
    <w:p w14:paraId="32ED4441">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w:t>
      </w:r>
      <w:r>
        <w:rPr>
          <w:rFonts w:hint="eastAsia" w:eastAsia="仿宋_GB2312"/>
          <w:color w:val="000000"/>
          <w:kern w:val="32"/>
          <w:sz w:val="32"/>
          <w:szCs w:val="32"/>
          <w:highlight w:val="none"/>
        </w:rPr>
        <w:t>创建上榜品质餐厅</w:t>
      </w:r>
    </w:p>
    <w:p w14:paraId="58AE44E9">
      <w:pPr>
        <w:spacing w:line="600" w:lineRule="exact"/>
        <w:ind w:firstLine="640" w:firstLineChars="200"/>
        <w:outlineLvl w:val="1"/>
        <w:rPr>
          <w:rFonts w:eastAsia="仿宋_GB2312"/>
          <w:color w:val="000000"/>
          <w:kern w:val="32"/>
          <w:sz w:val="32"/>
          <w:szCs w:val="32"/>
          <w:highlight w:val="none"/>
        </w:rPr>
      </w:pPr>
      <w:r>
        <w:rPr>
          <w:rFonts w:hint="eastAsia" w:eastAsia="仿宋_GB2312"/>
          <w:color w:val="000000"/>
          <w:kern w:val="32"/>
          <w:sz w:val="32"/>
          <w:szCs w:val="32"/>
          <w:highlight w:val="none"/>
        </w:rPr>
        <w:t>对首次获评北京“米其林”星级餐厅、“黑珍珠”钻级餐厅的餐厅或</w:t>
      </w:r>
      <w:r>
        <w:rPr>
          <w:rFonts w:hint="eastAsia" w:ascii="Times New Roman" w:hAnsi="Times New Roman" w:eastAsia="仿宋_GB2312" w:cs="Times New Roman"/>
          <w:color w:val="000000"/>
          <w:kern w:val="32"/>
          <w:sz w:val="32"/>
          <w:szCs w:val="32"/>
          <w:highlight w:val="none"/>
        </w:rPr>
        <w:t>美团、饿了么、大众点评</w:t>
      </w:r>
      <w:r>
        <w:rPr>
          <w:rFonts w:hint="eastAsia" w:eastAsia="仿宋_GB2312" w:cs="Times New Roman"/>
          <w:color w:val="000000"/>
          <w:kern w:val="32"/>
          <w:sz w:val="32"/>
          <w:szCs w:val="32"/>
          <w:highlight w:val="none"/>
          <w:lang w:eastAsia="zh-CN"/>
        </w:rPr>
        <w:t>、小红书</w:t>
      </w:r>
      <w:r>
        <w:rPr>
          <w:rFonts w:hint="eastAsia" w:ascii="Times New Roman" w:hAnsi="Times New Roman" w:eastAsia="仿宋_GB2312" w:cs="Times New Roman"/>
          <w:color w:val="000000"/>
          <w:kern w:val="32"/>
          <w:sz w:val="32"/>
          <w:szCs w:val="32"/>
          <w:highlight w:val="none"/>
        </w:rPr>
        <w:t>等</w:t>
      </w:r>
      <w:r>
        <w:rPr>
          <w:rFonts w:hint="eastAsia" w:ascii="Times New Roman" w:hAnsi="Times New Roman" w:eastAsia="仿宋_GB2312" w:cs="Times New Roman"/>
          <w:color w:val="000000"/>
          <w:kern w:val="32"/>
          <w:sz w:val="32"/>
          <w:szCs w:val="32"/>
          <w:highlight w:val="none"/>
          <w:lang w:eastAsia="zh-CN"/>
        </w:rPr>
        <w:t>平台</w:t>
      </w:r>
      <w:r>
        <w:rPr>
          <w:rFonts w:hint="eastAsia" w:ascii="Times New Roman" w:hAnsi="Times New Roman" w:eastAsia="仿宋_GB2312" w:cs="Times New Roman"/>
          <w:color w:val="000000"/>
          <w:kern w:val="32"/>
          <w:sz w:val="32"/>
          <w:szCs w:val="32"/>
          <w:highlight w:val="none"/>
        </w:rPr>
        <w:t>评选或认证的</w:t>
      </w:r>
      <w:r>
        <w:rPr>
          <w:rFonts w:hint="eastAsia" w:ascii="Times New Roman" w:hAnsi="Times New Roman" w:eastAsia="仿宋_GB2312" w:cs="Times New Roman"/>
          <w:color w:val="000000"/>
          <w:kern w:val="32"/>
          <w:sz w:val="32"/>
          <w:szCs w:val="32"/>
          <w:highlight w:val="none"/>
          <w:lang w:eastAsia="zh-CN"/>
        </w:rPr>
        <w:t>且</w:t>
      </w:r>
      <w:r>
        <w:rPr>
          <w:rFonts w:hint="eastAsia" w:ascii="Times New Roman" w:hAnsi="Times New Roman" w:eastAsia="仿宋_GB2312" w:cs="Times New Roman"/>
          <w:color w:val="000000"/>
          <w:kern w:val="32"/>
          <w:sz w:val="32"/>
          <w:szCs w:val="32"/>
          <w:highlight w:val="none"/>
        </w:rPr>
        <w:t>广泛受到</w:t>
      </w:r>
      <w:bookmarkStart w:id="7" w:name="_GoBack"/>
      <w:bookmarkEnd w:id="7"/>
      <w:r>
        <w:rPr>
          <w:rFonts w:hint="eastAsia" w:ascii="Times New Roman" w:hAnsi="Times New Roman" w:eastAsia="仿宋_GB2312" w:cs="Times New Roman"/>
          <w:color w:val="000000"/>
          <w:kern w:val="32"/>
          <w:sz w:val="32"/>
          <w:szCs w:val="32"/>
          <w:highlight w:val="none"/>
        </w:rPr>
        <w:t>群众欢迎的</w:t>
      </w:r>
      <w:r>
        <w:rPr>
          <w:rFonts w:hint="eastAsia" w:eastAsia="仿宋_GB2312" w:cs="Times New Roman"/>
          <w:color w:val="000000"/>
          <w:kern w:val="32"/>
          <w:sz w:val="32"/>
          <w:szCs w:val="32"/>
          <w:highlight w:val="none"/>
          <w:lang w:eastAsia="zh-CN"/>
        </w:rPr>
        <w:t>上榜品质</w:t>
      </w:r>
      <w:r>
        <w:rPr>
          <w:rFonts w:hint="eastAsia" w:ascii="Times New Roman" w:hAnsi="Times New Roman" w:eastAsia="仿宋_GB2312" w:cs="Times New Roman"/>
          <w:color w:val="000000"/>
          <w:kern w:val="32"/>
          <w:sz w:val="32"/>
          <w:szCs w:val="32"/>
          <w:highlight w:val="none"/>
        </w:rPr>
        <w:t>餐厅</w:t>
      </w:r>
      <w:r>
        <w:rPr>
          <w:rFonts w:hint="eastAsia" w:eastAsia="仿宋_GB2312"/>
          <w:color w:val="000000"/>
          <w:kern w:val="32"/>
          <w:sz w:val="32"/>
          <w:szCs w:val="32"/>
          <w:highlight w:val="none"/>
        </w:rPr>
        <w:t>，给予一次性</w:t>
      </w:r>
      <w:r>
        <w:rPr>
          <w:rFonts w:hint="eastAsia" w:eastAsia="仿宋_GB2312"/>
          <w:color w:val="000000"/>
          <w:kern w:val="32"/>
          <w:sz w:val="32"/>
          <w:szCs w:val="32"/>
          <w:highlight w:val="none"/>
          <w:lang w:eastAsia="zh-CN"/>
        </w:rPr>
        <w:t>最高</w:t>
      </w:r>
      <w:r>
        <w:rPr>
          <w:rFonts w:hint="eastAsia" w:eastAsia="仿宋_GB2312"/>
          <w:color w:val="000000"/>
          <w:kern w:val="32"/>
          <w:sz w:val="32"/>
          <w:szCs w:val="32"/>
          <w:highlight w:val="none"/>
        </w:rPr>
        <w:t>50万元资金支持；同一企业有多个餐厅符合条件的，最高支持150万元。</w:t>
      </w:r>
    </w:p>
    <w:p w14:paraId="309678EF">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支持餐厅改造提质升级</w:t>
      </w:r>
    </w:p>
    <w:p w14:paraId="17AA3DF2">
      <w:pPr>
        <w:spacing w:line="600" w:lineRule="exact"/>
        <w:ind w:firstLine="640" w:firstLineChars="200"/>
        <w:outlineLvl w:val="1"/>
        <w:rPr>
          <w:rFonts w:eastAsia="仿宋_GB2312"/>
          <w:color w:val="000000"/>
          <w:kern w:val="32"/>
          <w:sz w:val="32"/>
          <w:szCs w:val="32"/>
          <w:highlight w:val="none"/>
        </w:rPr>
      </w:pPr>
      <w:r>
        <w:rPr>
          <w:rFonts w:hint="eastAsia" w:eastAsia="仿宋_GB2312"/>
          <w:color w:val="000000"/>
          <w:kern w:val="32"/>
          <w:sz w:val="32"/>
          <w:szCs w:val="32"/>
          <w:highlight w:val="none"/>
        </w:rPr>
        <w:t>对持续经营多年（2019年1月1日前取得营业执照）、近期改造提质升级的餐厅，按审定投资金额50-100万元、100-300万元、300-500万元、500万元以上分档，分别给予10万元、20万元、30万元、40万元资金支持</w:t>
      </w:r>
      <w:r>
        <w:rPr>
          <w:rFonts w:hint="eastAsia" w:eastAsia="仿宋_GB2312"/>
          <w:color w:val="000000"/>
          <w:kern w:val="32"/>
          <w:sz w:val="32"/>
          <w:szCs w:val="32"/>
          <w:highlight w:val="none"/>
          <w:lang w:eastAsia="zh-CN"/>
        </w:rPr>
        <w:t>；</w:t>
      </w:r>
      <w:r>
        <w:rPr>
          <w:rFonts w:hint="eastAsia" w:eastAsia="仿宋_GB2312"/>
          <w:color w:val="000000"/>
          <w:kern w:val="32"/>
          <w:sz w:val="32"/>
          <w:szCs w:val="32"/>
          <w:highlight w:val="none"/>
        </w:rPr>
        <w:t>同一企业有多个餐厅符合条件的，最高支持100万元。</w:t>
      </w:r>
    </w:p>
    <w:p w14:paraId="79172D93">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支持举办美食</w:t>
      </w:r>
      <w:r>
        <w:rPr>
          <w:rFonts w:hint="eastAsia" w:eastAsia="仿宋_GB2312"/>
          <w:color w:val="000000"/>
          <w:sz w:val="32"/>
          <w:szCs w:val="32"/>
          <w:highlight w:val="none"/>
          <w:lang w:eastAsia="zh-CN"/>
        </w:rPr>
        <w:t>主题</w:t>
      </w:r>
      <w:r>
        <w:rPr>
          <w:rFonts w:hint="eastAsia" w:eastAsia="仿宋_GB2312"/>
          <w:color w:val="000000"/>
          <w:sz w:val="32"/>
          <w:szCs w:val="32"/>
          <w:highlight w:val="none"/>
        </w:rPr>
        <w:t>活动</w:t>
      </w:r>
    </w:p>
    <w:p w14:paraId="093C573E">
      <w:pPr>
        <w:spacing w:line="600" w:lineRule="exact"/>
        <w:ind w:firstLine="640" w:firstLineChars="200"/>
        <w:outlineLvl w:val="1"/>
        <w:rPr>
          <w:rFonts w:hint="eastAsia" w:ascii="仿宋_GB2312" w:hAnsi="仿宋_GB2312" w:eastAsia="仿宋_GB2312" w:cs="仿宋_GB2312"/>
          <w:color w:val="000000" w:themeColor="text1"/>
          <w:kern w:val="32"/>
          <w:sz w:val="32"/>
          <w:szCs w:val="32"/>
          <w:highlight w:val="none"/>
          <w14:textFill>
            <w14:solidFill>
              <w14:schemeClr w14:val="tx1"/>
            </w14:solidFill>
          </w14:textFill>
        </w:rPr>
      </w:pPr>
      <w:r>
        <w:rPr>
          <w:rFonts w:hint="eastAsia" w:eastAsia="仿宋_GB2312"/>
          <w:color w:val="000000" w:themeColor="text1"/>
          <w:kern w:val="32"/>
          <w:sz w:val="32"/>
          <w:szCs w:val="32"/>
          <w:highlight w:val="none"/>
          <w14:textFill>
            <w14:solidFill>
              <w14:schemeClr w14:val="tx1"/>
            </w14:solidFill>
          </w14:textFill>
        </w:rPr>
        <w:t>对</w:t>
      </w:r>
      <w:r>
        <w:rPr>
          <w:rFonts w:hint="eastAsia" w:eastAsia="仿宋_GB2312"/>
          <w:color w:val="000000" w:themeColor="text1"/>
          <w:kern w:val="32"/>
          <w:sz w:val="32"/>
          <w:szCs w:val="32"/>
          <w:highlight w:val="none"/>
          <w:lang w:eastAsia="zh-CN"/>
          <w14:textFill>
            <w14:solidFill>
              <w14:schemeClr w14:val="tx1"/>
            </w14:solidFill>
          </w14:textFill>
        </w:rPr>
        <w:t>举办</w:t>
      </w:r>
      <w:r>
        <w:rPr>
          <w:rFonts w:hint="eastAsia" w:eastAsia="仿宋_GB2312"/>
          <w:color w:val="000000" w:themeColor="text1"/>
          <w:kern w:val="32"/>
          <w:sz w:val="32"/>
          <w:szCs w:val="32"/>
          <w:highlight w:val="none"/>
          <w14:textFill>
            <w14:solidFill>
              <w14:schemeClr w14:val="tx1"/>
            </w14:solidFill>
          </w14:textFill>
        </w:rPr>
        <w:t>美食、餐饮活动（如国际美食节、美食品鉴会、美食展览、特色</w:t>
      </w:r>
      <w:r>
        <w:rPr>
          <w:rFonts w:hint="eastAsia" w:eastAsia="仿宋_GB2312"/>
          <w:color w:val="000000" w:themeColor="text1"/>
          <w:kern w:val="32"/>
          <w:sz w:val="32"/>
          <w:szCs w:val="32"/>
          <w:highlight w:val="none"/>
          <w:lang w:eastAsia="zh-CN"/>
          <w14:textFill>
            <w14:solidFill>
              <w14:schemeClr w14:val="tx1"/>
            </w14:solidFill>
          </w14:textFill>
        </w:rPr>
        <w:t>美食</w:t>
      </w:r>
      <w:r>
        <w:rPr>
          <w:rFonts w:hint="eastAsia" w:eastAsia="仿宋_GB2312"/>
          <w:color w:val="000000" w:themeColor="text1"/>
          <w:kern w:val="32"/>
          <w:sz w:val="32"/>
          <w:szCs w:val="32"/>
          <w:highlight w:val="none"/>
          <w14:textFill>
            <w14:solidFill>
              <w14:schemeClr w14:val="tx1"/>
            </w14:solidFill>
          </w14:textFill>
        </w:rPr>
        <w:t>擂台、厨艺大赛、餐饮文化研讨会等），时间不少于5天，活动所涉餐饮收入</w:t>
      </w:r>
      <w:r>
        <w:rPr>
          <w:rFonts w:hint="eastAsia" w:ascii="Times New Roman" w:hAnsi="Times New Roman" w:eastAsia="仿宋_GB2312" w:cs="Times New Roman"/>
          <w:color w:val="000000" w:themeColor="text1"/>
          <w:kern w:val="32"/>
          <w:sz w:val="32"/>
          <w:szCs w:val="32"/>
          <w:highlight w:val="none"/>
          <w14:textFill>
            <w14:solidFill>
              <w14:schemeClr w14:val="tx1"/>
            </w14:solidFill>
          </w14:textFill>
        </w:rPr>
        <w:t>统一结</w:t>
      </w:r>
      <w:r>
        <w:rPr>
          <w:rFonts w:hint="eastAsia" w:ascii="仿宋_GB2312" w:hAnsi="仿宋_GB2312" w:eastAsia="仿宋_GB2312" w:cs="仿宋_GB2312"/>
          <w:color w:val="000000" w:themeColor="text1"/>
          <w:kern w:val="32"/>
          <w:sz w:val="32"/>
          <w:szCs w:val="32"/>
          <w:highlight w:val="none"/>
          <w14:textFill>
            <w14:solidFill>
              <w14:schemeClr w14:val="tx1"/>
            </w14:solidFill>
          </w14:textFill>
        </w:rPr>
        <w:t>算且大于200万的，每次活动给予一次性</w:t>
      </w:r>
      <w:r>
        <w:rPr>
          <w:rFonts w:hint="eastAsia" w:ascii="仿宋_GB2312" w:hAnsi="仿宋_GB2312" w:eastAsia="仿宋_GB2312" w:cs="仿宋_GB2312"/>
          <w:color w:val="000000" w:themeColor="text1"/>
          <w:kern w:val="32"/>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kern w:val="32"/>
          <w:sz w:val="32"/>
          <w:szCs w:val="32"/>
          <w:highlight w:val="none"/>
          <w14:textFill>
            <w14:solidFill>
              <w14:schemeClr w14:val="tx1"/>
            </w14:solidFill>
          </w14:textFill>
        </w:rPr>
        <w:t>万元资金支持。</w:t>
      </w:r>
    </w:p>
    <w:p w14:paraId="6AEB9C4B">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支持餐饮业规模化发展</w:t>
      </w:r>
    </w:p>
    <w:p w14:paraId="6BD7E0FB">
      <w:pPr>
        <w:spacing w:line="600" w:lineRule="exact"/>
        <w:ind w:firstLine="640" w:firstLineChars="200"/>
        <w:outlineLvl w:val="1"/>
        <w:rPr>
          <w:rFonts w:eastAsia="仿宋_GB2312"/>
          <w:color w:val="000000" w:themeColor="text1"/>
          <w:kern w:val="32"/>
          <w:sz w:val="32"/>
          <w:szCs w:val="32"/>
          <w:highlight w:val="none"/>
          <w14:textFill>
            <w14:solidFill>
              <w14:schemeClr w14:val="tx1"/>
            </w14:solidFill>
          </w14:textFill>
        </w:rPr>
      </w:pPr>
      <w:r>
        <w:rPr>
          <w:rFonts w:eastAsia="仿宋_GB2312"/>
          <w:color w:val="000000" w:themeColor="text1"/>
          <w:kern w:val="32"/>
          <w:sz w:val="32"/>
          <w:szCs w:val="32"/>
          <w:highlight w:val="none"/>
          <w14:textFill>
            <w14:solidFill>
              <w14:schemeClr w14:val="tx1"/>
            </w14:solidFill>
          </w14:textFill>
        </w:rPr>
        <w:t>对当年新增规模以上</w:t>
      </w:r>
      <w:r>
        <w:rPr>
          <w:rFonts w:hint="eastAsia" w:eastAsia="仿宋_GB2312"/>
          <w:color w:val="000000" w:themeColor="text1"/>
          <w:kern w:val="32"/>
          <w:sz w:val="32"/>
          <w:szCs w:val="32"/>
          <w:highlight w:val="none"/>
          <w14:textFill>
            <w14:solidFill>
              <w14:schemeClr w14:val="tx1"/>
            </w14:solidFill>
          </w14:textFill>
        </w:rPr>
        <w:t>餐饮</w:t>
      </w:r>
      <w:r>
        <w:rPr>
          <w:rFonts w:eastAsia="仿宋_GB2312"/>
          <w:color w:val="000000" w:themeColor="text1"/>
          <w:kern w:val="32"/>
          <w:sz w:val="32"/>
          <w:szCs w:val="32"/>
          <w:highlight w:val="none"/>
          <w14:textFill>
            <w14:solidFill>
              <w14:schemeClr w14:val="tx1"/>
            </w14:solidFill>
          </w14:textFill>
        </w:rPr>
        <w:t>业企业，年</w:t>
      </w:r>
      <w:r>
        <w:rPr>
          <w:rFonts w:hint="eastAsia" w:eastAsia="仿宋_GB2312"/>
          <w:color w:val="000000" w:themeColor="text1"/>
          <w:kern w:val="32"/>
          <w:sz w:val="32"/>
          <w:szCs w:val="32"/>
          <w:highlight w:val="none"/>
          <w14:textFill>
            <w14:solidFill>
              <w14:schemeClr w14:val="tx1"/>
            </w14:solidFill>
          </w14:textFill>
        </w:rPr>
        <w:t>营业</w:t>
      </w:r>
      <w:r>
        <w:rPr>
          <w:rFonts w:eastAsia="仿宋_GB2312"/>
          <w:color w:val="000000" w:themeColor="text1"/>
          <w:kern w:val="32"/>
          <w:sz w:val="32"/>
          <w:szCs w:val="32"/>
          <w:highlight w:val="none"/>
          <w14:textFill>
            <w14:solidFill>
              <w14:schemeClr w14:val="tx1"/>
            </w14:solidFill>
          </w14:textFill>
        </w:rPr>
        <w:t>额为正增长，且同比增幅不低于当年区</w:t>
      </w:r>
      <w:r>
        <w:rPr>
          <w:rFonts w:hint="eastAsia" w:eastAsia="仿宋_GB2312"/>
          <w:color w:val="000000" w:themeColor="text1"/>
          <w:kern w:val="32"/>
          <w:sz w:val="32"/>
          <w:szCs w:val="32"/>
          <w:highlight w:val="none"/>
          <w14:textFill>
            <w14:solidFill>
              <w14:schemeClr w14:val="tx1"/>
            </w14:solidFill>
          </w14:textFill>
        </w:rPr>
        <w:t>餐饮业营业额</w:t>
      </w:r>
      <w:r>
        <w:rPr>
          <w:rFonts w:eastAsia="仿宋_GB2312"/>
          <w:color w:val="000000" w:themeColor="text1"/>
          <w:kern w:val="32"/>
          <w:sz w:val="32"/>
          <w:szCs w:val="32"/>
          <w:highlight w:val="none"/>
          <w14:textFill>
            <w14:solidFill>
              <w14:schemeClr w14:val="tx1"/>
            </w14:solidFill>
          </w14:textFill>
        </w:rPr>
        <w:t>平均增幅</w:t>
      </w:r>
      <w:r>
        <w:rPr>
          <w:rFonts w:hint="eastAsia" w:eastAsia="仿宋_GB2312"/>
          <w:color w:val="000000" w:themeColor="text1"/>
          <w:kern w:val="32"/>
          <w:sz w:val="32"/>
          <w:szCs w:val="32"/>
          <w:highlight w:val="none"/>
          <w:lang w:eastAsia="zh-CN"/>
          <w14:textFill>
            <w14:solidFill>
              <w14:schemeClr w14:val="tx1"/>
            </w14:solidFill>
          </w14:textFill>
        </w:rPr>
        <w:t>的</w:t>
      </w:r>
      <w:r>
        <w:rPr>
          <w:rFonts w:eastAsia="仿宋_GB2312"/>
          <w:color w:val="000000" w:themeColor="text1"/>
          <w:kern w:val="32"/>
          <w:sz w:val="32"/>
          <w:szCs w:val="32"/>
          <w:highlight w:val="none"/>
          <w14:textFill>
            <w14:solidFill>
              <w14:schemeClr w14:val="tx1"/>
            </w14:solidFill>
          </w14:textFill>
        </w:rPr>
        <w:t>，给予一次性5万元资金支持。</w:t>
      </w:r>
    </w:p>
    <w:p w14:paraId="53DEE136">
      <w:pPr>
        <w:spacing w:line="600" w:lineRule="exact"/>
        <w:jc w:val="center"/>
        <w:outlineLvl w:val="0"/>
        <w:rPr>
          <w:rFonts w:eastAsia="仿宋_GB2312"/>
          <w:color w:val="000000"/>
          <w:kern w:val="0"/>
          <w:sz w:val="32"/>
          <w:szCs w:val="32"/>
          <w:highlight w:val="none"/>
        </w:rPr>
      </w:pPr>
      <w:bookmarkStart w:id="5" w:name="_Toc4035_WPSOffice_Level1"/>
      <w:r>
        <w:rPr>
          <w:rFonts w:eastAsia="黑体"/>
          <w:color w:val="000000"/>
          <w:kern w:val="32"/>
          <w:sz w:val="32"/>
          <w:szCs w:val="32"/>
          <w:highlight w:val="none"/>
        </w:rPr>
        <w:t xml:space="preserve">第四章 </w:t>
      </w:r>
      <w:r>
        <w:rPr>
          <w:rFonts w:hint="eastAsia" w:eastAsia="黑体"/>
          <w:color w:val="000000"/>
          <w:kern w:val="32"/>
          <w:sz w:val="32"/>
          <w:szCs w:val="32"/>
          <w:highlight w:val="none"/>
          <w:lang w:eastAsia="zh-CN"/>
        </w:rPr>
        <w:t>鼓励</w:t>
      </w:r>
      <w:r>
        <w:rPr>
          <w:rFonts w:eastAsia="黑体"/>
          <w:color w:val="000000"/>
          <w:kern w:val="32"/>
          <w:sz w:val="32"/>
          <w:szCs w:val="32"/>
          <w:highlight w:val="none"/>
        </w:rPr>
        <w:t>传统业态转型升级</w:t>
      </w:r>
      <w:bookmarkEnd w:id="5"/>
    </w:p>
    <w:p w14:paraId="2872C157">
      <w:pPr>
        <w:spacing w:line="600" w:lineRule="exact"/>
        <w:ind w:firstLine="643" w:firstLineChars="200"/>
        <w:jc w:val="left"/>
        <w:outlineLvl w:val="1"/>
        <w:rPr>
          <w:rFonts w:eastAsia="仿宋_GB2312"/>
          <w:b/>
          <w:color w:val="000000"/>
          <w:kern w:val="32"/>
          <w:sz w:val="32"/>
          <w:szCs w:val="32"/>
          <w:highlight w:val="none"/>
        </w:rPr>
      </w:pPr>
      <w:r>
        <w:rPr>
          <w:rFonts w:eastAsia="仿宋_GB2312"/>
          <w:b/>
          <w:color w:val="000000"/>
          <w:kern w:val="32"/>
          <w:sz w:val="32"/>
          <w:szCs w:val="32"/>
          <w:highlight w:val="none"/>
        </w:rPr>
        <w:t>第</w:t>
      </w:r>
      <w:r>
        <w:rPr>
          <w:rFonts w:hint="eastAsia" w:eastAsia="仿宋_GB2312"/>
          <w:b/>
          <w:color w:val="000000"/>
          <w:kern w:val="32"/>
          <w:sz w:val="32"/>
          <w:szCs w:val="32"/>
          <w:highlight w:val="none"/>
        </w:rPr>
        <w:t>八</w:t>
      </w:r>
      <w:r>
        <w:rPr>
          <w:rFonts w:eastAsia="仿宋_GB2312"/>
          <w:b/>
          <w:color w:val="000000"/>
          <w:kern w:val="32"/>
          <w:sz w:val="32"/>
          <w:szCs w:val="32"/>
          <w:highlight w:val="none"/>
        </w:rPr>
        <w:t xml:space="preserve">条 </w:t>
      </w:r>
      <w:r>
        <w:rPr>
          <w:rFonts w:hint="eastAsia" w:eastAsia="仿宋_GB2312"/>
          <w:b/>
          <w:color w:val="000000"/>
          <w:kern w:val="32"/>
          <w:sz w:val="32"/>
          <w:szCs w:val="32"/>
          <w:highlight w:val="none"/>
        </w:rPr>
        <w:t>促进</w:t>
      </w:r>
      <w:r>
        <w:rPr>
          <w:rFonts w:eastAsia="仿宋_GB2312"/>
          <w:b/>
          <w:color w:val="000000"/>
          <w:kern w:val="32"/>
          <w:sz w:val="32"/>
          <w:szCs w:val="32"/>
          <w:highlight w:val="none"/>
        </w:rPr>
        <w:t>商圈高质量发展</w:t>
      </w:r>
    </w:p>
    <w:p w14:paraId="556FEF96">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lang w:eastAsia="zh-CN"/>
        </w:rPr>
        <w:t>支持</w:t>
      </w:r>
      <w:r>
        <w:rPr>
          <w:rFonts w:hint="eastAsia" w:eastAsia="仿宋_GB2312"/>
          <w:color w:val="000000"/>
          <w:sz w:val="32"/>
          <w:szCs w:val="32"/>
          <w:highlight w:val="none"/>
        </w:rPr>
        <w:t>商圈商场提质升级</w:t>
      </w:r>
    </w:p>
    <w:p w14:paraId="4247242F">
      <w:pPr>
        <w:spacing w:line="600" w:lineRule="exact"/>
        <w:ind w:firstLine="640" w:firstLineChars="200"/>
        <w:rPr>
          <w:rFonts w:eastAsia="仿宋_GB2312"/>
          <w:bCs/>
          <w:color w:val="000000"/>
          <w:kern w:val="32"/>
          <w:sz w:val="32"/>
          <w:szCs w:val="32"/>
          <w:highlight w:val="none"/>
        </w:rPr>
      </w:pPr>
      <w:r>
        <w:rPr>
          <w:rFonts w:eastAsia="仿宋_GB2312"/>
          <w:bCs/>
          <w:color w:val="000000"/>
          <w:kern w:val="32"/>
          <w:sz w:val="32"/>
          <w:szCs w:val="32"/>
          <w:highlight w:val="none"/>
        </w:rPr>
        <w:t>对获得市级商圈品质提升项目资金支持的运营主体，</w:t>
      </w:r>
      <w:r>
        <w:rPr>
          <w:rFonts w:eastAsia="仿宋_GB2312"/>
          <w:color w:val="000000"/>
          <w:kern w:val="32"/>
          <w:sz w:val="32"/>
          <w:szCs w:val="32"/>
          <w:highlight w:val="none"/>
        </w:rPr>
        <w:t>按照市级支持资金的30%给予支持，最高150万元。</w:t>
      </w:r>
    </w:p>
    <w:p w14:paraId="3E43FEFC">
      <w:pPr>
        <w:spacing w:line="600" w:lineRule="exact"/>
        <w:ind w:firstLine="640" w:firstLineChars="200"/>
        <w:rPr>
          <w:rFonts w:eastAsia="仿宋_GB2312"/>
          <w:bCs/>
          <w:color w:val="000000"/>
          <w:kern w:val="32"/>
          <w:sz w:val="32"/>
          <w:szCs w:val="32"/>
          <w:highlight w:val="none"/>
        </w:rPr>
      </w:pPr>
      <w:r>
        <w:rPr>
          <w:rFonts w:eastAsia="仿宋_GB2312"/>
          <w:bCs/>
          <w:color w:val="000000"/>
          <w:kern w:val="32"/>
          <w:sz w:val="32"/>
          <w:szCs w:val="32"/>
          <w:highlight w:val="none"/>
        </w:rPr>
        <w:t>商圈内</w:t>
      </w:r>
      <w:r>
        <w:rPr>
          <w:rFonts w:hint="eastAsia" w:eastAsia="仿宋_GB2312"/>
          <w:bCs/>
          <w:color w:val="000000"/>
          <w:kern w:val="32"/>
          <w:sz w:val="32"/>
          <w:szCs w:val="32"/>
          <w:highlight w:val="none"/>
        </w:rPr>
        <w:t>商场</w:t>
      </w:r>
      <w:r>
        <w:rPr>
          <w:rFonts w:eastAsia="仿宋_GB2312"/>
          <w:bCs/>
          <w:color w:val="000000"/>
          <w:kern w:val="32"/>
          <w:sz w:val="32"/>
          <w:szCs w:val="32"/>
          <w:highlight w:val="none"/>
        </w:rPr>
        <w:t>升级改造</w:t>
      </w:r>
      <w:r>
        <w:rPr>
          <w:rFonts w:hint="eastAsia" w:eastAsia="仿宋_GB2312"/>
          <w:bCs/>
          <w:color w:val="000000"/>
          <w:kern w:val="32"/>
          <w:sz w:val="32"/>
          <w:szCs w:val="32"/>
          <w:highlight w:val="none"/>
        </w:rPr>
        <w:t>投资</w:t>
      </w:r>
      <w:r>
        <w:rPr>
          <w:rFonts w:eastAsia="仿宋_GB2312"/>
          <w:bCs/>
          <w:color w:val="000000"/>
          <w:kern w:val="32"/>
          <w:sz w:val="32"/>
          <w:szCs w:val="32"/>
          <w:highlight w:val="none"/>
        </w:rPr>
        <w:t>500万元以上</w:t>
      </w:r>
      <w:r>
        <w:rPr>
          <w:rFonts w:hint="eastAsia" w:eastAsia="仿宋_GB2312"/>
          <w:bCs/>
          <w:color w:val="000000"/>
          <w:kern w:val="32"/>
          <w:sz w:val="32"/>
          <w:szCs w:val="32"/>
          <w:highlight w:val="none"/>
        </w:rPr>
        <w:t>，且按照《通州区商圈内商业高质量发展评价指标（试行）》评定结果，</w:t>
      </w:r>
      <w:r>
        <w:rPr>
          <w:rFonts w:eastAsia="仿宋_GB2312"/>
          <w:bCs/>
          <w:color w:val="000000"/>
          <w:kern w:val="32"/>
          <w:sz w:val="32"/>
          <w:szCs w:val="32"/>
          <w:highlight w:val="none"/>
        </w:rPr>
        <w:t>对评定得分80分以上的运营主体给予一次性20万元资金支持；90分以上的运营主体给予一次性40万元资金支持</w:t>
      </w:r>
      <w:r>
        <w:rPr>
          <w:rFonts w:eastAsia="仿宋_GB2312"/>
          <w:color w:val="000000"/>
          <w:kern w:val="32"/>
          <w:sz w:val="32"/>
          <w:szCs w:val="32"/>
          <w:highlight w:val="none"/>
        </w:rPr>
        <w:t>。</w:t>
      </w:r>
    </w:p>
    <w:p w14:paraId="5199D034">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lang w:eastAsia="zh-CN"/>
        </w:rPr>
        <w:t>支持培育</w:t>
      </w:r>
      <w:r>
        <w:rPr>
          <w:rFonts w:hint="eastAsia" w:eastAsia="仿宋_GB2312"/>
          <w:color w:val="000000"/>
          <w:sz w:val="32"/>
          <w:szCs w:val="32"/>
          <w:highlight w:val="none"/>
        </w:rPr>
        <w:t>高品质商业步行街</w:t>
      </w:r>
    </w:p>
    <w:p w14:paraId="14D53FBF">
      <w:pPr>
        <w:spacing w:line="600" w:lineRule="exact"/>
        <w:ind w:firstLine="640" w:firstLineChars="200"/>
        <w:rPr>
          <w:rFonts w:eastAsia="仿宋_GB2312"/>
          <w:bCs/>
          <w:color w:val="000000"/>
          <w:kern w:val="32"/>
          <w:sz w:val="32"/>
          <w:szCs w:val="32"/>
          <w:highlight w:val="none"/>
        </w:rPr>
      </w:pPr>
      <w:r>
        <w:rPr>
          <w:rFonts w:hint="eastAsia" w:eastAsia="仿宋_GB2312"/>
          <w:bCs/>
          <w:color w:val="000000"/>
          <w:kern w:val="32"/>
          <w:sz w:val="32"/>
          <w:szCs w:val="32"/>
          <w:highlight w:val="none"/>
        </w:rPr>
        <w:t>按照《北京市商业步行街高质量发展评价指标体系（试行）》评定结果，对获得市级商业步行街高质量发展资金支持的运营主体，</w:t>
      </w:r>
      <w:r>
        <w:rPr>
          <w:rFonts w:eastAsia="仿宋_GB2312"/>
          <w:color w:val="000000"/>
          <w:kern w:val="32"/>
          <w:sz w:val="32"/>
          <w:szCs w:val="32"/>
          <w:highlight w:val="none"/>
        </w:rPr>
        <w:t>按照市级支持资金的30%</w:t>
      </w:r>
      <w:r>
        <w:rPr>
          <w:rFonts w:hint="eastAsia" w:eastAsia="仿宋_GB2312"/>
          <w:color w:val="000000"/>
          <w:kern w:val="32"/>
          <w:sz w:val="32"/>
          <w:szCs w:val="32"/>
          <w:highlight w:val="none"/>
        </w:rPr>
        <w:t>给予支持</w:t>
      </w:r>
      <w:r>
        <w:rPr>
          <w:rFonts w:eastAsia="仿宋_GB2312"/>
          <w:color w:val="000000"/>
          <w:kern w:val="32"/>
          <w:sz w:val="32"/>
          <w:szCs w:val="32"/>
          <w:highlight w:val="none"/>
        </w:rPr>
        <w:t>，最高</w:t>
      </w:r>
      <w:r>
        <w:rPr>
          <w:rFonts w:hint="eastAsia" w:eastAsia="仿宋_GB2312"/>
          <w:color w:val="000000"/>
          <w:kern w:val="32"/>
          <w:sz w:val="32"/>
          <w:szCs w:val="32"/>
          <w:highlight w:val="none"/>
          <w:lang w:eastAsia="zh-CN"/>
        </w:rPr>
        <w:t>支持</w:t>
      </w:r>
      <w:r>
        <w:rPr>
          <w:rFonts w:eastAsia="仿宋_GB2312"/>
          <w:color w:val="000000"/>
          <w:kern w:val="32"/>
          <w:sz w:val="32"/>
          <w:szCs w:val="32"/>
          <w:highlight w:val="none"/>
        </w:rPr>
        <w:t>150万元。</w:t>
      </w:r>
    </w:p>
    <w:p w14:paraId="53FB4898">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lang w:eastAsia="zh-CN"/>
        </w:rPr>
        <w:t>支持</w:t>
      </w:r>
      <w:r>
        <w:rPr>
          <w:rFonts w:eastAsia="仿宋_GB2312"/>
          <w:color w:val="000000"/>
          <w:sz w:val="32"/>
          <w:szCs w:val="32"/>
          <w:highlight w:val="none"/>
        </w:rPr>
        <w:t>创建特色消费街区</w:t>
      </w:r>
    </w:p>
    <w:p w14:paraId="6A1CD0A0">
      <w:pPr>
        <w:spacing w:line="600" w:lineRule="exact"/>
        <w:ind w:firstLine="640" w:firstLineChars="200"/>
        <w:jc w:val="left"/>
        <w:outlineLvl w:val="1"/>
        <w:rPr>
          <w:rFonts w:eastAsia="仿宋_GB2312"/>
          <w:bCs/>
          <w:color w:val="000000"/>
          <w:kern w:val="32"/>
          <w:sz w:val="32"/>
          <w:szCs w:val="32"/>
          <w:highlight w:val="none"/>
        </w:rPr>
      </w:pPr>
      <w:r>
        <w:rPr>
          <w:rFonts w:eastAsia="仿宋_GB2312"/>
          <w:bCs/>
          <w:color w:val="000000"/>
          <w:kern w:val="32"/>
          <w:sz w:val="32"/>
          <w:szCs w:val="32"/>
          <w:highlight w:val="none"/>
        </w:rPr>
        <w:t>按照《北京市特色消费街区评估指标》</w:t>
      </w:r>
      <w:r>
        <w:rPr>
          <w:rFonts w:hint="eastAsia" w:eastAsia="仿宋_GB2312"/>
          <w:bCs/>
          <w:color w:val="000000"/>
          <w:kern w:val="32"/>
          <w:sz w:val="32"/>
          <w:szCs w:val="32"/>
          <w:highlight w:val="none"/>
        </w:rPr>
        <w:t>评定结果，</w:t>
      </w:r>
      <w:r>
        <w:rPr>
          <w:rFonts w:eastAsia="仿宋_GB2312"/>
          <w:bCs/>
          <w:color w:val="000000"/>
          <w:kern w:val="32"/>
          <w:sz w:val="32"/>
          <w:szCs w:val="32"/>
          <w:highlight w:val="none"/>
        </w:rPr>
        <w:t>对综合评定为特色消费街区的管理机构（主体）</w:t>
      </w:r>
      <w:r>
        <w:rPr>
          <w:rFonts w:hint="eastAsia" w:eastAsia="仿宋_GB2312"/>
          <w:bCs/>
          <w:color w:val="000000"/>
          <w:kern w:val="32"/>
          <w:sz w:val="32"/>
          <w:szCs w:val="32"/>
          <w:highlight w:val="none"/>
        </w:rPr>
        <w:t>给予</w:t>
      </w:r>
      <w:r>
        <w:rPr>
          <w:rFonts w:eastAsia="仿宋_GB2312"/>
          <w:bCs/>
          <w:color w:val="000000"/>
          <w:kern w:val="32"/>
          <w:sz w:val="32"/>
          <w:szCs w:val="32"/>
          <w:highlight w:val="none"/>
        </w:rPr>
        <w:t>一次性</w:t>
      </w:r>
      <w:r>
        <w:rPr>
          <w:rFonts w:hint="eastAsia" w:eastAsia="仿宋_GB2312"/>
          <w:bCs/>
          <w:color w:val="000000"/>
          <w:kern w:val="32"/>
          <w:sz w:val="32"/>
          <w:szCs w:val="32"/>
          <w:highlight w:val="none"/>
        </w:rPr>
        <w:t>100</w:t>
      </w:r>
      <w:r>
        <w:rPr>
          <w:rFonts w:eastAsia="仿宋_GB2312"/>
          <w:bCs/>
          <w:color w:val="000000"/>
          <w:kern w:val="32"/>
          <w:sz w:val="32"/>
          <w:szCs w:val="32"/>
          <w:highlight w:val="none"/>
        </w:rPr>
        <w:t>万元</w:t>
      </w:r>
      <w:r>
        <w:rPr>
          <w:rFonts w:hint="eastAsia" w:eastAsia="仿宋_GB2312"/>
          <w:bCs/>
          <w:color w:val="000000"/>
          <w:kern w:val="32"/>
          <w:sz w:val="32"/>
          <w:szCs w:val="32"/>
          <w:highlight w:val="none"/>
        </w:rPr>
        <w:t>资金</w:t>
      </w:r>
      <w:r>
        <w:rPr>
          <w:rFonts w:eastAsia="仿宋_GB2312"/>
          <w:bCs/>
          <w:color w:val="000000"/>
          <w:kern w:val="32"/>
          <w:sz w:val="32"/>
          <w:szCs w:val="32"/>
          <w:highlight w:val="none"/>
        </w:rPr>
        <w:t>支持。</w:t>
      </w:r>
    </w:p>
    <w:p w14:paraId="6E7C690E">
      <w:pPr>
        <w:spacing w:line="600" w:lineRule="exact"/>
        <w:ind w:firstLine="643" w:firstLineChars="200"/>
        <w:jc w:val="left"/>
        <w:outlineLvl w:val="1"/>
        <w:rPr>
          <w:rFonts w:eastAsia="仿宋_GB2312"/>
          <w:b/>
          <w:color w:val="000000"/>
          <w:kern w:val="32"/>
          <w:sz w:val="32"/>
          <w:szCs w:val="32"/>
          <w:highlight w:val="none"/>
        </w:rPr>
      </w:pPr>
      <w:r>
        <w:rPr>
          <w:rFonts w:eastAsia="仿宋_GB2312"/>
          <w:b/>
          <w:color w:val="000000"/>
          <w:kern w:val="32"/>
          <w:sz w:val="32"/>
          <w:szCs w:val="32"/>
          <w:highlight w:val="none"/>
        </w:rPr>
        <w:t>第</w:t>
      </w:r>
      <w:r>
        <w:rPr>
          <w:rFonts w:hint="eastAsia" w:eastAsia="仿宋_GB2312"/>
          <w:b/>
          <w:color w:val="000000"/>
          <w:kern w:val="32"/>
          <w:sz w:val="32"/>
          <w:szCs w:val="32"/>
          <w:highlight w:val="none"/>
        </w:rPr>
        <w:t>九</w:t>
      </w:r>
      <w:r>
        <w:rPr>
          <w:rFonts w:eastAsia="仿宋_GB2312"/>
          <w:b/>
          <w:color w:val="000000"/>
          <w:kern w:val="32"/>
          <w:sz w:val="32"/>
          <w:szCs w:val="32"/>
          <w:highlight w:val="none"/>
        </w:rPr>
        <w:t>条 促进生活服务业</w:t>
      </w:r>
      <w:r>
        <w:rPr>
          <w:rFonts w:hint="eastAsia" w:eastAsia="仿宋_GB2312"/>
          <w:b/>
          <w:color w:val="000000"/>
          <w:kern w:val="32"/>
          <w:sz w:val="32"/>
          <w:szCs w:val="32"/>
          <w:highlight w:val="none"/>
        </w:rPr>
        <w:t>转型升级</w:t>
      </w:r>
    </w:p>
    <w:p w14:paraId="35D7439C">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w:t>
      </w:r>
      <w:r>
        <w:rPr>
          <w:rFonts w:hint="eastAsia" w:ascii="Times New Roman" w:hAnsi="Times New Roman" w:eastAsia="仿宋_GB2312" w:cs="Times New Roman"/>
          <w:color w:val="000000"/>
          <w:kern w:val="2"/>
          <w:sz w:val="32"/>
          <w:szCs w:val="32"/>
          <w:highlight w:val="none"/>
          <w:lang w:val="en-US" w:eastAsia="zh-CN" w:bidi="ar-SA"/>
        </w:rPr>
        <w:t>新建民生保障</w:t>
      </w:r>
      <w:r>
        <w:rPr>
          <w:rFonts w:hint="eastAsia" w:eastAsia="仿宋_GB2312"/>
          <w:color w:val="000000"/>
          <w:sz w:val="32"/>
          <w:szCs w:val="32"/>
          <w:highlight w:val="none"/>
        </w:rPr>
        <w:t>便民商业网点</w:t>
      </w:r>
    </w:p>
    <w:p w14:paraId="1E498586">
      <w:pPr>
        <w:spacing w:line="600" w:lineRule="exact"/>
        <w:ind w:firstLine="640" w:firstLineChars="200"/>
        <w:jc w:val="left"/>
        <w:outlineLvl w:val="1"/>
        <w:rPr>
          <w:rFonts w:eastAsia="仿宋_GB2312"/>
          <w:bCs/>
          <w:color w:val="000000"/>
          <w:kern w:val="32"/>
          <w:sz w:val="32"/>
          <w:szCs w:val="32"/>
          <w:highlight w:val="none"/>
        </w:rPr>
      </w:pPr>
      <w:r>
        <w:rPr>
          <w:rFonts w:hint="eastAsia" w:eastAsia="仿宋_GB2312"/>
          <w:bCs/>
          <w:color w:val="000000"/>
          <w:kern w:val="32"/>
          <w:sz w:val="32"/>
          <w:szCs w:val="32"/>
          <w:highlight w:val="none"/>
          <w:lang w:eastAsia="zh-CN"/>
        </w:rPr>
        <w:t>鼓励新建</w:t>
      </w:r>
      <w:r>
        <w:rPr>
          <w:rFonts w:hint="eastAsia" w:eastAsia="仿宋_GB2312"/>
          <w:bCs/>
          <w:color w:val="000000"/>
          <w:kern w:val="32"/>
          <w:sz w:val="32"/>
          <w:szCs w:val="32"/>
          <w:highlight w:val="none"/>
        </w:rPr>
        <w:t>社区菜店、生鲜超市、便民早餐、便利店（社区超市）、药店等业态（参照北京市一刻钟便民生活圈建设基本保障类业态设置要求）</w:t>
      </w:r>
      <w:r>
        <w:rPr>
          <w:rFonts w:hint="eastAsia" w:eastAsia="仿宋_GB2312"/>
          <w:bCs/>
          <w:color w:val="000000"/>
          <w:kern w:val="32"/>
          <w:sz w:val="32"/>
          <w:szCs w:val="32"/>
          <w:highlight w:val="none"/>
          <w:lang w:eastAsia="zh-CN"/>
        </w:rPr>
        <w:t>，对相关业态企业</w:t>
      </w:r>
      <w:r>
        <w:rPr>
          <w:rFonts w:hint="eastAsia" w:eastAsia="仿宋_GB2312"/>
          <w:bCs/>
          <w:color w:val="000000"/>
          <w:kern w:val="32"/>
          <w:sz w:val="32"/>
          <w:szCs w:val="32"/>
          <w:highlight w:val="none"/>
        </w:rPr>
        <w:t>在店面装修、硬件设备购置等方面给予一次性最高50万资金支持。</w:t>
      </w:r>
    </w:p>
    <w:p w14:paraId="014D4BB1">
      <w:pPr>
        <w:numPr>
          <w:ilvl w:val="0"/>
          <w:numId w:val="3"/>
        </w:numPr>
        <w:spacing w:line="600" w:lineRule="exact"/>
        <w:outlineLvl w:val="2"/>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支持</w:t>
      </w:r>
      <w:r>
        <w:rPr>
          <w:rFonts w:hint="eastAsia" w:ascii="Times New Roman" w:hAnsi="Times New Roman" w:eastAsia="仿宋_GB2312" w:cs="Times New Roman"/>
          <w:color w:val="000000"/>
          <w:sz w:val="32"/>
          <w:szCs w:val="32"/>
          <w:highlight w:val="none"/>
        </w:rPr>
        <w:t>民生保障业态转型升级</w:t>
      </w:r>
    </w:p>
    <w:p w14:paraId="21C0553A">
      <w:pPr>
        <w:spacing w:line="600" w:lineRule="exact"/>
        <w:ind w:firstLine="640" w:firstLineChars="200"/>
        <w:jc w:val="left"/>
        <w:outlineLvl w:val="1"/>
        <w:rPr>
          <w:rFonts w:eastAsia="仿宋_GB2312"/>
          <w:bCs/>
          <w:color w:val="000000"/>
          <w:kern w:val="32"/>
          <w:sz w:val="32"/>
          <w:szCs w:val="32"/>
          <w:highlight w:val="none"/>
        </w:rPr>
      </w:pPr>
      <w:r>
        <w:rPr>
          <w:rFonts w:hint="eastAsia" w:eastAsia="仿宋_GB2312"/>
          <w:bCs/>
          <w:color w:val="000000"/>
          <w:kern w:val="32"/>
          <w:sz w:val="32"/>
          <w:szCs w:val="32"/>
          <w:highlight w:val="none"/>
        </w:rPr>
        <w:t>鼓励发展社区图书馆、家居生活馆、社区食堂等业态（参照北京市一刻钟便民生活圈建设品质提升类业态设置要求）</w:t>
      </w:r>
      <w:r>
        <w:rPr>
          <w:rFonts w:hint="eastAsia" w:eastAsia="仿宋_GB2312"/>
          <w:bCs/>
          <w:color w:val="000000"/>
          <w:kern w:val="32"/>
          <w:sz w:val="32"/>
          <w:szCs w:val="32"/>
          <w:highlight w:val="none"/>
          <w:lang w:eastAsia="zh-CN"/>
        </w:rPr>
        <w:t>，对相关业态企业</w:t>
      </w:r>
      <w:r>
        <w:rPr>
          <w:rFonts w:hint="eastAsia" w:eastAsia="仿宋_GB2312"/>
          <w:bCs/>
          <w:color w:val="000000"/>
          <w:kern w:val="32"/>
          <w:sz w:val="32"/>
          <w:szCs w:val="32"/>
          <w:highlight w:val="none"/>
        </w:rPr>
        <w:t>在店面装修、硬件设备购置等方面给予</w:t>
      </w:r>
      <w:r>
        <w:rPr>
          <w:rFonts w:hint="eastAsia" w:eastAsia="仿宋_GB2312"/>
          <w:bCs/>
          <w:color w:val="000000"/>
          <w:kern w:val="32"/>
          <w:sz w:val="32"/>
          <w:szCs w:val="32"/>
          <w:highlight w:val="none"/>
          <w:lang w:eastAsia="zh-CN"/>
        </w:rPr>
        <w:t>一次性</w:t>
      </w:r>
      <w:r>
        <w:rPr>
          <w:rFonts w:hint="eastAsia" w:eastAsia="仿宋_GB2312"/>
          <w:bCs/>
          <w:color w:val="000000"/>
          <w:kern w:val="32"/>
          <w:sz w:val="32"/>
          <w:szCs w:val="32"/>
          <w:highlight w:val="none"/>
        </w:rPr>
        <w:t>最高80万资金支持。</w:t>
      </w:r>
    </w:p>
    <w:p w14:paraId="6A924AB7">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rPr>
        <w:t>支持智能零售场景</w:t>
      </w:r>
    </w:p>
    <w:p w14:paraId="0949349D">
      <w:pPr>
        <w:spacing w:line="600" w:lineRule="exact"/>
        <w:ind w:firstLine="640" w:firstLineChars="200"/>
        <w:jc w:val="left"/>
        <w:outlineLvl w:val="3"/>
        <w:rPr>
          <w:rFonts w:eastAsia="仿宋_GB2312"/>
          <w:bCs/>
          <w:color w:val="000000"/>
          <w:kern w:val="32"/>
          <w:sz w:val="32"/>
          <w:szCs w:val="32"/>
          <w:highlight w:val="none"/>
        </w:rPr>
      </w:pPr>
      <w:r>
        <w:rPr>
          <w:rFonts w:hint="eastAsia" w:eastAsia="仿宋_GB2312"/>
          <w:bCs/>
          <w:color w:val="000000"/>
          <w:kern w:val="32"/>
          <w:sz w:val="32"/>
          <w:szCs w:val="32"/>
          <w:highlight w:val="none"/>
        </w:rPr>
        <w:t>支持布局无人零售店、自提柜、云柜等新业态，</w:t>
      </w:r>
      <w:r>
        <w:rPr>
          <w:rFonts w:hint="eastAsia" w:eastAsia="仿宋_GB2312"/>
          <w:bCs/>
          <w:color w:val="000000"/>
          <w:kern w:val="32"/>
          <w:sz w:val="32"/>
          <w:szCs w:val="32"/>
          <w:highlight w:val="none"/>
          <w:lang w:eastAsia="zh-CN"/>
        </w:rPr>
        <w:t>对</w:t>
      </w:r>
      <w:r>
        <w:rPr>
          <w:rFonts w:hint="eastAsia" w:eastAsia="仿宋_GB2312"/>
          <w:bCs/>
          <w:color w:val="000000"/>
          <w:kern w:val="32"/>
          <w:sz w:val="32"/>
          <w:szCs w:val="32"/>
          <w:highlight w:val="none"/>
        </w:rPr>
        <w:t>单个</w:t>
      </w:r>
      <w:r>
        <w:rPr>
          <w:rFonts w:hint="eastAsia" w:eastAsia="仿宋_GB2312"/>
          <w:bCs/>
          <w:color w:val="000000"/>
          <w:kern w:val="32"/>
          <w:sz w:val="32"/>
          <w:szCs w:val="32"/>
          <w:highlight w:val="none"/>
          <w:lang w:eastAsia="zh-CN"/>
        </w:rPr>
        <w:t>设备</w:t>
      </w:r>
      <w:r>
        <w:rPr>
          <w:rFonts w:hint="eastAsia" w:eastAsia="仿宋_GB2312"/>
          <w:bCs/>
          <w:color w:val="000000"/>
          <w:kern w:val="32"/>
          <w:sz w:val="32"/>
          <w:szCs w:val="32"/>
          <w:highlight w:val="none"/>
        </w:rPr>
        <w:t>给予1000元</w:t>
      </w:r>
      <w:r>
        <w:rPr>
          <w:rFonts w:hint="eastAsia" w:eastAsia="仿宋_GB2312"/>
          <w:bCs/>
          <w:color w:val="000000"/>
          <w:kern w:val="32"/>
          <w:sz w:val="32"/>
          <w:szCs w:val="32"/>
          <w:highlight w:val="none"/>
          <w:lang w:eastAsia="zh-CN"/>
        </w:rPr>
        <w:t>资金</w:t>
      </w:r>
      <w:r>
        <w:rPr>
          <w:rFonts w:hint="eastAsia" w:eastAsia="仿宋_GB2312"/>
          <w:bCs/>
          <w:color w:val="000000"/>
          <w:kern w:val="32"/>
          <w:sz w:val="32"/>
          <w:szCs w:val="32"/>
          <w:highlight w:val="none"/>
        </w:rPr>
        <w:t>支持</w:t>
      </w:r>
      <w:r>
        <w:rPr>
          <w:rFonts w:hint="eastAsia" w:eastAsia="仿宋_GB2312"/>
          <w:bCs/>
          <w:color w:val="000000"/>
          <w:kern w:val="32"/>
          <w:sz w:val="32"/>
          <w:szCs w:val="32"/>
          <w:highlight w:val="none"/>
          <w:lang w:eastAsia="zh-CN"/>
        </w:rPr>
        <w:t>；单个企业</w:t>
      </w:r>
      <w:r>
        <w:rPr>
          <w:rFonts w:hint="eastAsia" w:eastAsia="仿宋_GB2312"/>
          <w:bCs/>
          <w:color w:val="000000"/>
          <w:kern w:val="32"/>
          <w:sz w:val="32"/>
          <w:szCs w:val="32"/>
          <w:highlight w:val="none"/>
        </w:rPr>
        <w:t>最高支持50万元。</w:t>
      </w:r>
    </w:p>
    <w:p w14:paraId="58740E40">
      <w:pPr>
        <w:numPr>
          <w:ilvl w:val="0"/>
          <w:numId w:val="3"/>
        </w:numPr>
        <w:spacing w:line="600" w:lineRule="exact"/>
        <w:outlineLvl w:val="2"/>
        <w:rPr>
          <w:rFonts w:eastAsia="仿宋_GB2312"/>
          <w:color w:val="000000"/>
          <w:sz w:val="32"/>
          <w:szCs w:val="32"/>
          <w:highlight w:val="none"/>
        </w:rPr>
      </w:pPr>
      <w:r>
        <w:rPr>
          <w:rFonts w:hint="eastAsia" w:eastAsia="仿宋_GB2312"/>
          <w:color w:val="000000"/>
          <w:sz w:val="32"/>
          <w:szCs w:val="32"/>
          <w:highlight w:val="none"/>
          <w:lang w:eastAsia="zh-CN"/>
        </w:rPr>
        <w:t>支持</w:t>
      </w:r>
      <w:r>
        <w:rPr>
          <w:rFonts w:hint="eastAsia" w:eastAsia="仿宋_GB2312"/>
          <w:color w:val="000000"/>
          <w:sz w:val="32"/>
          <w:szCs w:val="32"/>
          <w:highlight w:val="none"/>
        </w:rPr>
        <w:t>社区菜市场转型升级</w:t>
      </w:r>
    </w:p>
    <w:p w14:paraId="77539553">
      <w:pPr>
        <w:spacing w:line="600" w:lineRule="exact"/>
        <w:ind w:firstLine="640" w:firstLineChars="200"/>
        <w:jc w:val="left"/>
        <w:outlineLvl w:val="1"/>
        <w:rPr>
          <w:rFonts w:eastAsia="仿宋_GB2312"/>
          <w:bCs/>
          <w:color w:val="000000"/>
          <w:kern w:val="32"/>
          <w:sz w:val="32"/>
          <w:szCs w:val="32"/>
          <w:highlight w:val="none"/>
        </w:rPr>
      </w:pPr>
      <w:r>
        <w:rPr>
          <w:rFonts w:hint="eastAsia" w:eastAsia="仿宋_GB2312"/>
          <w:bCs/>
          <w:color w:val="000000"/>
          <w:kern w:val="32"/>
          <w:sz w:val="32"/>
          <w:szCs w:val="32"/>
          <w:highlight w:val="none"/>
        </w:rPr>
        <w:t>对新建社区菜市场或已建成社区菜市场升级改造的给予补贴，单个菜市场项目最高支持75万元。</w:t>
      </w:r>
    </w:p>
    <w:p w14:paraId="5C947674">
      <w:pPr>
        <w:numPr>
          <w:ilvl w:val="0"/>
          <w:numId w:val="8"/>
        </w:numPr>
        <w:spacing w:line="600" w:lineRule="exact"/>
        <w:jc w:val="center"/>
        <w:outlineLvl w:val="0"/>
        <w:rPr>
          <w:rFonts w:eastAsia="黑体"/>
          <w:color w:val="000000"/>
          <w:kern w:val="0"/>
          <w:sz w:val="32"/>
          <w:szCs w:val="32"/>
          <w:highlight w:val="none"/>
        </w:rPr>
      </w:pPr>
      <w:r>
        <w:rPr>
          <w:rFonts w:eastAsia="黑体"/>
          <w:color w:val="000000"/>
          <w:kern w:val="0"/>
          <w:sz w:val="32"/>
          <w:szCs w:val="32"/>
          <w:highlight w:val="none"/>
        </w:rPr>
        <w:t xml:space="preserve"> </w:t>
      </w:r>
      <w:bookmarkStart w:id="6" w:name="_Toc15607_WPSOffice_Level1"/>
      <w:r>
        <w:rPr>
          <w:rFonts w:eastAsia="黑体"/>
          <w:color w:val="000000"/>
          <w:kern w:val="0"/>
          <w:sz w:val="32"/>
          <w:szCs w:val="32"/>
          <w:highlight w:val="none"/>
        </w:rPr>
        <w:t>附则</w:t>
      </w:r>
      <w:bookmarkEnd w:id="6"/>
    </w:p>
    <w:p w14:paraId="46913029">
      <w:pPr>
        <w:spacing w:line="600" w:lineRule="exact"/>
        <w:ind w:firstLine="643" w:firstLineChars="200"/>
        <w:jc w:val="left"/>
        <w:rPr>
          <w:sz w:val="32"/>
          <w:szCs w:val="32"/>
          <w:highlight w:val="none"/>
        </w:rPr>
      </w:pPr>
      <w:r>
        <w:rPr>
          <w:rFonts w:eastAsia="仿宋_GB2312"/>
          <w:b/>
          <w:bCs/>
          <w:color w:val="000000"/>
          <w:kern w:val="32"/>
          <w:sz w:val="32"/>
          <w:szCs w:val="32"/>
          <w:highlight w:val="none"/>
        </w:rPr>
        <w:t>第</w:t>
      </w:r>
      <w:r>
        <w:rPr>
          <w:rFonts w:hint="eastAsia" w:eastAsia="仿宋_GB2312"/>
          <w:b/>
          <w:bCs/>
          <w:color w:val="000000"/>
          <w:kern w:val="32"/>
          <w:sz w:val="32"/>
          <w:szCs w:val="32"/>
          <w:highlight w:val="none"/>
        </w:rPr>
        <w:t>十</w:t>
      </w:r>
      <w:r>
        <w:rPr>
          <w:rFonts w:eastAsia="仿宋_GB2312"/>
          <w:b/>
          <w:bCs/>
          <w:color w:val="000000"/>
          <w:kern w:val="32"/>
          <w:sz w:val="32"/>
          <w:szCs w:val="32"/>
          <w:highlight w:val="none"/>
        </w:rPr>
        <w:t>条</w:t>
      </w:r>
      <w:r>
        <w:rPr>
          <w:rFonts w:hint="eastAsia" w:eastAsia="仿宋_GB2312"/>
          <w:color w:val="000000"/>
          <w:kern w:val="32"/>
          <w:sz w:val="32"/>
          <w:szCs w:val="32"/>
          <w:highlight w:val="none"/>
        </w:rPr>
        <w:t xml:space="preserve"> </w:t>
      </w:r>
      <w:r>
        <w:rPr>
          <w:rFonts w:hint="eastAsia" w:ascii="仿宋_GB2312" w:hAnsi="仿宋_GB2312" w:eastAsia="仿宋_GB2312" w:cs="仿宋_GB2312"/>
          <w:sz w:val="32"/>
          <w:szCs w:val="32"/>
          <w:highlight w:val="none"/>
        </w:rPr>
        <w:t>本细则自印发之日起实施，有效期至2027年12月31日止，</w:t>
      </w:r>
      <w:r>
        <w:rPr>
          <w:rFonts w:eastAsia="仿宋_GB2312"/>
          <w:color w:val="000000"/>
          <w:kern w:val="32"/>
          <w:sz w:val="32"/>
          <w:szCs w:val="32"/>
          <w:highlight w:val="none"/>
        </w:rPr>
        <w:t>《北京城市副中心（通州区）促进商务经济高质量发展若干措施》（通政办发〔2022〕27号）</w:t>
      </w:r>
      <w:r>
        <w:rPr>
          <w:rFonts w:hint="eastAsia" w:eastAsia="仿宋_GB2312"/>
          <w:color w:val="000000"/>
          <w:kern w:val="32"/>
          <w:sz w:val="32"/>
          <w:szCs w:val="32"/>
          <w:highlight w:val="none"/>
        </w:rPr>
        <w:t>同时</w:t>
      </w:r>
      <w:r>
        <w:rPr>
          <w:rFonts w:eastAsia="仿宋_GB2312"/>
          <w:color w:val="000000"/>
          <w:kern w:val="32"/>
          <w:sz w:val="32"/>
          <w:szCs w:val="32"/>
          <w:highlight w:val="none"/>
        </w:rPr>
        <w:t>废止。</w:t>
      </w:r>
    </w:p>
    <w:p w14:paraId="4AF15D93">
      <w:pPr>
        <w:ind w:firstLine="643" w:firstLineChars="200"/>
        <w:outlineLvl w:val="1"/>
        <w:rPr>
          <w:rFonts w:eastAsia="仿宋_GB2312"/>
          <w:color w:val="000000"/>
          <w:kern w:val="32"/>
          <w:sz w:val="32"/>
          <w:szCs w:val="32"/>
          <w:highlight w:val="none"/>
        </w:rPr>
      </w:pPr>
      <w:r>
        <w:rPr>
          <w:rFonts w:hint="eastAsia" w:eastAsia="仿宋_GB2312"/>
          <w:b/>
          <w:bCs/>
          <w:color w:val="000000"/>
          <w:kern w:val="32"/>
          <w:sz w:val="32"/>
          <w:szCs w:val="32"/>
          <w:highlight w:val="none"/>
        </w:rPr>
        <w:t>第十一条</w:t>
      </w:r>
      <w:r>
        <w:rPr>
          <w:rFonts w:hint="eastAsia" w:eastAsia="仿宋_GB2312"/>
          <w:color w:val="000000"/>
          <w:kern w:val="32"/>
          <w:sz w:val="32"/>
          <w:szCs w:val="32"/>
          <w:highlight w:val="none"/>
        </w:rPr>
        <w:t xml:space="preserve"> </w:t>
      </w:r>
      <w:r>
        <w:rPr>
          <w:rFonts w:eastAsia="仿宋_GB2312"/>
          <w:color w:val="000000"/>
          <w:kern w:val="32"/>
          <w:sz w:val="32"/>
          <w:szCs w:val="32"/>
          <w:highlight w:val="none"/>
        </w:rPr>
        <w:t>本</w:t>
      </w:r>
      <w:r>
        <w:rPr>
          <w:rFonts w:hint="eastAsia" w:eastAsia="仿宋_GB2312"/>
          <w:color w:val="000000"/>
          <w:kern w:val="32"/>
          <w:sz w:val="32"/>
          <w:szCs w:val="32"/>
          <w:highlight w:val="none"/>
        </w:rPr>
        <w:t>细则</w:t>
      </w:r>
      <w:r>
        <w:rPr>
          <w:rFonts w:eastAsia="仿宋_GB2312"/>
          <w:color w:val="000000"/>
          <w:kern w:val="32"/>
          <w:sz w:val="32"/>
          <w:szCs w:val="32"/>
          <w:highlight w:val="none"/>
        </w:rPr>
        <w:t>由通州区商务局负责解释</w:t>
      </w:r>
      <w:r>
        <w:rPr>
          <w:rFonts w:hint="eastAsia" w:eastAsia="仿宋_GB2312"/>
          <w:color w:val="000000"/>
          <w:kern w:val="32"/>
          <w:sz w:val="32"/>
          <w:szCs w:val="32"/>
          <w:highlight w:val="none"/>
        </w:rPr>
        <w:t>。</w:t>
      </w:r>
    </w:p>
    <w:p w14:paraId="289FB196">
      <w:pPr>
        <w:rPr>
          <w:highlight w:val="none"/>
        </w:rPr>
      </w:pPr>
    </w:p>
    <w:sectPr>
      <w:footerReference r:id="rId3" w:type="default"/>
      <w:pgSz w:w="11906" w:h="16838"/>
      <w:pgMar w:top="1417" w:right="1304" w:bottom="1417" w:left="181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10ADD">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7A7D10">
                          <w:pPr>
                            <w:pStyle w:val="7"/>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767A7D10">
                    <w:pPr>
                      <w:pStyle w:val="7"/>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1DBA5"/>
    <w:multiLevelType w:val="singleLevel"/>
    <w:tmpl w:val="9C11DBA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CE3D7687"/>
    <w:multiLevelType w:val="singleLevel"/>
    <w:tmpl w:val="CE3D7687"/>
    <w:lvl w:ilvl="0" w:tentative="0">
      <w:start w:val="1"/>
      <w:numFmt w:val="decimal"/>
      <w:suff w:val="nothing"/>
      <w:lvlText w:val="%1."/>
      <w:lvlJc w:val="left"/>
      <w:pPr>
        <w:ind w:left="0" w:firstLine="640"/>
      </w:pPr>
      <w:rPr>
        <w:rFonts w:hint="default" w:ascii="仿宋_GB2312" w:hAnsi="仿宋_GB2312" w:eastAsia="仿宋_GB2312" w:cs="仿宋_GB2312"/>
        <w:sz w:val="32"/>
        <w:szCs w:val="32"/>
      </w:rPr>
    </w:lvl>
  </w:abstractNum>
  <w:abstractNum w:abstractNumId="2">
    <w:nsid w:val="FDEEEAFD"/>
    <w:multiLevelType w:val="singleLevel"/>
    <w:tmpl w:val="FDEEEAFD"/>
    <w:lvl w:ilvl="0" w:tentative="0">
      <w:start w:val="5"/>
      <w:numFmt w:val="chineseCounting"/>
      <w:suff w:val="space"/>
      <w:lvlText w:val="第%1章"/>
      <w:lvlJc w:val="left"/>
      <w:rPr>
        <w:rFonts w:hint="eastAsia"/>
      </w:rPr>
    </w:lvl>
  </w:abstractNum>
  <w:abstractNum w:abstractNumId="3">
    <w:nsid w:val="FEEE83BD"/>
    <w:multiLevelType w:val="singleLevel"/>
    <w:tmpl w:val="FEEE83BD"/>
    <w:lvl w:ilvl="0" w:tentative="0">
      <w:start w:val="1"/>
      <w:numFmt w:val="decimal"/>
      <w:suff w:val="nothing"/>
      <w:lvlText w:val="%1."/>
      <w:lvlJc w:val="left"/>
      <w:pPr>
        <w:ind w:left="0" w:firstLine="640"/>
      </w:pPr>
      <w:rPr>
        <w:rFonts w:hint="default" w:ascii="仿宋_GB2312" w:hAnsi="仿宋_GB2312" w:eastAsia="仿宋_GB2312" w:cs="仿宋_GB2312"/>
        <w:b w:val="0"/>
        <w:bCs w:val="0"/>
        <w:color w:val="auto"/>
        <w:sz w:val="32"/>
        <w:szCs w:val="32"/>
      </w:rPr>
    </w:lvl>
  </w:abstractNum>
  <w:abstractNum w:abstractNumId="4">
    <w:nsid w:val="06594665"/>
    <w:multiLevelType w:val="singleLevel"/>
    <w:tmpl w:val="06594665"/>
    <w:lvl w:ilvl="0" w:tentative="0">
      <w:start w:val="1"/>
      <w:numFmt w:val="decimal"/>
      <w:suff w:val="nothing"/>
      <w:lvlText w:val="%1."/>
      <w:lvlJc w:val="left"/>
      <w:pPr>
        <w:ind w:left="0" w:firstLine="640"/>
      </w:pPr>
      <w:rPr>
        <w:rFonts w:hint="default" w:ascii="仿宋_GB2312" w:hAnsi="仿宋_GB2312" w:eastAsia="仿宋_GB2312" w:cs="仿宋_GB2312"/>
        <w:color w:val="auto"/>
        <w:sz w:val="32"/>
        <w:szCs w:val="32"/>
      </w:rPr>
    </w:lvl>
  </w:abstractNum>
  <w:abstractNum w:abstractNumId="5">
    <w:nsid w:val="1372248D"/>
    <w:multiLevelType w:val="singleLevel"/>
    <w:tmpl w:val="1372248D"/>
    <w:lvl w:ilvl="0" w:tentative="0">
      <w:start w:val="1"/>
      <w:numFmt w:val="decimal"/>
      <w:suff w:val="nothing"/>
      <w:lvlText w:val="%1."/>
      <w:lvlJc w:val="left"/>
      <w:pPr>
        <w:ind w:left="0" w:firstLine="640"/>
      </w:pPr>
      <w:rPr>
        <w:rFonts w:hint="default" w:ascii="仿宋_GB2312" w:hAnsi="仿宋_GB2312" w:eastAsia="仿宋_GB2312" w:cs="仿宋_GB2312"/>
        <w:sz w:val="32"/>
        <w:szCs w:val="32"/>
      </w:rPr>
    </w:lvl>
  </w:abstractNum>
  <w:abstractNum w:abstractNumId="6">
    <w:nsid w:val="26C58502"/>
    <w:multiLevelType w:val="singleLevel"/>
    <w:tmpl w:val="26C58502"/>
    <w:lvl w:ilvl="0" w:tentative="0">
      <w:start w:val="1"/>
      <w:numFmt w:val="decimal"/>
      <w:suff w:val="nothing"/>
      <w:lvlText w:val="%1."/>
      <w:lvlJc w:val="left"/>
      <w:pPr>
        <w:ind w:left="0" w:firstLine="640"/>
      </w:pPr>
      <w:rPr>
        <w:rFonts w:hint="default" w:ascii="仿宋_GB2312" w:hAnsi="仿宋_GB2312" w:eastAsia="仿宋_GB2312" w:cs="仿宋_GB2312"/>
        <w:color w:val="auto"/>
        <w:sz w:val="32"/>
        <w:szCs w:val="32"/>
      </w:rPr>
    </w:lvl>
  </w:abstractNum>
  <w:abstractNum w:abstractNumId="7">
    <w:nsid w:val="590A4508"/>
    <w:multiLevelType w:val="singleLevel"/>
    <w:tmpl w:val="590A4508"/>
    <w:lvl w:ilvl="0" w:tentative="0">
      <w:start w:val="2"/>
      <w:numFmt w:val="chineseCounting"/>
      <w:suff w:val="nothing"/>
      <w:lvlText w:val="（%1）"/>
      <w:lvlJc w:val="left"/>
      <w:rPr>
        <w:rFonts w:hint="eastAsia"/>
      </w:rPr>
    </w:lvl>
  </w:abstractNum>
  <w:num w:numId="1">
    <w:abstractNumId w:val="5"/>
  </w:num>
  <w:num w:numId="2">
    <w:abstractNumId w:val="7"/>
  </w:num>
  <w:num w:numId="3">
    <w:abstractNumId w:val="0"/>
  </w:num>
  <w:num w:numId="4">
    <w:abstractNumId w:val="3"/>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wYjc3ZjI5ZGU2ZTMzZTJmMGI4Mzg2ZjU5Mzc2YjEifQ=="/>
  </w:docVars>
  <w:rsids>
    <w:rsidRoot w:val="55D77233"/>
    <w:rsid w:val="00053C7B"/>
    <w:rsid w:val="00106B30"/>
    <w:rsid w:val="00381297"/>
    <w:rsid w:val="00903CB3"/>
    <w:rsid w:val="00B46918"/>
    <w:rsid w:val="00DA62D0"/>
    <w:rsid w:val="010F3B4F"/>
    <w:rsid w:val="01DA7892"/>
    <w:rsid w:val="02385327"/>
    <w:rsid w:val="027C3466"/>
    <w:rsid w:val="02FF4575"/>
    <w:rsid w:val="037819BF"/>
    <w:rsid w:val="05595CE0"/>
    <w:rsid w:val="05B11678"/>
    <w:rsid w:val="067176CC"/>
    <w:rsid w:val="07054781"/>
    <w:rsid w:val="080812F8"/>
    <w:rsid w:val="083B791F"/>
    <w:rsid w:val="08F17FDE"/>
    <w:rsid w:val="0958005D"/>
    <w:rsid w:val="096B7D90"/>
    <w:rsid w:val="09FC6C3A"/>
    <w:rsid w:val="0A24345E"/>
    <w:rsid w:val="0A2C7620"/>
    <w:rsid w:val="0B925524"/>
    <w:rsid w:val="0BB21CA6"/>
    <w:rsid w:val="0C2912D0"/>
    <w:rsid w:val="0CB87790"/>
    <w:rsid w:val="0CC82084"/>
    <w:rsid w:val="0CDF4D1D"/>
    <w:rsid w:val="0D815DD4"/>
    <w:rsid w:val="0DB93594"/>
    <w:rsid w:val="0DD028B8"/>
    <w:rsid w:val="0DF04D08"/>
    <w:rsid w:val="0E56100F"/>
    <w:rsid w:val="0FFC5BE6"/>
    <w:rsid w:val="106C2D6C"/>
    <w:rsid w:val="116A2B65"/>
    <w:rsid w:val="11845E93"/>
    <w:rsid w:val="12F26E2C"/>
    <w:rsid w:val="136B7EF6"/>
    <w:rsid w:val="13C609E5"/>
    <w:rsid w:val="1550479D"/>
    <w:rsid w:val="15B973D5"/>
    <w:rsid w:val="167D1103"/>
    <w:rsid w:val="16AC4D55"/>
    <w:rsid w:val="17BF5E77"/>
    <w:rsid w:val="18075128"/>
    <w:rsid w:val="19375EE1"/>
    <w:rsid w:val="193957B5"/>
    <w:rsid w:val="193E726F"/>
    <w:rsid w:val="194D74B2"/>
    <w:rsid w:val="19D52CE8"/>
    <w:rsid w:val="1A344F86"/>
    <w:rsid w:val="1DC835AB"/>
    <w:rsid w:val="1DE9337A"/>
    <w:rsid w:val="1E193E07"/>
    <w:rsid w:val="1E8E0351"/>
    <w:rsid w:val="1EF503D0"/>
    <w:rsid w:val="1F6F0182"/>
    <w:rsid w:val="20140D2A"/>
    <w:rsid w:val="20484530"/>
    <w:rsid w:val="206C2914"/>
    <w:rsid w:val="20EE1616"/>
    <w:rsid w:val="21902632"/>
    <w:rsid w:val="22434104"/>
    <w:rsid w:val="22BD7457"/>
    <w:rsid w:val="23F01166"/>
    <w:rsid w:val="24EF7670"/>
    <w:rsid w:val="24F66C50"/>
    <w:rsid w:val="269313B5"/>
    <w:rsid w:val="27166C4D"/>
    <w:rsid w:val="2A420952"/>
    <w:rsid w:val="2B845156"/>
    <w:rsid w:val="2C33078A"/>
    <w:rsid w:val="2C555600"/>
    <w:rsid w:val="2DBE22D5"/>
    <w:rsid w:val="2E3C7AF8"/>
    <w:rsid w:val="2EEE0998"/>
    <w:rsid w:val="2FE801F3"/>
    <w:rsid w:val="302F5983"/>
    <w:rsid w:val="30474804"/>
    <w:rsid w:val="30FE1366"/>
    <w:rsid w:val="317C228B"/>
    <w:rsid w:val="31D67BED"/>
    <w:rsid w:val="326E42CA"/>
    <w:rsid w:val="343A1261"/>
    <w:rsid w:val="35245113"/>
    <w:rsid w:val="35511814"/>
    <w:rsid w:val="35C44201"/>
    <w:rsid w:val="35F42D38"/>
    <w:rsid w:val="36D05553"/>
    <w:rsid w:val="370A389F"/>
    <w:rsid w:val="37405B09"/>
    <w:rsid w:val="380017A1"/>
    <w:rsid w:val="38207E14"/>
    <w:rsid w:val="382471D8"/>
    <w:rsid w:val="38D64977"/>
    <w:rsid w:val="3918551E"/>
    <w:rsid w:val="39641F82"/>
    <w:rsid w:val="3A0948D8"/>
    <w:rsid w:val="3A561988"/>
    <w:rsid w:val="3AAF547F"/>
    <w:rsid w:val="3B4E6954"/>
    <w:rsid w:val="3C7E02AA"/>
    <w:rsid w:val="3CCD6091"/>
    <w:rsid w:val="3D251A29"/>
    <w:rsid w:val="3D453E79"/>
    <w:rsid w:val="3D7D3613"/>
    <w:rsid w:val="3D9F7A2D"/>
    <w:rsid w:val="3DAD5673"/>
    <w:rsid w:val="405173AA"/>
    <w:rsid w:val="42152399"/>
    <w:rsid w:val="424D3EFC"/>
    <w:rsid w:val="42EA174A"/>
    <w:rsid w:val="43842C31"/>
    <w:rsid w:val="450A7E73"/>
    <w:rsid w:val="453941BC"/>
    <w:rsid w:val="45F4468E"/>
    <w:rsid w:val="46DD15C6"/>
    <w:rsid w:val="471548BC"/>
    <w:rsid w:val="473E02B7"/>
    <w:rsid w:val="477E6905"/>
    <w:rsid w:val="47BE65C5"/>
    <w:rsid w:val="4A0A358F"/>
    <w:rsid w:val="4A976C7F"/>
    <w:rsid w:val="4E18182F"/>
    <w:rsid w:val="4E9D35EE"/>
    <w:rsid w:val="4EBB21ED"/>
    <w:rsid w:val="50F97B1E"/>
    <w:rsid w:val="51A64D1C"/>
    <w:rsid w:val="51CB2747"/>
    <w:rsid w:val="526607F5"/>
    <w:rsid w:val="52780E4F"/>
    <w:rsid w:val="538708F0"/>
    <w:rsid w:val="53BC2C8F"/>
    <w:rsid w:val="53DB0C3B"/>
    <w:rsid w:val="549C486F"/>
    <w:rsid w:val="54C53DC5"/>
    <w:rsid w:val="557430F6"/>
    <w:rsid w:val="55D77233"/>
    <w:rsid w:val="5647080A"/>
    <w:rsid w:val="56BA410D"/>
    <w:rsid w:val="56CD6F61"/>
    <w:rsid w:val="585479B9"/>
    <w:rsid w:val="58906498"/>
    <w:rsid w:val="59213594"/>
    <w:rsid w:val="59F667CF"/>
    <w:rsid w:val="5B5B0B68"/>
    <w:rsid w:val="5D9D0C8E"/>
    <w:rsid w:val="5DD94976"/>
    <w:rsid w:val="5E810C58"/>
    <w:rsid w:val="5EBA426F"/>
    <w:rsid w:val="60A10554"/>
    <w:rsid w:val="61735F10"/>
    <w:rsid w:val="61970898"/>
    <w:rsid w:val="62031A89"/>
    <w:rsid w:val="637F7835"/>
    <w:rsid w:val="63B3128D"/>
    <w:rsid w:val="640F0BB9"/>
    <w:rsid w:val="64EE2900"/>
    <w:rsid w:val="66185E4A"/>
    <w:rsid w:val="68D649B3"/>
    <w:rsid w:val="694A2963"/>
    <w:rsid w:val="69C2222A"/>
    <w:rsid w:val="69DB153D"/>
    <w:rsid w:val="6A5471A4"/>
    <w:rsid w:val="6A5D1F52"/>
    <w:rsid w:val="6A6652AB"/>
    <w:rsid w:val="6ABE6E95"/>
    <w:rsid w:val="6B405AFC"/>
    <w:rsid w:val="6B741C4A"/>
    <w:rsid w:val="6BE10EF0"/>
    <w:rsid w:val="6C007319"/>
    <w:rsid w:val="6CA97C85"/>
    <w:rsid w:val="6E162B44"/>
    <w:rsid w:val="6E9C74ED"/>
    <w:rsid w:val="6FFC304E"/>
    <w:rsid w:val="718B7B75"/>
    <w:rsid w:val="730078DD"/>
    <w:rsid w:val="731C0BFD"/>
    <w:rsid w:val="74346672"/>
    <w:rsid w:val="74A470FC"/>
    <w:rsid w:val="7588685B"/>
    <w:rsid w:val="75AE0A2F"/>
    <w:rsid w:val="75D752AF"/>
    <w:rsid w:val="769211D6"/>
    <w:rsid w:val="76C75323"/>
    <w:rsid w:val="770340F6"/>
    <w:rsid w:val="77505319"/>
    <w:rsid w:val="79CE4C1B"/>
    <w:rsid w:val="7A9E7133"/>
    <w:rsid w:val="7AF1296F"/>
    <w:rsid w:val="7CDF7C7E"/>
    <w:rsid w:val="7CF44407"/>
    <w:rsid w:val="7DB67EA0"/>
    <w:rsid w:val="7DD32800"/>
    <w:rsid w:val="7E447259"/>
    <w:rsid w:val="7E644A39"/>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uppressAutoHyphens/>
      <w:spacing w:line="600" w:lineRule="exact"/>
      <w:jc w:val="center"/>
      <w:outlineLvl w:val="0"/>
    </w:pPr>
    <w:rPr>
      <w:rFonts w:ascii="Times New Roman" w:hAnsi="Times New Roman" w:eastAsia="方正小标宋简体" w:cs="Times New Roman"/>
      <w:kern w:val="44"/>
      <w:sz w:val="4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right="-316" w:rightChars="-100" w:firstLine="790" w:firstLineChars="250"/>
    </w:pPr>
  </w:style>
  <w:style w:type="paragraph" w:styleId="4">
    <w:name w:val="Body Text"/>
    <w:basedOn w:val="1"/>
    <w:next w:val="5"/>
    <w:qFormat/>
    <w:uiPriority w:val="0"/>
    <w:pPr>
      <w:spacing w:after="120"/>
    </w:pPr>
  </w:style>
  <w:style w:type="paragraph" w:styleId="5">
    <w:name w:val="Body Text 2"/>
    <w:basedOn w:val="1"/>
    <w:unhideWhenUsed/>
    <w:qFormat/>
    <w:uiPriority w:val="0"/>
    <w:pPr>
      <w:spacing w:line="360" w:lineRule="auto"/>
      <w:ind w:firstLine="200" w:firstLineChars="200"/>
    </w:pPr>
    <w:rPr>
      <w:rFonts w:eastAsia="楷体_GB2312"/>
      <w:sz w:val="32"/>
    </w:rPr>
  </w:style>
  <w:style w:type="paragraph" w:styleId="6">
    <w:name w:val="Plain Text"/>
    <w:basedOn w:val="1"/>
    <w:next w:val="1"/>
    <w:qFormat/>
    <w:uiPriority w:val="99"/>
    <w:pPr>
      <w:tabs>
        <w:tab w:val="left" w:pos="8610"/>
      </w:tabs>
    </w:pPr>
    <w:rPr>
      <w:rFonts w:ascii="宋体" w:hAnsi="Courier New" w:cs="宋体"/>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index heading"/>
    <w:basedOn w:val="1"/>
    <w:next w:val="10"/>
    <w:qFormat/>
    <w:uiPriority w:val="0"/>
    <w:pPr>
      <w:suppressAutoHyphens/>
    </w:pPr>
    <w:rPr>
      <w:rFonts w:ascii="Arial" w:hAnsi="Arial" w:eastAsia="仿宋_GB2312"/>
      <w:b/>
      <w:sz w:val="32"/>
    </w:rPr>
  </w:style>
  <w:style w:type="paragraph" w:styleId="10">
    <w:name w:val="index 1"/>
    <w:basedOn w:val="1"/>
    <w:next w:val="1"/>
    <w:qFormat/>
    <w:uiPriority w:val="0"/>
    <w:pPr>
      <w:suppressAutoHyphens/>
    </w:pPr>
    <w:rPr>
      <w:rFonts w:ascii="仿宋_GB2312" w:hAnsi="仿宋_GB2312" w:eastAsia="仿宋_GB2312"/>
      <w:sz w:val="32"/>
    </w:rPr>
  </w:style>
  <w:style w:type="paragraph" w:styleId="11">
    <w:name w:val="Normal (Web)"/>
    <w:basedOn w:val="1"/>
    <w:unhideWhenUsed/>
    <w:qFormat/>
    <w:uiPriority w:val="99"/>
    <w:pPr>
      <w:spacing w:before="100" w:beforeAutospacing="1" w:after="100" w:afterAutospacing="1"/>
      <w:jc w:val="left"/>
    </w:pPr>
    <w:rPr>
      <w:kern w:val="0"/>
      <w:sz w:val="24"/>
    </w:rPr>
  </w:style>
  <w:style w:type="paragraph" w:styleId="12">
    <w:name w:val="Body Text First Indent"/>
    <w:basedOn w:val="4"/>
    <w:next w:val="1"/>
    <w:qFormat/>
    <w:uiPriority w:val="0"/>
    <w:pPr>
      <w:spacing w:beforeAutospacing="1" w:after="100" w:afterAutospacing="1"/>
      <w:ind w:left="1548" w:firstLine="420" w:firstLineChars="100"/>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3784</Words>
  <Characters>3933</Characters>
  <Lines>30</Lines>
  <Paragraphs>8</Paragraphs>
  <TotalTime>4</TotalTime>
  <ScaleCrop>false</ScaleCrop>
  <LinksUpToDate>false</LinksUpToDate>
  <CharactersWithSpaces>3952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2024-12-17T01:16:00Z</dcterms:created>
  <dc:creator>kk</dc:creator>
  <cp:lastModifiedBy>Ellen</cp:lastModifiedBy>
  <cp:lastPrinted>2024-12-13T03:22:00Z</cp:lastPrinted>
  <dcterms:modified xsi:type="dcterms:W3CDTF">2024-12-17T08:15:07Z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05540B43BE8F41B8AC978F0BF9E46347_13</vt:lpwstr>
  </property>
</Properties>
</file>