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方正小标宋简体" w:hAnsi="微软雅黑" w:eastAsia="方正小标宋简体"/>
          <w:color w:val="404040"/>
          <w:sz w:val="44"/>
          <w:szCs w:val="44"/>
        </w:rPr>
      </w:pP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《</w:t>
      </w:r>
      <w:bookmarkStart w:id="0" w:name="_Toc12200"/>
      <w:bookmarkStart w:id="1" w:name="_Toc31092"/>
      <w:r>
        <w:rPr>
          <w:rFonts w:hint="eastAsia" w:ascii="方正小标宋简体" w:hAnsi="微软雅黑" w:eastAsia="方正小标宋简体"/>
          <w:color w:val="404040"/>
          <w:sz w:val="44"/>
          <w:szCs w:val="44"/>
          <w:lang w:val="en-US" w:eastAsia="zh-CN"/>
        </w:rPr>
        <w:t>金虎</w:t>
      </w:r>
      <w:r>
        <w:rPr>
          <w:rFonts w:hint="eastAsia" w:ascii="方正小标宋简体" w:hAnsi="微软雅黑" w:eastAsia="方正小标宋简体"/>
          <w:color w:val="404040"/>
          <w:sz w:val="44"/>
          <w:szCs w:val="44"/>
        </w:rPr>
        <w:t>产业园</w:t>
      </w:r>
      <w:bookmarkEnd w:id="0"/>
      <w:bookmarkEnd w:id="1"/>
      <w:r>
        <w:rPr>
          <w:rFonts w:hint="eastAsia" w:ascii="方正小标宋简体" w:hAnsi="微软雅黑" w:eastAsia="方正小标宋简体"/>
          <w:color w:val="404040"/>
          <w:sz w:val="44"/>
          <w:szCs w:val="44"/>
          <w:lang w:eastAsia="zh-CN"/>
        </w:rPr>
        <w:t>（</w:t>
      </w:r>
      <w:r>
        <w:rPr>
          <w:rFonts w:hint="eastAsia" w:ascii="方正小标宋简体" w:hAnsi="微软雅黑" w:eastAsia="方正小标宋简体"/>
          <w:color w:val="404040"/>
          <w:sz w:val="44"/>
          <w:szCs w:val="44"/>
          <w:lang w:val="en-US" w:eastAsia="zh-CN"/>
        </w:rPr>
        <w:t>东区</w:t>
      </w:r>
      <w:r>
        <w:rPr>
          <w:rFonts w:hint="eastAsia" w:ascii="方正小标宋简体" w:hAnsi="微软雅黑" w:eastAsia="方正小标宋简体"/>
          <w:color w:val="404040"/>
          <w:sz w:val="44"/>
          <w:szCs w:val="44"/>
          <w:lang w:eastAsia="zh-CN"/>
        </w:rPr>
        <w:t>）</w:t>
      </w:r>
      <w:r>
        <w:rPr>
          <w:rFonts w:hint="eastAsia" w:ascii="方正小标宋简体" w:hAnsi="微软雅黑" w:eastAsia="方正小标宋简体"/>
          <w:color w:val="404040"/>
          <w:sz w:val="44"/>
          <w:szCs w:val="44"/>
          <w:lang w:val="en-US" w:eastAsia="zh-CN"/>
        </w:rPr>
        <w:t>一期</w:t>
      </w:r>
    </w:p>
    <w:p>
      <w:pPr>
        <w:spacing w:line="560" w:lineRule="exact"/>
        <w:jc w:val="center"/>
        <w:outlineLvl w:val="0"/>
        <w:rPr>
          <w:rStyle w:val="15"/>
          <w:rFonts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404040"/>
          <w:sz w:val="44"/>
          <w:szCs w:val="44"/>
        </w:rPr>
        <w:t>城市更新</w:t>
      </w:r>
      <w:r>
        <w:rPr>
          <w:rFonts w:hint="eastAsia" w:ascii="方正小标宋简体" w:hAnsi="微软雅黑" w:eastAsia="方正小标宋简体"/>
          <w:color w:val="40404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微软雅黑" w:eastAsia="方正小标宋简体"/>
          <w:color w:val="404040"/>
          <w:sz w:val="44"/>
          <w:szCs w:val="44"/>
        </w:rPr>
        <w:t>实施方案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一、制定背景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项目区位：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金虎产业园（东区）一期项目（以下称金虎项目）位于北京城市副中心07组团0702街区中部，距北京市核心区约24公里。临近东六环，位于京榆旧线与徐宋路交汇西北侧，宋庄镇小堡艺术区和小堡村南侧，处于城市副中心与小堡艺术区交界处，厂区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总用地面积约74.40亩，现状地上物建筑约2.07万平方米，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厂区用地因市政规划支路分为东、西两宗土地。其中：东宗地用地现状为单一产权方，即北京金虎汽车电器有限公司园区(以下简称：东区)。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场地现状：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厂区内的硬件软件设施都已落后，生产环节早已关停，不具备继续生产的能力，仅园区内办公楼对外租赁经营，其余建筑物均已闲置多年。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更新实施范围：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本次城市更新项目实施范围为东区内的北部原10#楼压铸车间，11#楼配套用房，12#楼仓库，13#楼仓库共计四栋建筑单体，总面积为4,271.31平方米。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更新目标：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为推进项目整体更新，实现资产盘活，解决通州区园林局办公场所等问题，本次城市更新项目结合周边现有产业资源，拟通过城市更新路径将金虎产业园打造成为以办公、研发、文创、科创、培训、绿色低碳与智能化一体的综合型产业园。为推动项目的顺利实施，实施主体按照《北京市城市更新条例》及《通州区城市更新项目实施方案申报及联合审查的实施意见（试行）》相关要求，编制了《金虎产业园（东区）一期城市更新项目实施方案》（以下简称“实施方案”）。</w:t>
      </w:r>
    </w:p>
    <w:p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主要内容说明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实施方案包括十一个章节。第一、二、三章为项目概况、实施主体概况、前期评估调查、功能定位等情况，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明确项目位于北京城市副中心07组团0702街区中部，距北京市核心区约24公里。临近东六环，位于京榆旧线与徐宋路交汇西北侧。改造方式为室内装修改造，不改变原有建筑高度，外轮廓及面积，仅改变原有房屋使用功能，具体更新内容如下：将厂区内原10#压铸车间（面积为2041.70平方米）改造为办公研发中心，将原厂区内11#配套用房（面积为375.34平方米）改造为实验中心，将原厂区内12#仓库（面积为845.84平方米）改造为食堂，将原厂区内13#仓库（面积为1008.43平方米）改造为园林植物培育中心，</w:t>
      </w:r>
    </w:p>
    <w:p>
      <w:pPr>
        <w:pStyle w:val="8"/>
        <w:rPr>
          <w:rFonts w:hint="default"/>
          <w:lang w:val="en-US" w:eastAsia="zh-CN"/>
        </w:rPr>
      </w:pPr>
      <w:r>
        <w:rPr>
          <w:rFonts w:hint="eastAsia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总计更新面积为4,271.31平方米，更新前后面积无变化。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第四章为规划方案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，《北京市城市更新条例》中明确规定，城市更新规划设计应符合上位规划，因此本次规划方案设计以现状产权为基础，将上位规划重新调整，地块性质为M4，规划</w:t>
      </w:r>
      <w:r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工业研发用地（M4）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3.62</w:t>
      </w:r>
      <w:r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公顷，公园绿地（G1）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0.16</w:t>
      </w:r>
      <w:r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公顷，工业研发用地（M4）容积率容积率为1.7，建筑规模约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6.15</w:t>
      </w:r>
      <w:r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万平方米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，建筑高度控制区间为24米</w:t>
      </w:r>
      <w:r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第五章为园区整体建筑设计方案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，含项目改造内容及规模、改造实施计划安排，以及结构专业、消防专业、室内装饰专业，建筑专业、暖通专业、电气专业和绿色节能等具体设计要求和实施安排。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第六章为土地供应方式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，含土地配置方式、五年过渡期政策的申请和适用性分析衡等。在五年内实行继续按原用途和土地权利类型使用土地，并承诺在五年过渡期满之前，按照更新后土地用途完成用地手续办理。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第七章为未登记建筑处理方案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，本次城市更新项目中的建筑物均为证载建筑，本次城市更新不涉及未登记建筑。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第八章为资金方案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含投资估算、资金筹措等，明确项目总投资包括土地成本、工程费、工程建设其他费、预备费和建设期利息，项目总投资约2115万元，资金全部由实施主体企业自筹解决，项目拟计划首年实现税收150万，第三年实现税收300万，第五年实现税收800万。</w:t>
      </w:r>
      <w:r>
        <w:rPr>
          <w:rFonts w:hint="eastAsia" w:ascii="仿宋_GB2312" w:hAnsi="仿宋_GB2312" w:eastAsia="仿宋_GB2312" w:cs="仿宋_GB2312"/>
          <w:bCs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第九章为产业及运营管理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通过对本项目升级改造，盘活城市副中心核心区域的旧厂房内的老旧建筑，改造为办公研发及中试用房，科创，文创，培训，孵化等业态，将全面提升城市整体形象及周边环境，完善周边居民的生活配套设施，改善居民生活环境和生活品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第十章为建设时序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，本次城市更新项目中的更新内容统一上报实施，在建设时序上分成4个步骤即结构加固及消防改造，建筑外立面装饰工程，室内硬装及软装工程，项目除甲醛，验收使用等，拟工期约为4个月。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u w:val="none"/>
          <w:lang w:val="en-US" w:eastAsia="zh-CN" w:bidi="ar-SA"/>
        </w:rPr>
        <w:t>一章为协商表决情况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，北京金虎汽车电器有限公司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作为本次金虎产业园（东区）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一期城市更新项目的唯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一产权单位及实施主体，经北京金虎汽车电器有限公司内部协商表决，本次城市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u w:val="none"/>
          <w:lang w:val="en-US" w:eastAsia="zh-CN" w:bidi="ar-SA"/>
        </w:rPr>
        <w:t>更新实施方案的编制及资金匡算已经完成，更新目标已明确，并已将金虎产业园区（东区）一期城市更新项目纳入到通州区城市更新项目储备库。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通州区住房和城乡建设委员会                                             2024年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sectPr>
      <w:pgSz w:w="11906" w:h="16838"/>
      <w:pgMar w:top="1247" w:right="147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Plotter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EAFF7"/>
    <w:multiLevelType w:val="singleLevel"/>
    <w:tmpl w:val="C77EAFF7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1B6E914"/>
    <w:multiLevelType w:val="singleLevel"/>
    <w:tmpl w:val="21B6E9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jM0ZGFjY2ZjNGQxNWRmOGM1NjY2YWYzODVkNWIifQ=="/>
  </w:docVars>
  <w:rsids>
    <w:rsidRoot w:val="40743CDB"/>
    <w:rsid w:val="00030151"/>
    <w:rsid w:val="0005286E"/>
    <w:rsid w:val="000708D4"/>
    <w:rsid w:val="0008058A"/>
    <w:rsid w:val="00103C6B"/>
    <w:rsid w:val="00125386"/>
    <w:rsid w:val="00176868"/>
    <w:rsid w:val="001C6FEA"/>
    <w:rsid w:val="001F6606"/>
    <w:rsid w:val="002074BB"/>
    <w:rsid w:val="00236754"/>
    <w:rsid w:val="002405D7"/>
    <w:rsid w:val="00243AC1"/>
    <w:rsid w:val="0025258A"/>
    <w:rsid w:val="002E20B9"/>
    <w:rsid w:val="002F142B"/>
    <w:rsid w:val="003073F7"/>
    <w:rsid w:val="00332508"/>
    <w:rsid w:val="003A67EE"/>
    <w:rsid w:val="003F0DFE"/>
    <w:rsid w:val="00404FD9"/>
    <w:rsid w:val="00423503"/>
    <w:rsid w:val="004305C3"/>
    <w:rsid w:val="004770DB"/>
    <w:rsid w:val="00520E52"/>
    <w:rsid w:val="00542EC8"/>
    <w:rsid w:val="00560C08"/>
    <w:rsid w:val="005D3D14"/>
    <w:rsid w:val="006124DB"/>
    <w:rsid w:val="00684931"/>
    <w:rsid w:val="006871BA"/>
    <w:rsid w:val="006F5C6B"/>
    <w:rsid w:val="0073754F"/>
    <w:rsid w:val="00793D47"/>
    <w:rsid w:val="0079412B"/>
    <w:rsid w:val="007D59C5"/>
    <w:rsid w:val="00800B87"/>
    <w:rsid w:val="0080320E"/>
    <w:rsid w:val="0083165E"/>
    <w:rsid w:val="00857F8B"/>
    <w:rsid w:val="00863279"/>
    <w:rsid w:val="008C22D9"/>
    <w:rsid w:val="008C7479"/>
    <w:rsid w:val="008D5041"/>
    <w:rsid w:val="008E6FB6"/>
    <w:rsid w:val="0090001C"/>
    <w:rsid w:val="0090043C"/>
    <w:rsid w:val="00933879"/>
    <w:rsid w:val="00964F4C"/>
    <w:rsid w:val="009B4A00"/>
    <w:rsid w:val="009C479C"/>
    <w:rsid w:val="00A17F3E"/>
    <w:rsid w:val="00A35F91"/>
    <w:rsid w:val="00A74DFC"/>
    <w:rsid w:val="00AF0984"/>
    <w:rsid w:val="00B11FCF"/>
    <w:rsid w:val="00B365EC"/>
    <w:rsid w:val="00B44F27"/>
    <w:rsid w:val="00B564DC"/>
    <w:rsid w:val="00B8600C"/>
    <w:rsid w:val="00BA4EA6"/>
    <w:rsid w:val="00BC13B4"/>
    <w:rsid w:val="00C13D3C"/>
    <w:rsid w:val="00C467A7"/>
    <w:rsid w:val="00C81CFE"/>
    <w:rsid w:val="00CB4A1A"/>
    <w:rsid w:val="00CC2892"/>
    <w:rsid w:val="00CC2EE4"/>
    <w:rsid w:val="00D26459"/>
    <w:rsid w:val="00D316FF"/>
    <w:rsid w:val="00DB3037"/>
    <w:rsid w:val="00DC44B0"/>
    <w:rsid w:val="00E04B49"/>
    <w:rsid w:val="00E95964"/>
    <w:rsid w:val="00EC62A2"/>
    <w:rsid w:val="00EE0812"/>
    <w:rsid w:val="00F15469"/>
    <w:rsid w:val="00F75E6E"/>
    <w:rsid w:val="00FD18CF"/>
    <w:rsid w:val="00FF2086"/>
    <w:rsid w:val="00FF2815"/>
    <w:rsid w:val="09614B25"/>
    <w:rsid w:val="17546EDF"/>
    <w:rsid w:val="1A426E93"/>
    <w:rsid w:val="1BB60420"/>
    <w:rsid w:val="1D860B2F"/>
    <w:rsid w:val="20A34A1A"/>
    <w:rsid w:val="21595009"/>
    <w:rsid w:val="21F02CC4"/>
    <w:rsid w:val="23330579"/>
    <w:rsid w:val="28ED55CA"/>
    <w:rsid w:val="29036568"/>
    <w:rsid w:val="29697F6D"/>
    <w:rsid w:val="2A6D5C7B"/>
    <w:rsid w:val="2AFA1B5E"/>
    <w:rsid w:val="2B204A27"/>
    <w:rsid w:val="2DC36905"/>
    <w:rsid w:val="323F1743"/>
    <w:rsid w:val="33073A6F"/>
    <w:rsid w:val="3C3B4C56"/>
    <w:rsid w:val="3C5943ED"/>
    <w:rsid w:val="3E3E20A6"/>
    <w:rsid w:val="40743CDB"/>
    <w:rsid w:val="408D06A0"/>
    <w:rsid w:val="40EB6FE1"/>
    <w:rsid w:val="42BB3841"/>
    <w:rsid w:val="44AB7059"/>
    <w:rsid w:val="4B4F2FC1"/>
    <w:rsid w:val="4B6D7523"/>
    <w:rsid w:val="4B9921D8"/>
    <w:rsid w:val="4D434FA0"/>
    <w:rsid w:val="554C27D8"/>
    <w:rsid w:val="58730170"/>
    <w:rsid w:val="596F22E6"/>
    <w:rsid w:val="61150C9C"/>
    <w:rsid w:val="6258395C"/>
    <w:rsid w:val="63CE3D27"/>
    <w:rsid w:val="65A62730"/>
    <w:rsid w:val="65A71E9D"/>
    <w:rsid w:val="67990DDB"/>
    <w:rsid w:val="6D71400C"/>
    <w:rsid w:val="6F611F79"/>
    <w:rsid w:val="756F5447"/>
    <w:rsid w:val="76567929"/>
    <w:rsid w:val="7C705946"/>
    <w:rsid w:val="7FE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目录 11"/>
    <w:basedOn w:val="1"/>
    <w:next w:val="1"/>
    <w:qFormat/>
    <w:uiPriority w:val="0"/>
    <w:pPr>
      <w:widowControl/>
      <w:wordWrap w:val="0"/>
    </w:pPr>
    <w:rPr>
      <w:rFonts w:ascii="Calibri" w:hAnsi="Calibri" w:cs="Calibri"/>
      <w:kern w:val="0"/>
      <w:szCs w:val="21"/>
    </w:rPr>
  </w:style>
  <w:style w:type="paragraph" w:styleId="6">
    <w:name w:val="Body Text Indent"/>
    <w:basedOn w:val="1"/>
    <w:qFormat/>
    <w:uiPriority w:val="99"/>
    <w:pPr>
      <w:spacing w:line="440" w:lineRule="exact"/>
      <w:ind w:firstLine="480" w:firstLineChars="200"/>
    </w:pPr>
    <w:rPr>
      <w:rFonts w:ascii="宋体" w:hAnsi="宋体"/>
      <w:bCs/>
      <w:sz w:val="24"/>
      <w:szCs w:val="30"/>
    </w:rPr>
  </w:style>
  <w:style w:type="paragraph" w:styleId="7">
    <w:name w:val="Plain Text"/>
    <w:basedOn w:val="1"/>
    <w:next w:val="8"/>
    <w:qFormat/>
    <w:uiPriority w:val="99"/>
    <w:rPr>
      <w:rFonts w:ascii="宋体" w:hAnsi="Plotter"/>
      <w:b/>
      <w:szCs w:val="28"/>
    </w:rPr>
  </w:style>
  <w:style w:type="paragraph" w:styleId="8">
    <w:name w:val="index 9"/>
    <w:basedOn w:val="1"/>
    <w:next w:val="1"/>
    <w:semiHidden/>
    <w:qFormat/>
    <w:uiPriority w:val="0"/>
    <w:pPr>
      <w:jc w:val="left"/>
    </w:pPr>
    <w:rPr>
      <w:rFonts w:ascii="仿宋_GB2312" w:eastAsia="仿宋_GB2312" w:cs="仿宋_GB2312"/>
      <w:sz w:val="32"/>
      <w:szCs w:val="32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Body Text First Indent 2"/>
    <w:basedOn w:val="6"/>
    <w:qFormat/>
    <w:uiPriority w:val="0"/>
    <w:pPr>
      <w:ind w:firstLine="420"/>
    </w:pPr>
  </w:style>
  <w:style w:type="paragraph" w:styleId="12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character" w:styleId="15">
    <w:name w:val="Strong"/>
    <w:qFormat/>
    <w:uiPriority w:val="0"/>
    <w:rPr>
      <w:b/>
    </w:rPr>
  </w:style>
  <w:style w:type="paragraph" w:customStyle="1" w:styleId="17">
    <w:name w:val="BodyText"/>
    <w:basedOn w:val="1"/>
    <w:next w:val="18"/>
    <w:qFormat/>
    <w:uiPriority w:val="0"/>
    <w:pPr>
      <w:widowControl/>
    </w:pPr>
    <w:rPr>
      <w:rFonts w:ascii="Times New Roman" w:hAnsi="Times New Roman" w:eastAsia="楷体_GB2312" w:cs="Times New Roman"/>
      <w:sz w:val="32"/>
    </w:rPr>
  </w:style>
  <w:style w:type="paragraph" w:customStyle="1" w:styleId="18">
    <w:name w:val="BodyText2"/>
    <w:basedOn w:val="1"/>
    <w:qFormat/>
    <w:uiPriority w:val="0"/>
    <w:pPr>
      <w:spacing w:after="120" w:line="480" w:lineRule="auto"/>
    </w:pPr>
  </w:style>
  <w:style w:type="character" w:customStyle="1" w:styleId="19">
    <w:name w:val="标题 2 Char"/>
    <w:basedOn w:val="14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页眉 Char"/>
    <w:basedOn w:val="14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1532</Words>
  <Characters>1669</Characters>
  <Lines>4</Lines>
  <Paragraphs>1</Paragraphs>
  <TotalTime>3</TotalTime>
  <ScaleCrop>false</ScaleCrop>
  <LinksUpToDate>false</LinksUpToDate>
  <CharactersWithSpaces>1748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2023-05-29T01:02:00Z</dcterms:created>
  <dc:creator>sck913</dc:creator>
  <cp:lastModifiedBy>20220903</cp:lastModifiedBy>
  <dcterms:modified xsi:type="dcterms:W3CDTF">2024-12-27T09:03:54Z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BF2F690BB31E456992B9507B9E56872B_13</vt:lpwstr>
  </property>
  <property fmtid="{D5CDD505-2E9C-101B-9397-08002B2CF9AE}" pid="4" name="KSOTemplateDocerSaveRecord">
    <vt:lpwstr>eyJoZGlkIjoiZTg4ZDllODM4YjZlNDQyZDBmZDdjMGNhMDU0Y2U1YjAiLCJ1c2VySWQiOiIzNTcyNTgwODgifQ==</vt:lpwstr>
  </property>
</Properties>
</file>