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AA98A" w14:textId="45C79542" w:rsidR="003B3BB1" w:rsidRPr="005079B9" w:rsidRDefault="00BF2CFF" w:rsidP="00BF2CFF">
      <w:pPr>
        <w:jc w:val="center"/>
        <w:rPr>
          <w:rFonts w:ascii="Times New Roman" w:eastAsia="方正小标宋简体" w:hAnsi="Times New Roman" w:cs="Times New Roman"/>
          <w:sz w:val="40"/>
          <w:szCs w:val="40"/>
        </w:rPr>
      </w:pPr>
      <w:r w:rsidRPr="005079B9">
        <w:rPr>
          <w:rFonts w:ascii="Times New Roman" w:eastAsia="方正小标宋简体" w:hAnsi="Times New Roman" w:cs="Times New Roman"/>
          <w:sz w:val="40"/>
          <w:szCs w:val="40"/>
        </w:rPr>
        <w:t>通州区</w:t>
      </w:r>
      <w:bookmarkStart w:id="0" w:name="_Hlk185733162"/>
      <w:r w:rsidR="005079B9" w:rsidRPr="005079B9">
        <w:rPr>
          <w:rFonts w:ascii="Times New Roman" w:eastAsia="方正小标宋简体" w:hAnsi="Times New Roman" w:cs="Times New Roman" w:hint="eastAsia"/>
          <w:sz w:val="40"/>
          <w:szCs w:val="40"/>
        </w:rPr>
        <w:t>生活垃圾</w:t>
      </w:r>
      <w:r w:rsidRPr="005079B9">
        <w:rPr>
          <w:rFonts w:ascii="Times New Roman" w:eastAsia="方正小标宋简体" w:hAnsi="Times New Roman" w:cs="Times New Roman"/>
          <w:sz w:val="40"/>
          <w:szCs w:val="40"/>
        </w:rPr>
        <w:t>处理行业</w:t>
      </w:r>
      <w:bookmarkEnd w:id="0"/>
      <w:r w:rsidRPr="005079B9">
        <w:rPr>
          <w:rFonts w:ascii="Times New Roman" w:eastAsia="方正小标宋简体" w:hAnsi="Times New Roman" w:cs="Times New Roman"/>
          <w:sz w:val="40"/>
          <w:szCs w:val="40"/>
        </w:rPr>
        <w:t>运营补贴</w:t>
      </w:r>
      <w:r w:rsidR="00F81BC2" w:rsidRPr="005079B9">
        <w:rPr>
          <w:rFonts w:ascii="Times New Roman" w:eastAsia="方正小标宋简体" w:hAnsi="Times New Roman" w:cs="Times New Roman"/>
          <w:sz w:val="40"/>
          <w:szCs w:val="40"/>
        </w:rPr>
        <w:t>控制标准</w:t>
      </w:r>
    </w:p>
    <w:p w14:paraId="1C45937E" w14:textId="77777777" w:rsidR="005079B9" w:rsidRDefault="005079B9" w:rsidP="00BF2CFF">
      <w:pPr>
        <w:widowControl/>
        <w:spacing w:line="580" w:lineRule="exact"/>
        <w:ind w:firstLineChars="200" w:firstLine="640"/>
        <w:rPr>
          <w:rFonts w:ascii="Times New Roman" w:eastAsia="方正仿宋_GBK" w:hAnsi="Times New Roman" w:cs="Times New Roman"/>
          <w:sz w:val="32"/>
        </w:rPr>
      </w:pPr>
    </w:p>
    <w:p w14:paraId="3AC011E8" w14:textId="2FBEA651" w:rsidR="00BF2CFF" w:rsidRPr="002C0F38" w:rsidRDefault="00BF2CFF" w:rsidP="00BF2CFF">
      <w:pPr>
        <w:widowControl/>
        <w:spacing w:line="580" w:lineRule="exact"/>
        <w:ind w:firstLineChars="200" w:firstLine="640"/>
        <w:rPr>
          <w:rFonts w:ascii="Times New Roman" w:eastAsia="方正仿宋_GBK" w:hAnsi="Times New Roman" w:cs="Times New Roman"/>
          <w:sz w:val="32"/>
        </w:rPr>
      </w:pPr>
      <w:r w:rsidRPr="002C0F38">
        <w:rPr>
          <w:rFonts w:ascii="Times New Roman" w:eastAsia="方正仿宋_GBK" w:hAnsi="Times New Roman" w:cs="Times New Roman"/>
          <w:sz w:val="32"/>
        </w:rPr>
        <w:t>为保障通州区</w:t>
      </w:r>
      <w:r w:rsidR="005079B9" w:rsidRPr="005079B9">
        <w:rPr>
          <w:rFonts w:ascii="Times New Roman" w:eastAsia="方正仿宋_GBK" w:hAnsi="Times New Roman" w:cs="Times New Roman" w:hint="eastAsia"/>
          <w:sz w:val="32"/>
        </w:rPr>
        <w:t>生活垃圾</w:t>
      </w:r>
      <w:r w:rsidR="00F81BC2" w:rsidRPr="002C0F38">
        <w:rPr>
          <w:rFonts w:ascii="Times New Roman" w:eastAsia="方正仿宋_GBK" w:hAnsi="Times New Roman" w:cs="Times New Roman"/>
          <w:sz w:val="32"/>
        </w:rPr>
        <w:t>处理</w:t>
      </w:r>
      <w:r w:rsidRPr="002C0F38">
        <w:rPr>
          <w:rFonts w:ascii="Times New Roman" w:eastAsia="方正仿宋_GBK" w:hAnsi="Times New Roman" w:cs="Times New Roman"/>
          <w:sz w:val="32"/>
        </w:rPr>
        <w:t>企业正常运营，促进</w:t>
      </w:r>
      <w:r w:rsidR="005079B9" w:rsidRPr="005079B9">
        <w:rPr>
          <w:rFonts w:ascii="Times New Roman" w:eastAsia="方正仿宋_GBK" w:hAnsi="Times New Roman" w:cs="Times New Roman" w:hint="eastAsia"/>
          <w:sz w:val="32"/>
        </w:rPr>
        <w:t>生活垃圾</w:t>
      </w:r>
      <w:r w:rsidR="00F81BC2" w:rsidRPr="002C0F38">
        <w:rPr>
          <w:rFonts w:ascii="Times New Roman" w:eastAsia="方正仿宋_GBK" w:hAnsi="Times New Roman" w:cs="Times New Roman"/>
          <w:sz w:val="32"/>
        </w:rPr>
        <w:t>行业</w:t>
      </w:r>
      <w:r w:rsidRPr="002C0F38">
        <w:rPr>
          <w:rFonts w:ascii="Times New Roman" w:eastAsia="方正仿宋_GBK" w:hAnsi="Times New Roman" w:cs="Times New Roman"/>
          <w:sz w:val="32"/>
        </w:rPr>
        <w:t>健康发展，结合我区</w:t>
      </w:r>
      <w:r w:rsidR="005079B9" w:rsidRPr="005079B9">
        <w:rPr>
          <w:rFonts w:ascii="Times New Roman" w:eastAsia="方正仿宋_GBK" w:hAnsi="Times New Roman" w:cs="Times New Roman" w:hint="eastAsia"/>
          <w:sz w:val="32"/>
        </w:rPr>
        <w:t>生活垃圾</w:t>
      </w:r>
      <w:r w:rsidR="00F81BC2" w:rsidRPr="002C0F38">
        <w:rPr>
          <w:rFonts w:ascii="Times New Roman" w:eastAsia="方正仿宋_GBK" w:hAnsi="Times New Roman" w:cs="Times New Roman"/>
          <w:sz w:val="32"/>
        </w:rPr>
        <w:t>处理行业</w:t>
      </w:r>
      <w:r w:rsidRPr="002C0F38">
        <w:rPr>
          <w:rFonts w:ascii="Times New Roman" w:eastAsia="方正仿宋_GBK" w:hAnsi="Times New Roman" w:cs="Times New Roman"/>
          <w:sz w:val="32"/>
        </w:rPr>
        <w:t>运行现状及运营成本等实际情况，制定</w:t>
      </w:r>
      <w:r w:rsidR="005079B9" w:rsidRPr="005079B9">
        <w:rPr>
          <w:rFonts w:ascii="Times New Roman" w:eastAsia="方正仿宋_GBK" w:hAnsi="Times New Roman" w:cs="Times New Roman" w:hint="eastAsia"/>
          <w:sz w:val="32"/>
        </w:rPr>
        <w:t>生活垃圾</w:t>
      </w:r>
      <w:r w:rsidR="00F81BC2" w:rsidRPr="002C0F38">
        <w:rPr>
          <w:rFonts w:ascii="Times New Roman" w:eastAsia="方正仿宋_GBK" w:hAnsi="Times New Roman" w:cs="Times New Roman"/>
          <w:sz w:val="32"/>
        </w:rPr>
        <w:t>处理行业</w:t>
      </w:r>
      <w:r w:rsidRPr="002C0F38">
        <w:rPr>
          <w:rFonts w:ascii="Times New Roman" w:eastAsia="方正仿宋_GBK" w:hAnsi="Times New Roman" w:cs="Times New Roman"/>
          <w:sz w:val="32"/>
        </w:rPr>
        <w:t>运营补贴</w:t>
      </w:r>
      <w:r w:rsidR="00B468C6" w:rsidRPr="00B468C6">
        <w:rPr>
          <w:rFonts w:ascii="Times New Roman" w:eastAsia="方正仿宋_GBK" w:hAnsi="Times New Roman" w:cs="Times New Roman" w:hint="eastAsia"/>
          <w:sz w:val="32"/>
        </w:rPr>
        <w:t>控制标准</w:t>
      </w:r>
      <w:r w:rsidRPr="002C0F38">
        <w:rPr>
          <w:rFonts w:ascii="Times New Roman" w:eastAsia="方正仿宋_GBK" w:hAnsi="Times New Roman" w:cs="Times New Roman"/>
          <w:sz w:val="32"/>
        </w:rPr>
        <w:t>，具体如下：</w:t>
      </w:r>
    </w:p>
    <w:p w14:paraId="7DD1DBEE" w14:textId="79ED7423" w:rsidR="00B468C6" w:rsidRPr="002C0F38" w:rsidRDefault="00B468C6" w:rsidP="00B468C6">
      <w:pPr>
        <w:pStyle w:val="1"/>
        <w:spacing w:before="0" w:after="0" w:line="580" w:lineRule="exact"/>
        <w:ind w:firstLineChars="200" w:firstLine="640"/>
        <w:jc w:val="left"/>
        <w:rPr>
          <w:rFonts w:ascii="Times New Roman" w:eastAsia="方正黑体_GBK" w:hAnsi="Times New Roman" w:cs="Times New Roman"/>
          <w:color w:val="auto"/>
          <w:kern w:val="44"/>
          <w:sz w:val="32"/>
          <w:szCs w:val="44"/>
        </w:rPr>
      </w:pPr>
      <w:r>
        <w:rPr>
          <w:rFonts w:ascii="Times New Roman" w:eastAsia="方正黑体_GBK" w:hAnsi="Times New Roman" w:cs="Times New Roman" w:hint="eastAsia"/>
          <w:color w:val="auto"/>
          <w:kern w:val="44"/>
          <w:sz w:val="32"/>
          <w:szCs w:val="44"/>
        </w:rPr>
        <w:t>一</w:t>
      </w:r>
      <w:r w:rsidRPr="002C0F38">
        <w:rPr>
          <w:rFonts w:ascii="Times New Roman" w:eastAsia="方正黑体_GBK" w:hAnsi="Times New Roman" w:cs="Times New Roman"/>
          <w:color w:val="auto"/>
          <w:kern w:val="44"/>
          <w:sz w:val="32"/>
          <w:szCs w:val="44"/>
        </w:rPr>
        <w:t>、补贴依据</w:t>
      </w:r>
    </w:p>
    <w:p w14:paraId="76EF37B6" w14:textId="2E278C74" w:rsidR="00B468C6" w:rsidRPr="002C0F38" w:rsidRDefault="001B35CB" w:rsidP="00B468C6">
      <w:pPr>
        <w:widowControl/>
        <w:spacing w:line="58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hint="eastAsia"/>
          <w:sz w:val="32"/>
        </w:rPr>
        <w:t>《</w:t>
      </w:r>
      <w:r w:rsidRPr="001B35CB">
        <w:rPr>
          <w:rFonts w:ascii="Times New Roman" w:eastAsia="方正仿宋_GBK" w:hAnsi="Times New Roman" w:cs="Times New Roman" w:hint="eastAsia"/>
          <w:sz w:val="32"/>
        </w:rPr>
        <w:t>关于规范实施政府和社会资本合作新机制的指导意见</w:t>
      </w:r>
      <w:r>
        <w:rPr>
          <w:rFonts w:ascii="Times New Roman" w:eastAsia="方正仿宋_GBK" w:hAnsi="Times New Roman" w:cs="Times New Roman" w:hint="eastAsia"/>
          <w:sz w:val="32"/>
        </w:rPr>
        <w:t>》</w:t>
      </w:r>
      <w:r w:rsidRPr="001B35CB">
        <w:rPr>
          <w:rFonts w:ascii="Times New Roman" w:eastAsia="方正仿宋_GBK" w:hAnsi="Times New Roman" w:cs="Times New Roman" w:hint="eastAsia"/>
          <w:sz w:val="32"/>
        </w:rPr>
        <w:t>（国办函〔</w:t>
      </w:r>
      <w:r w:rsidRPr="001B35CB">
        <w:rPr>
          <w:rFonts w:ascii="Times New Roman" w:eastAsia="方正仿宋_GBK" w:hAnsi="Times New Roman" w:cs="Times New Roman" w:hint="eastAsia"/>
          <w:sz w:val="32"/>
        </w:rPr>
        <w:t>2023</w:t>
      </w:r>
      <w:r w:rsidRPr="001B35CB">
        <w:rPr>
          <w:rFonts w:ascii="Times New Roman" w:eastAsia="方正仿宋_GBK" w:hAnsi="Times New Roman" w:cs="Times New Roman" w:hint="eastAsia"/>
          <w:sz w:val="32"/>
        </w:rPr>
        <w:t>〕</w:t>
      </w:r>
      <w:r w:rsidRPr="001B35CB">
        <w:rPr>
          <w:rFonts w:ascii="Times New Roman" w:eastAsia="方正仿宋_GBK" w:hAnsi="Times New Roman" w:cs="Times New Roman" w:hint="eastAsia"/>
          <w:sz w:val="32"/>
        </w:rPr>
        <w:t>115</w:t>
      </w:r>
      <w:r w:rsidRPr="001B35CB">
        <w:rPr>
          <w:rFonts w:ascii="Times New Roman" w:eastAsia="方正仿宋_GBK" w:hAnsi="Times New Roman" w:cs="Times New Roman" w:hint="eastAsia"/>
          <w:sz w:val="32"/>
        </w:rPr>
        <w:t>号）</w:t>
      </w:r>
      <w:r>
        <w:rPr>
          <w:rFonts w:ascii="Times New Roman" w:eastAsia="方正仿宋_GBK" w:hAnsi="Times New Roman" w:cs="Times New Roman" w:hint="eastAsia"/>
          <w:sz w:val="32"/>
        </w:rPr>
        <w:t>、</w:t>
      </w:r>
      <w:r w:rsidR="00B468C6" w:rsidRPr="002C0F38">
        <w:rPr>
          <w:rFonts w:ascii="Times New Roman" w:eastAsia="方正仿宋_GBK" w:hAnsi="Times New Roman" w:cs="Times New Roman"/>
          <w:sz w:val="32"/>
        </w:rPr>
        <w:t>《基础设施和公用事业特许经营管理办法》（</w:t>
      </w:r>
      <w:proofErr w:type="gramStart"/>
      <w:r w:rsidR="00B468C6" w:rsidRPr="002C0F38">
        <w:rPr>
          <w:rFonts w:ascii="Times New Roman" w:eastAsia="方正仿宋_GBK" w:hAnsi="Times New Roman" w:cs="Times New Roman"/>
          <w:sz w:val="32"/>
        </w:rPr>
        <w:t>国家发改委</w:t>
      </w:r>
      <w:proofErr w:type="gramEnd"/>
      <w:r w:rsidR="00B468C6" w:rsidRPr="002C0F38">
        <w:rPr>
          <w:rFonts w:ascii="Times New Roman" w:eastAsia="方正仿宋_GBK" w:hAnsi="Times New Roman" w:cs="Times New Roman"/>
          <w:sz w:val="32"/>
        </w:rPr>
        <w:t>等六部委</w:t>
      </w:r>
      <w:r w:rsidR="00B468C6" w:rsidRPr="002C0F38">
        <w:rPr>
          <w:rFonts w:ascii="Times New Roman" w:eastAsia="方正仿宋_GBK" w:hAnsi="Times New Roman" w:cs="Times New Roman"/>
          <w:sz w:val="32"/>
        </w:rPr>
        <w:t>17</w:t>
      </w:r>
      <w:r w:rsidR="00B468C6" w:rsidRPr="002C0F38">
        <w:rPr>
          <w:rFonts w:ascii="Times New Roman" w:eastAsia="方正仿宋_GBK" w:hAnsi="Times New Roman" w:cs="Times New Roman"/>
          <w:sz w:val="32"/>
        </w:rPr>
        <w:t>号令）、</w:t>
      </w:r>
      <w:r>
        <w:rPr>
          <w:rFonts w:ascii="Times New Roman" w:eastAsia="方正仿宋_GBK" w:hAnsi="Times New Roman" w:cs="Times New Roman" w:hint="eastAsia"/>
          <w:sz w:val="32"/>
        </w:rPr>
        <w:t>《</w:t>
      </w:r>
      <w:r w:rsidRPr="001B35CB">
        <w:rPr>
          <w:rFonts w:ascii="Times New Roman" w:eastAsia="方正仿宋_GBK" w:hAnsi="Times New Roman" w:cs="Times New Roman" w:hint="eastAsia"/>
          <w:sz w:val="32"/>
        </w:rPr>
        <w:t>国家发展改革委办公厅关于建立全国政府和社会资本合作项目信息系统的通知</w:t>
      </w:r>
      <w:r>
        <w:rPr>
          <w:rFonts w:ascii="Times New Roman" w:eastAsia="方正仿宋_GBK" w:hAnsi="Times New Roman" w:cs="Times New Roman" w:hint="eastAsia"/>
          <w:sz w:val="32"/>
        </w:rPr>
        <w:t>》</w:t>
      </w:r>
      <w:r w:rsidRPr="001B35CB">
        <w:rPr>
          <w:rFonts w:ascii="Times New Roman" w:eastAsia="方正仿宋_GBK" w:hAnsi="Times New Roman" w:cs="Times New Roman" w:hint="eastAsia"/>
          <w:sz w:val="32"/>
        </w:rPr>
        <w:t>（发改办投资〔</w:t>
      </w:r>
      <w:r w:rsidRPr="001B35CB">
        <w:rPr>
          <w:rFonts w:ascii="Times New Roman" w:eastAsia="方正仿宋_GBK" w:hAnsi="Times New Roman" w:cs="Times New Roman" w:hint="eastAsia"/>
          <w:sz w:val="32"/>
        </w:rPr>
        <w:t>2024</w:t>
      </w:r>
      <w:r w:rsidRPr="001B35CB">
        <w:rPr>
          <w:rFonts w:ascii="Times New Roman" w:eastAsia="方正仿宋_GBK" w:hAnsi="Times New Roman" w:cs="Times New Roman" w:hint="eastAsia"/>
          <w:sz w:val="32"/>
        </w:rPr>
        <w:t>〕</w:t>
      </w:r>
      <w:r w:rsidRPr="001B35CB">
        <w:rPr>
          <w:rFonts w:ascii="Times New Roman" w:eastAsia="方正仿宋_GBK" w:hAnsi="Times New Roman" w:cs="Times New Roman" w:hint="eastAsia"/>
          <w:sz w:val="32"/>
        </w:rPr>
        <w:t>151</w:t>
      </w:r>
      <w:r w:rsidRPr="001B35CB">
        <w:rPr>
          <w:rFonts w:ascii="Times New Roman" w:eastAsia="方正仿宋_GBK" w:hAnsi="Times New Roman" w:cs="Times New Roman" w:hint="eastAsia"/>
          <w:sz w:val="32"/>
        </w:rPr>
        <w:t>号）</w:t>
      </w:r>
      <w:r>
        <w:rPr>
          <w:rFonts w:ascii="Times New Roman" w:eastAsia="方正仿宋_GBK" w:hAnsi="Times New Roman" w:cs="Times New Roman" w:hint="eastAsia"/>
          <w:sz w:val="32"/>
        </w:rPr>
        <w:t>、</w:t>
      </w:r>
      <w:r w:rsidR="00B468C6" w:rsidRPr="002C0F38">
        <w:rPr>
          <w:rFonts w:ascii="Times New Roman" w:eastAsia="方正仿宋_GBK" w:hAnsi="Times New Roman" w:cs="Times New Roman"/>
          <w:sz w:val="32"/>
        </w:rPr>
        <w:t>《城市生活垃圾管理办法》（中华人民共和国建设部令第</w:t>
      </w:r>
      <w:r w:rsidR="00B468C6" w:rsidRPr="002C0F38">
        <w:rPr>
          <w:rFonts w:ascii="Times New Roman" w:eastAsia="方正仿宋_GBK" w:hAnsi="Times New Roman" w:cs="Times New Roman"/>
          <w:sz w:val="32"/>
        </w:rPr>
        <w:t>157</w:t>
      </w:r>
      <w:r w:rsidR="00B468C6" w:rsidRPr="002C0F38">
        <w:rPr>
          <w:rFonts w:ascii="Times New Roman" w:eastAsia="方正仿宋_GBK" w:hAnsi="Times New Roman" w:cs="Times New Roman"/>
          <w:sz w:val="32"/>
        </w:rPr>
        <w:t>号）、《北京市生活垃圾管理条例》</w:t>
      </w:r>
      <w:r w:rsidR="000C0888">
        <w:rPr>
          <w:rFonts w:ascii="Times New Roman" w:eastAsia="方正仿宋_GBK" w:hAnsi="Times New Roman" w:cs="Times New Roman" w:hint="eastAsia"/>
          <w:sz w:val="32"/>
        </w:rPr>
        <w:t>、《</w:t>
      </w:r>
      <w:r w:rsidR="000C0888" w:rsidRPr="000C0888">
        <w:rPr>
          <w:rFonts w:ascii="Times New Roman" w:eastAsia="方正仿宋_GBK" w:hAnsi="Times New Roman" w:cs="Times New Roman" w:hint="eastAsia"/>
          <w:sz w:val="32"/>
        </w:rPr>
        <w:t>北京市发展和改革委员会关于印发落实政府和社会资本合作新机制规范推进特许经营项目实施方案的通知</w:t>
      </w:r>
      <w:r w:rsidR="000C0888">
        <w:rPr>
          <w:rFonts w:ascii="Times New Roman" w:eastAsia="方正仿宋_GBK" w:hAnsi="Times New Roman" w:cs="Times New Roman" w:hint="eastAsia"/>
          <w:sz w:val="32"/>
        </w:rPr>
        <w:t>》（</w:t>
      </w:r>
      <w:proofErr w:type="gramStart"/>
      <w:r w:rsidR="000C0888" w:rsidRPr="000C0888">
        <w:rPr>
          <w:rFonts w:ascii="Times New Roman" w:eastAsia="方正仿宋_GBK" w:hAnsi="Times New Roman" w:cs="Times New Roman" w:hint="eastAsia"/>
          <w:sz w:val="32"/>
        </w:rPr>
        <w:t>京发改〔</w:t>
      </w:r>
      <w:r w:rsidR="000C0888" w:rsidRPr="000C0888">
        <w:rPr>
          <w:rFonts w:ascii="Times New Roman" w:eastAsia="方正仿宋_GBK" w:hAnsi="Times New Roman" w:cs="Times New Roman" w:hint="eastAsia"/>
          <w:sz w:val="32"/>
        </w:rPr>
        <w:t>202</w:t>
      </w:r>
      <w:r w:rsidR="000C0888">
        <w:rPr>
          <w:rFonts w:ascii="Times New Roman" w:eastAsia="方正仿宋_GBK" w:hAnsi="Times New Roman" w:cs="Times New Roman" w:hint="eastAsia"/>
          <w:sz w:val="32"/>
        </w:rPr>
        <w:t>4</w:t>
      </w:r>
      <w:r w:rsidR="000C0888" w:rsidRPr="000C0888">
        <w:rPr>
          <w:rFonts w:ascii="Times New Roman" w:eastAsia="方正仿宋_GBK" w:hAnsi="Times New Roman" w:cs="Times New Roman" w:hint="eastAsia"/>
          <w:sz w:val="32"/>
        </w:rPr>
        <w:t>〕</w:t>
      </w:r>
      <w:proofErr w:type="gramEnd"/>
      <w:r w:rsidR="000C0888" w:rsidRPr="000C0888">
        <w:rPr>
          <w:rFonts w:ascii="Times New Roman" w:eastAsia="方正仿宋_GBK" w:hAnsi="Times New Roman" w:cs="Times New Roman" w:hint="eastAsia"/>
          <w:sz w:val="32"/>
        </w:rPr>
        <w:t>1293</w:t>
      </w:r>
      <w:r w:rsidR="000C0888" w:rsidRPr="000C0888">
        <w:rPr>
          <w:rFonts w:ascii="Times New Roman" w:eastAsia="方正仿宋_GBK" w:hAnsi="Times New Roman" w:cs="Times New Roman" w:hint="eastAsia"/>
          <w:sz w:val="32"/>
        </w:rPr>
        <w:t>号</w:t>
      </w:r>
      <w:r w:rsidR="000C0888">
        <w:rPr>
          <w:rFonts w:ascii="Times New Roman" w:eastAsia="方正仿宋_GBK" w:hAnsi="Times New Roman" w:cs="Times New Roman" w:hint="eastAsia"/>
          <w:sz w:val="32"/>
        </w:rPr>
        <w:t>）</w:t>
      </w:r>
      <w:r w:rsidR="00BA4EB4">
        <w:rPr>
          <w:rFonts w:ascii="Times New Roman" w:eastAsia="方正仿宋_GBK" w:hAnsi="Times New Roman" w:cs="Times New Roman" w:hint="eastAsia"/>
          <w:sz w:val="32"/>
        </w:rPr>
        <w:t>、</w:t>
      </w:r>
      <w:r w:rsidR="00BA4EB4" w:rsidRPr="00BA4EB4">
        <w:rPr>
          <w:rFonts w:ascii="Times New Roman" w:eastAsia="方正仿宋_GBK" w:hAnsi="Times New Roman" w:cs="Times New Roman" w:hint="eastAsia"/>
          <w:sz w:val="32"/>
        </w:rPr>
        <w:t>《关于进一步做好政府和社会资本合作新机制项目规范实施工作的通知》（发改办投资〔</w:t>
      </w:r>
      <w:r w:rsidR="00BA4EB4" w:rsidRPr="00BA4EB4">
        <w:rPr>
          <w:rFonts w:ascii="Times New Roman" w:eastAsia="方正仿宋_GBK" w:hAnsi="Times New Roman" w:cs="Times New Roman" w:hint="eastAsia"/>
          <w:sz w:val="32"/>
        </w:rPr>
        <w:t>2024</w:t>
      </w:r>
      <w:r w:rsidR="00BA4EB4" w:rsidRPr="00BA4EB4">
        <w:rPr>
          <w:rFonts w:ascii="Times New Roman" w:eastAsia="方正仿宋_GBK" w:hAnsi="Times New Roman" w:cs="Times New Roman" w:hint="eastAsia"/>
          <w:sz w:val="32"/>
        </w:rPr>
        <w:t>〕</w:t>
      </w:r>
      <w:r w:rsidR="00BA4EB4" w:rsidRPr="00BA4EB4">
        <w:rPr>
          <w:rFonts w:ascii="Times New Roman" w:eastAsia="方正仿宋_GBK" w:hAnsi="Times New Roman" w:cs="Times New Roman" w:hint="eastAsia"/>
          <w:sz w:val="32"/>
        </w:rPr>
        <w:t>1013</w:t>
      </w:r>
      <w:r w:rsidR="00BA4EB4" w:rsidRPr="00BA4EB4">
        <w:rPr>
          <w:rFonts w:ascii="Times New Roman" w:eastAsia="方正仿宋_GBK" w:hAnsi="Times New Roman" w:cs="Times New Roman" w:hint="eastAsia"/>
          <w:sz w:val="32"/>
        </w:rPr>
        <w:t>号）</w:t>
      </w:r>
      <w:r w:rsidR="00B468C6" w:rsidRPr="002C0F38">
        <w:rPr>
          <w:rFonts w:ascii="Times New Roman" w:eastAsia="方正仿宋_GBK" w:hAnsi="Times New Roman" w:cs="Times New Roman"/>
          <w:sz w:val="32"/>
        </w:rPr>
        <w:t>等相关规定。</w:t>
      </w:r>
    </w:p>
    <w:p w14:paraId="605D72D5" w14:textId="3952A2FD" w:rsidR="00BF2CFF" w:rsidRPr="002C0F38" w:rsidRDefault="00B468C6" w:rsidP="00BF2CFF">
      <w:pPr>
        <w:pStyle w:val="1"/>
        <w:spacing w:before="0" w:after="0" w:line="580" w:lineRule="exact"/>
        <w:ind w:firstLineChars="200" w:firstLine="640"/>
        <w:jc w:val="left"/>
        <w:rPr>
          <w:rFonts w:ascii="Times New Roman" w:eastAsia="方正黑体_GBK" w:hAnsi="Times New Roman" w:cs="Times New Roman"/>
          <w:color w:val="auto"/>
          <w:kern w:val="44"/>
          <w:sz w:val="32"/>
          <w:szCs w:val="44"/>
        </w:rPr>
      </w:pPr>
      <w:r>
        <w:rPr>
          <w:rFonts w:ascii="Times New Roman" w:eastAsia="方正黑体_GBK" w:hAnsi="Times New Roman" w:cs="Times New Roman" w:hint="eastAsia"/>
          <w:color w:val="auto"/>
          <w:kern w:val="44"/>
          <w:sz w:val="32"/>
          <w:szCs w:val="44"/>
        </w:rPr>
        <w:t>二</w:t>
      </w:r>
      <w:r w:rsidR="00BF2CFF" w:rsidRPr="002C0F38">
        <w:rPr>
          <w:rFonts w:ascii="Times New Roman" w:eastAsia="方正黑体_GBK" w:hAnsi="Times New Roman" w:cs="Times New Roman"/>
          <w:color w:val="auto"/>
          <w:kern w:val="44"/>
          <w:sz w:val="32"/>
          <w:szCs w:val="44"/>
        </w:rPr>
        <w:t>、补贴范围与补贴对象</w:t>
      </w:r>
    </w:p>
    <w:p w14:paraId="7C0B3941" w14:textId="076969B2" w:rsidR="00BF2CFF" w:rsidRPr="002C0F38" w:rsidRDefault="00BF2CFF" w:rsidP="00BF2CFF">
      <w:pPr>
        <w:widowControl/>
        <w:spacing w:line="580" w:lineRule="exact"/>
        <w:ind w:firstLineChars="200" w:firstLine="640"/>
        <w:rPr>
          <w:rFonts w:ascii="Times New Roman" w:eastAsia="方正仿宋_GBK" w:hAnsi="Times New Roman" w:cs="Times New Roman"/>
          <w:sz w:val="32"/>
        </w:rPr>
      </w:pPr>
      <w:r w:rsidRPr="002C0F38">
        <w:rPr>
          <w:rFonts w:ascii="Times New Roman" w:eastAsia="方正仿宋_GBK" w:hAnsi="Times New Roman" w:cs="Times New Roman"/>
          <w:sz w:val="32"/>
        </w:rPr>
        <w:t>补贴范围</w:t>
      </w:r>
      <w:r w:rsidR="002F47E5">
        <w:rPr>
          <w:rFonts w:ascii="Times New Roman" w:eastAsia="方正仿宋_GBK" w:hAnsi="Times New Roman" w:cs="Times New Roman" w:hint="eastAsia"/>
          <w:sz w:val="32"/>
        </w:rPr>
        <w:t>：</w:t>
      </w:r>
      <w:r w:rsidRPr="002C0F38">
        <w:rPr>
          <w:rFonts w:ascii="Times New Roman" w:eastAsia="方正仿宋_GBK" w:hAnsi="Times New Roman" w:cs="Times New Roman"/>
          <w:sz w:val="32"/>
        </w:rPr>
        <w:t>北京市通州区城市管理委员会行政管辖范围内的生活垃圾</w:t>
      </w:r>
      <w:r w:rsidR="002F47E5" w:rsidRPr="002C0F38">
        <w:rPr>
          <w:rFonts w:ascii="Times New Roman" w:eastAsia="方正仿宋_GBK" w:hAnsi="Times New Roman" w:cs="Times New Roman"/>
          <w:sz w:val="32"/>
        </w:rPr>
        <w:t>处理项目</w:t>
      </w:r>
      <w:r w:rsidR="002F47E5">
        <w:rPr>
          <w:rFonts w:ascii="Times New Roman" w:eastAsia="方正仿宋_GBK" w:hAnsi="Times New Roman" w:cs="Times New Roman" w:hint="eastAsia"/>
          <w:sz w:val="32"/>
        </w:rPr>
        <w:t>，包括</w:t>
      </w:r>
      <w:r w:rsidRPr="002C0F38">
        <w:rPr>
          <w:rFonts w:ascii="Times New Roman" w:eastAsia="方正仿宋_GBK" w:hAnsi="Times New Roman" w:cs="Times New Roman"/>
          <w:sz w:val="32"/>
        </w:rPr>
        <w:t>餐厨垃圾、</w:t>
      </w:r>
      <w:proofErr w:type="gramStart"/>
      <w:r w:rsidR="004401C4" w:rsidRPr="002C0F38">
        <w:rPr>
          <w:rFonts w:ascii="Times New Roman" w:eastAsia="方正仿宋_GBK" w:hAnsi="Times New Roman" w:cs="Times New Roman"/>
          <w:sz w:val="32"/>
        </w:rPr>
        <w:t>厨余垃圾</w:t>
      </w:r>
      <w:proofErr w:type="gramEnd"/>
      <w:r w:rsidR="004401C4" w:rsidRPr="002C0F38">
        <w:rPr>
          <w:rFonts w:ascii="Times New Roman" w:eastAsia="方正仿宋_GBK" w:hAnsi="Times New Roman" w:cs="Times New Roman"/>
          <w:sz w:val="32"/>
        </w:rPr>
        <w:t>、</w:t>
      </w:r>
      <w:r w:rsidR="00F81BC2" w:rsidRPr="002C0F38">
        <w:rPr>
          <w:rFonts w:ascii="Times New Roman" w:eastAsia="方正仿宋_GBK" w:hAnsi="Times New Roman" w:cs="Times New Roman"/>
          <w:sz w:val="32"/>
        </w:rPr>
        <w:t>粪便</w:t>
      </w:r>
      <w:r w:rsidR="00DF48D3">
        <w:rPr>
          <w:rFonts w:ascii="Times New Roman" w:eastAsia="方正仿宋_GBK" w:hAnsi="Times New Roman" w:cs="Times New Roman" w:hint="eastAsia"/>
          <w:sz w:val="32"/>
        </w:rPr>
        <w:t>垃圾</w:t>
      </w:r>
      <w:r w:rsidR="002F47E5">
        <w:rPr>
          <w:rFonts w:ascii="Times New Roman" w:eastAsia="方正仿宋_GBK" w:hAnsi="Times New Roman" w:cs="Times New Roman" w:hint="eastAsia"/>
          <w:sz w:val="32"/>
        </w:rPr>
        <w:t>、其他垃圾</w:t>
      </w:r>
      <w:r w:rsidR="00F81BC2" w:rsidRPr="002C0F38">
        <w:rPr>
          <w:rFonts w:ascii="Times New Roman" w:eastAsia="方正仿宋_GBK" w:hAnsi="Times New Roman" w:cs="Times New Roman"/>
          <w:sz w:val="32"/>
        </w:rPr>
        <w:t>等</w:t>
      </w:r>
      <w:r w:rsidR="002F47E5">
        <w:rPr>
          <w:rFonts w:ascii="Times New Roman" w:eastAsia="方正仿宋_GBK" w:hAnsi="Times New Roman" w:cs="Times New Roman" w:hint="eastAsia"/>
          <w:sz w:val="32"/>
        </w:rPr>
        <w:t>；不包括建筑垃圾、</w:t>
      </w:r>
      <w:r w:rsidR="00B468C6">
        <w:rPr>
          <w:rFonts w:ascii="Times New Roman" w:eastAsia="方正仿宋_GBK" w:hAnsi="Times New Roman" w:cs="Times New Roman" w:hint="eastAsia"/>
          <w:sz w:val="32"/>
        </w:rPr>
        <w:t>工业固废、危险固废</w:t>
      </w:r>
      <w:r w:rsidR="002F47E5">
        <w:rPr>
          <w:rFonts w:ascii="Times New Roman" w:eastAsia="方正仿宋_GBK" w:hAnsi="Times New Roman" w:cs="Times New Roman" w:hint="eastAsia"/>
          <w:sz w:val="32"/>
        </w:rPr>
        <w:t>、废弃油脂和污泥垃圾处理项目</w:t>
      </w:r>
      <w:r w:rsidR="00B468C6">
        <w:rPr>
          <w:rFonts w:ascii="Times New Roman" w:eastAsia="方正仿宋_GBK" w:hAnsi="Times New Roman" w:cs="Times New Roman" w:hint="eastAsia"/>
          <w:sz w:val="32"/>
        </w:rPr>
        <w:t>。</w:t>
      </w:r>
    </w:p>
    <w:p w14:paraId="43BBA65A" w14:textId="09C11E1B" w:rsidR="00BF2CFF" w:rsidRPr="002C0F38" w:rsidRDefault="00BF2CFF" w:rsidP="00BF2CFF">
      <w:pPr>
        <w:widowControl/>
        <w:spacing w:line="580" w:lineRule="exact"/>
        <w:ind w:firstLineChars="200" w:firstLine="640"/>
        <w:rPr>
          <w:rFonts w:ascii="Times New Roman" w:eastAsia="方正仿宋_GBK" w:hAnsi="Times New Roman" w:cs="Times New Roman"/>
          <w:sz w:val="32"/>
        </w:rPr>
      </w:pPr>
      <w:r w:rsidRPr="002C0F38">
        <w:rPr>
          <w:rFonts w:ascii="Times New Roman" w:eastAsia="方正仿宋_GBK" w:hAnsi="Times New Roman" w:cs="Times New Roman"/>
          <w:sz w:val="32"/>
        </w:rPr>
        <w:lastRenderedPageBreak/>
        <w:t>补贴对象</w:t>
      </w:r>
      <w:r w:rsidR="002F47E5">
        <w:rPr>
          <w:rFonts w:ascii="Times New Roman" w:eastAsia="方正仿宋_GBK" w:hAnsi="Times New Roman" w:cs="Times New Roman" w:hint="eastAsia"/>
          <w:sz w:val="32"/>
        </w:rPr>
        <w:t>：生活垃圾</w:t>
      </w:r>
      <w:r w:rsidR="00F81BC2" w:rsidRPr="002C0F38">
        <w:rPr>
          <w:rFonts w:ascii="Times New Roman" w:eastAsia="方正仿宋_GBK" w:hAnsi="Times New Roman" w:cs="Times New Roman"/>
          <w:sz w:val="32"/>
        </w:rPr>
        <w:t>处理项目</w:t>
      </w:r>
      <w:r w:rsidRPr="002C0F38">
        <w:rPr>
          <w:rFonts w:ascii="Times New Roman" w:eastAsia="方正仿宋_GBK" w:hAnsi="Times New Roman" w:cs="Times New Roman"/>
          <w:sz w:val="32"/>
        </w:rPr>
        <w:t>运营主体</w:t>
      </w:r>
      <w:r w:rsidR="002F47E5">
        <w:rPr>
          <w:rFonts w:ascii="Times New Roman" w:eastAsia="方正仿宋_GBK" w:hAnsi="Times New Roman" w:cs="Times New Roman" w:hint="eastAsia"/>
          <w:sz w:val="32"/>
        </w:rPr>
        <w:t>；</w:t>
      </w:r>
      <w:r w:rsidRPr="002C0F38">
        <w:rPr>
          <w:rFonts w:ascii="Times New Roman" w:eastAsia="方正仿宋_GBK" w:hAnsi="Times New Roman" w:cs="Times New Roman"/>
          <w:sz w:val="32"/>
        </w:rPr>
        <w:t>补贴支付以</w:t>
      </w:r>
      <w:r w:rsidR="002F47E5">
        <w:rPr>
          <w:rFonts w:ascii="Times New Roman" w:eastAsia="方正仿宋_GBK" w:hAnsi="Times New Roman" w:cs="Times New Roman" w:hint="eastAsia"/>
          <w:sz w:val="32"/>
        </w:rPr>
        <w:t>生活垃圾</w:t>
      </w:r>
      <w:r w:rsidR="00F81BC2" w:rsidRPr="002C0F38">
        <w:rPr>
          <w:rFonts w:ascii="Times New Roman" w:eastAsia="方正仿宋_GBK" w:hAnsi="Times New Roman" w:cs="Times New Roman"/>
          <w:sz w:val="32"/>
        </w:rPr>
        <w:t>处理</w:t>
      </w:r>
      <w:r w:rsidRPr="002C0F38">
        <w:rPr>
          <w:rFonts w:ascii="Times New Roman" w:eastAsia="方正仿宋_GBK" w:hAnsi="Times New Roman" w:cs="Times New Roman"/>
          <w:sz w:val="32"/>
        </w:rPr>
        <w:t>项目</w:t>
      </w:r>
      <w:r w:rsidR="004401C4" w:rsidRPr="002C0F38">
        <w:rPr>
          <w:rFonts w:ascii="Times New Roman" w:eastAsia="方正仿宋_GBK" w:hAnsi="Times New Roman" w:cs="Times New Roman"/>
          <w:sz w:val="32"/>
        </w:rPr>
        <w:t>质量和产出（服务）效果</w:t>
      </w:r>
      <w:r w:rsidRPr="002C0F38">
        <w:rPr>
          <w:rFonts w:ascii="Times New Roman" w:eastAsia="方正仿宋_GBK" w:hAnsi="Times New Roman" w:cs="Times New Roman"/>
          <w:sz w:val="32"/>
        </w:rPr>
        <w:t>达到合同或政策要求为前提。</w:t>
      </w:r>
      <w:r w:rsidR="002F47E5">
        <w:rPr>
          <w:rFonts w:ascii="Times New Roman" w:eastAsia="方正仿宋_GBK" w:hAnsi="Times New Roman" w:cs="Times New Roman" w:hint="eastAsia"/>
          <w:sz w:val="32"/>
        </w:rPr>
        <w:t>生活垃圾</w:t>
      </w:r>
      <w:r w:rsidR="00F81BC2" w:rsidRPr="002C0F38">
        <w:rPr>
          <w:rFonts w:ascii="Times New Roman" w:eastAsia="方正仿宋_GBK" w:hAnsi="Times New Roman" w:cs="Times New Roman"/>
          <w:sz w:val="32"/>
        </w:rPr>
        <w:t>处理</w:t>
      </w:r>
      <w:r w:rsidRPr="002C0F38">
        <w:rPr>
          <w:rFonts w:ascii="Times New Roman" w:eastAsia="方正仿宋_GBK" w:hAnsi="Times New Roman" w:cs="Times New Roman"/>
          <w:sz w:val="32"/>
        </w:rPr>
        <w:t>项目运营主体须加强成本控制，提高服务效率。</w:t>
      </w:r>
    </w:p>
    <w:p w14:paraId="2B5844EC" w14:textId="77777777" w:rsidR="003B02CC" w:rsidRPr="002C0F38" w:rsidRDefault="003B02CC" w:rsidP="003B02CC">
      <w:pPr>
        <w:pStyle w:val="1"/>
        <w:spacing w:before="0" w:after="0" w:line="580" w:lineRule="exact"/>
        <w:ind w:firstLineChars="200" w:firstLine="640"/>
        <w:jc w:val="left"/>
        <w:rPr>
          <w:rFonts w:ascii="Times New Roman" w:eastAsia="方正黑体_GBK" w:hAnsi="Times New Roman" w:cs="Times New Roman"/>
          <w:color w:val="auto"/>
          <w:kern w:val="44"/>
          <w:sz w:val="32"/>
          <w:szCs w:val="44"/>
        </w:rPr>
      </w:pPr>
      <w:r w:rsidRPr="002C0F38">
        <w:rPr>
          <w:rFonts w:ascii="Times New Roman" w:eastAsia="方正黑体_GBK" w:hAnsi="Times New Roman" w:cs="Times New Roman"/>
          <w:color w:val="auto"/>
          <w:kern w:val="44"/>
          <w:sz w:val="32"/>
          <w:szCs w:val="44"/>
        </w:rPr>
        <w:t>三、补贴控制标准</w:t>
      </w:r>
    </w:p>
    <w:p w14:paraId="7458C941" w14:textId="14CD8739" w:rsidR="003B02CC" w:rsidRPr="002C0F38" w:rsidRDefault="003B02CC" w:rsidP="003B02CC">
      <w:pPr>
        <w:widowControl/>
        <w:spacing w:line="580" w:lineRule="exact"/>
        <w:ind w:firstLineChars="200" w:firstLine="640"/>
        <w:rPr>
          <w:rFonts w:ascii="Times New Roman" w:eastAsia="方正仿宋_GBK" w:hAnsi="Times New Roman" w:cs="Times New Roman"/>
          <w:sz w:val="32"/>
        </w:rPr>
      </w:pPr>
      <w:r w:rsidRPr="002C0F38">
        <w:rPr>
          <w:rFonts w:ascii="Times New Roman" w:eastAsia="方正仿宋_GBK" w:hAnsi="Times New Roman" w:cs="Times New Roman"/>
          <w:sz w:val="32"/>
        </w:rPr>
        <w:t>实际运营补贴不能高于本补贴控制标准。</w:t>
      </w:r>
    </w:p>
    <w:p w14:paraId="050808BB" w14:textId="340FA61F" w:rsidR="003B02CC" w:rsidRPr="002C0F38" w:rsidRDefault="003B02CC" w:rsidP="003B02CC">
      <w:pPr>
        <w:widowControl/>
        <w:spacing w:line="580" w:lineRule="exact"/>
        <w:ind w:firstLineChars="200" w:firstLine="640"/>
        <w:rPr>
          <w:rFonts w:ascii="Times New Roman" w:eastAsia="方正仿宋_GBK" w:hAnsi="Times New Roman" w:cs="Times New Roman"/>
          <w:sz w:val="32"/>
        </w:rPr>
      </w:pPr>
      <w:r w:rsidRPr="002C0F38">
        <w:rPr>
          <w:rFonts w:ascii="Times New Roman" w:eastAsia="方正仿宋_GBK" w:hAnsi="Times New Roman" w:cs="Times New Roman"/>
          <w:sz w:val="32"/>
        </w:rPr>
        <w:t>特许经营项目的</w:t>
      </w:r>
      <w:r w:rsidR="00856DDE" w:rsidRPr="00856DDE">
        <w:rPr>
          <w:rFonts w:ascii="Times New Roman" w:eastAsia="方正仿宋_GBK" w:hAnsi="Times New Roman" w:cs="Times New Roman" w:hint="eastAsia"/>
          <w:sz w:val="32"/>
        </w:rPr>
        <w:t>生活垃圾</w:t>
      </w:r>
      <w:r w:rsidRPr="002C0F38">
        <w:rPr>
          <w:rFonts w:ascii="Times New Roman" w:eastAsia="方正仿宋_GBK" w:hAnsi="Times New Roman" w:cs="Times New Roman"/>
          <w:sz w:val="32"/>
        </w:rPr>
        <w:t>处理</w:t>
      </w:r>
      <w:r w:rsidR="00F81BC2" w:rsidRPr="002C0F38">
        <w:rPr>
          <w:rFonts w:ascii="Times New Roman" w:eastAsia="方正仿宋_GBK" w:hAnsi="Times New Roman" w:cs="Times New Roman"/>
          <w:sz w:val="32"/>
        </w:rPr>
        <w:t>补贴费</w:t>
      </w:r>
      <w:r w:rsidRPr="002C0F38">
        <w:rPr>
          <w:rFonts w:ascii="Times New Roman" w:eastAsia="方正仿宋_GBK" w:hAnsi="Times New Roman" w:cs="Times New Roman"/>
          <w:sz w:val="32"/>
        </w:rPr>
        <w:t>价格通过公开竞争方式确定。补贴控制标准将根据国家、</w:t>
      </w:r>
      <w:r w:rsidR="00566446">
        <w:rPr>
          <w:rFonts w:ascii="Times New Roman" w:eastAsia="方正仿宋_GBK" w:hAnsi="Times New Roman" w:cs="Times New Roman" w:hint="eastAsia"/>
          <w:sz w:val="32"/>
        </w:rPr>
        <w:t>北京市</w:t>
      </w:r>
      <w:r w:rsidRPr="002C0F38">
        <w:rPr>
          <w:rFonts w:ascii="Times New Roman" w:eastAsia="方正仿宋_GBK" w:hAnsi="Times New Roman" w:cs="Times New Roman"/>
          <w:sz w:val="32"/>
        </w:rPr>
        <w:t>有关政策要求，以及我</w:t>
      </w:r>
      <w:r w:rsidR="00006C4C" w:rsidRPr="002C0F38">
        <w:rPr>
          <w:rFonts w:ascii="Times New Roman" w:eastAsia="方正仿宋_GBK" w:hAnsi="Times New Roman" w:cs="Times New Roman"/>
          <w:sz w:val="32"/>
        </w:rPr>
        <w:t>区</w:t>
      </w:r>
      <w:r w:rsidR="00856DDE">
        <w:rPr>
          <w:rFonts w:ascii="Times New Roman" w:eastAsia="方正仿宋_GBK" w:hAnsi="Times New Roman" w:cs="Times New Roman" w:hint="eastAsia"/>
          <w:sz w:val="32"/>
        </w:rPr>
        <w:t>生活垃圾</w:t>
      </w:r>
      <w:r w:rsidR="00F81BC2" w:rsidRPr="002C0F38">
        <w:rPr>
          <w:rFonts w:ascii="Times New Roman" w:eastAsia="方正仿宋_GBK" w:hAnsi="Times New Roman" w:cs="Times New Roman"/>
          <w:sz w:val="32"/>
        </w:rPr>
        <w:t>处理</w:t>
      </w:r>
      <w:r w:rsidRPr="002C0F38">
        <w:rPr>
          <w:rFonts w:ascii="Times New Roman" w:eastAsia="方正仿宋_GBK" w:hAnsi="Times New Roman" w:cs="Times New Roman"/>
          <w:sz w:val="32"/>
        </w:rPr>
        <w:t>项目运营成本变化情况，适时调整。</w:t>
      </w:r>
    </w:p>
    <w:p w14:paraId="65C9167C" w14:textId="05322BF7" w:rsidR="002C0F38" w:rsidRPr="002C0F38" w:rsidRDefault="002C0F38" w:rsidP="002C0F38">
      <w:pPr>
        <w:widowControl/>
        <w:spacing w:line="580" w:lineRule="exact"/>
        <w:jc w:val="center"/>
        <w:rPr>
          <w:rFonts w:ascii="Times New Roman" w:eastAsia="方正仿宋_GBK" w:hAnsi="Times New Roman" w:cs="Times New Roman"/>
          <w:sz w:val="24"/>
          <w:szCs w:val="20"/>
        </w:rPr>
      </w:pPr>
      <w:r w:rsidRPr="002C0F38">
        <w:rPr>
          <w:rFonts w:ascii="Times New Roman" w:eastAsia="方正仿宋_GBK" w:hAnsi="Times New Roman" w:cs="Times New Roman"/>
          <w:sz w:val="24"/>
          <w:szCs w:val="20"/>
        </w:rPr>
        <w:t>表：</w:t>
      </w:r>
      <w:bookmarkStart w:id="1" w:name="_Hlk187198871"/>
      <w:r w:rsidRPr="002C0F38">
        <w:rPr>
          <w:rFonts w:ascii="Times New Roman" w:eastAsia="方正仿宋_GBK" w:hAnsi="Times New Roman" w:cs="Times New Roman"/>
          <w:sz w:val="24"/>
          <w:szCs w:val="20"/>
        </w:rPr>
        <w:t>通州区</w:t>
      </w:r>
      <w:r w:rsidR="00856DDE" w:rsidRPr="00856DDE">
        <w:rPr>
          <w:rFonts w:ascii="Times New Roman" w:eastAsia="方正仿宋_GBK" w:hAnsi="Times New Roman" w:cs="Times New Roman" w:hint="eastAsia"/>
          <w:sz w:val="24"/>
          <w:szCs w:val="20"/>
        </w:rPr>
        <w:t>生活垃圾</w:t>
      </w:r>
      <w:r w:rsidRPr="002C0F38">
        <w:rPr>
          <w:rFonts w:ascii="Times New Roman" w:eastAsia="方正仿宋_GBK" w:hAnsi="Times New Roman" w:cs="Times New Roman"/>
          <w:sz w:val="24"/>
          <w:szCs w:val="20"/>
        </w:rPr>
        <w:t>处理行业运营补贴控制标准</w:t>
      </w:r>
      <w:bookmarkEnd w:id="1"/>
    </w:p>
    <w:tbl>
      <w:tblPr>
        <w:tblW w:w="8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820"/>
        <w:gridCol w:w="1798"/>
      </w:tblGrid>
      <w:tr w:rsidR="002C0F38" w:rsidRPr="002C0F38" w14:paraId="37F24880" w14:textId="77777777" w:rsidTr="008A294E">
        <w:trPr>
          <w:trHeight w:val="343"/>
        </w:trPr>
        <w:tc>
          <w:tcPr>
            <w:tcW w:w="1696" w:type="dxa"/>
            <w:shd w:val="clear" w:color="auto" w:fill="auto"/>
            <w:noWrap/>
            <w:vAlign w:val="center"/>
            <w:hideMark/>
          </w:tcPr>
          <w:p w14:paraId="7CD70A0B" w14:textId="3DF11634" w:rsidR="002C0F38" w:rsidRPr="002C0F38" w:rsidRDefault="00DF48D3" w:rsidP="008A294E">
            <w:pPr>
              <w:widowControl/>
              <w:snapToGrid w:val="0"/>
              <w:jc w:val="center"/>
              <w:rPr>
                <w:rFonts w:ascii="Times New Roman" w:eastAsia="方正仿宋_GBK" w:hAnsi="Times New Roman" w:cs="Times New Roman"/>
                <w:b/>
                <w:bCs/>
                <w:color w:val="000000"/>
                <w:kern w:val="0"/>
                <w:sz w:val="24"/>
                <w:szCs w:val="24"/>
              </w:rPr>
            </w:pPr>
            <w:bookmarkStart w:id="2" w:name="_Hlk187198817"/>
            <w:r>
              <w:rPr>
                <w:rFonts w:ascii="Times New Roman" w:eastAsia="方正仿宋_GBK" w:hAnsi="Times New Roman" w:cs="Times New Roman" w:hint="eastAsia"/>
                <w:b/>
                <w:bCs/>
                <w:color w:val="000000"/>
                <w:kern w:val="0"/>
                <w:sz w:val="24"/>
                <w:szCs w:val="24"/>
              </w:rPr>
              <w:t>生活垃圾</w:t>
            </w:r>
            <w:r w:rsidR="002C0F38" w:rsidRPr="002C0F38">
              <w:rPr>
                <w:rFonts w:ascii="Times New Roman" w:eastAsia="方正仿宋_GBK" w:hAnsi="Times New Roman" w:cs="Times New Roman"/>
                <w:b/>
                <w:bCs/>
                <w:color w:val="000000"/>
                <w:kern w:val="0"/>
                <w:sz w:val="24"/>
                <w:szCs w:val="24"/>
              </w:rPr>
              <w:t>种类</w:t>
            </w:r>
          </w:p>
        </w:tc>
        <w:tc>
          <w:tcPr>
            <w:tcW w:w="4820" w:type="dxa"/>
            <w:shd w:val="clear" w:color="auto" w:fill="auto"/>
            <w:noWrap/>
            <w:vAlign w:val="center"/>
            <w:hideMark/>
          </w:tcPr>
          <w:p w14:paraId="60A93743" w14:textId="05A5ED43" w:rsidR="002C0F38" w:rsidRPr="002C0F38" w:rsidRDefault="002C0F38" w:rsidP="008A294E">
            <w:pPr>
              <w:widowControl/>
              <w:snapToGrid w:val="0"/>
              <w:jc w:val="center"/>
              <w:rPr>
                <w:rFonts w:ascii="Times New Roman" w:eastAsia="方正仿宋_GBK" w:hAnsi="Times New Roman" w:cs="Times New Roman"/>
                <w:b/>
                <w:bCs/>
                <w:color w:val="000000"/>
                <w:kern w:val="0"/>
                <w:sz w:val="24"/>
                <w:szCs w:val="24"/>
              </w:rPr>
            </w:pPr>
            <w:r w:rsidRPr="002C0F38">
              <w:rPr>
                <w:rFonts w:ascii="Times New Roman" w:eastAsia="方正仿宋_GBK" w:hAnsi="Times New Roman" w:cs="Times New Roman"/>
                <w:b/>
                <w:bCs/>
                <w:color w:val="000000"/>
                <w:kern w:val="0"/>
                <w:sz w:val="24"/>
                <w:szCs w:val="24"/>
              </w:rPr>
              <w:t>处理标准</w:t>
            </w:r>
          </w:p>
        </w:tc>
        <w:tc>
          <w:tcPr>
            <w:tcW w:w="1798" w:type="dxa"/>
            <w:shd w:val="clear" w:color="auto" w:fill="auto"/>
            <w:noWrap/>
            <w:vAlign w:val="center"/>
            <w:hideMark/>
          </w:tcPr>
          <w:p w14:paraId="6E7448B0" w14:textId="77777777" w:rsidR="002C0F38" w:rsidRPr="002C0F38" w:rsidRDefault="002C0F38" w:rsidP="008A294E">
            <w:pPr>
              <w:widowControl/>
              <w:snapToGrid w:val="0"/>
              <w:jc w:val="center"/>
              <w:rPr>
                <w:rFonts w:ascii="Times New Roman" w:eastAsia="方正仿宋_GBK" w:hAnsi="Times New Roman" w:cs="Times New Roman"/>
                <w:b/>
                <w:bCs/>
                <w:color w:val="000000"/>
                <w:kern w:val="0"/>
                <w:sz w:val="24"/>
                <w:szCs w:val="24"/>
              </w:rPr>
            </w:pPr>
            <w:r w:rsidRPr="002C0F38">
              <w:rPr>
                <w:rFonts w:ascii="Times New Roman" w:eastAsia="方正仿宋_GBK" w:hAnsi="Times New Roman" w:cs="Times New Roman"/>
                <w:b/>
                <w:bCs/>
                <w:color w:val="000000"/>
                <w:kern w:val="0"/>
                <w:sz w:val="24"/>
                <w:szCs w:val="24"/>
              </w:rPr>
              <w:t>补贴控制标准</w:t>
            </w:r>
          </w:p>
          <w:p w14:paraId="56B9FB80" w14:textId="1D556175" w:rsidR="002C0F38" w:rsidRPr="002C0F38" w:rsidRDefault="002C0F38" w:rsidP="008A294E">
            <w:pPr>
              <w:widowControl/>
              <w:snapToGrid w:val="0"/>
              <w:jc w:val="center"/>
              <w:rPr>
                <w:rFonts w:ascii="Times New Roman" w:eastAsia="方正仿宋_GBK" w:hAnsi="Times New Roman" w:cs="Times New Roman"/>
                <w:b/>
                <w:bCs/>
                <w:color w:val="000000"/>
                <w:kern w:val="0"/>
                <w:sz w:val="24"/>
                <w:szCs w:val="24"/>
              </w:rPr>
            </w:pPr>
            <w:r w:rsidRPr="002C0F38">
              <w:rPr>
                <w:rFonts w:ascii="Times New Roman" w:eastAsia="方正仿宋_GBK" w:hAnsi="Times New Roman" w:cs="Times New Roman"/>
                <w:b/>
                <w:bCs/>
                <w:color w:val="000000"/>
                <w:kern w:val="0"/>
                <w:sz w:val="24"/>
                <w:szCs w:val="24"/>
              </w:rPr>
              <w:t>（元</w:t>
            </w:r>
            <w:r w:rsidRPr="002C0F38">
              <w:rPr>
                <w:rFonts w:ascii="Times New Roman" w:eastAsia="方正仿宋_GBK" w:hAnsi="Times New Roman" w:cs="Times New Roman"/>
                <w:b/>
                <w:bCs/>
                <w:color w:val="000000"/>
                <w:kern w:val="0"/>
                <w:sz w:val="24"/>
                <w:szCs w:val="24"/>
              </w:rPr>
              <w:t>/</w:t>
            </w:r>
            <w:r w:rsidRPr="002C0F38">
              <w:rPr>
                <w:rFonts w:ascii="Times New Roman" w:eastAsia="方正仿宋_GBK" w:hAnsi="Times New Roman" w:cs="Times New Roman"/>
                <w:b/>
                <w:bCs/>
                <w:color w:val="000000"/>
                <w:kern w:val="0"/>
                <w:sz w:val="24"/>
                <w:szCs w:val="24"/>
              </w:rPr>
              <w:t>吨）</w:t>
            </w:r>
          </w:p>
        </w:tc>
      </w:tr>
      <w:tr w:rsidR="008A294E" w:rsidRPr="002C0F38" w14:paraId="7BAFFF3B" w14:textId="77777777" w:rsidTr="008A294E">
        <w:trPr>
          <w:trHeight w:val="777"/>
        </w:trPr>
        <w:tc>
          <w:tcPr>
            <w:tcW w:w="1696" w:type="dxa"/>
            <w:vMerge w:val="restart"/>
            <w:shd w:val="clear" w:color="auto" w:fill="auto"/>
            <w:noWrap/>
            <w:vAlign w:val="center"/>
            <w:hideMark/>
          </w:tcPr>
          <w:p w14:paraId="00D8EE20" w14:textId="77777777" w:rsidR="008A294E" w:rsidRPr="002C0F38" w:rsidRDefault="008A294E" w:rsidP="008A294E">
            <w:pPr>
              <w:widowControl/>
              <w:snapToGrid w:val="0"/>
              <w:jc w:val="center"/>
              <w:rPr>
                <w:rFonts w:ascii="Times New Roman" w:eastAsia="方正仿宋_GBK" w:hAnsi="Times New Roman" w:cs="Times New Roman"/>
                <w:b/>
                <w:bCs/>
                <w:color w:val="000000"/>
                <w:kern w:val="0"/>
                <w:sz w:val="24"/>
                <w:szCs w:val="24"/>
              </w:rPr>
            </w:pPr>
            <w:r w:rsidRPr="002C0F38">
              <w:rPr>
                <w:rFonts w:ascii="Times New Roman" w:eastAsia="方正仿宋_GBK" w:hAnsi="Times New Roman" w:cs="Times New Roman"/>
                <w:b/>
                <w:bCs/>
                <w:color w:val="000000"/>
                <w:kern w:val="0"/>
                <w:sz w:val="24"/>
                <w:szCs w:val="24"/>
              </w:rPr>
              <w:t>餐厨垃圾</w:t>
            </w:r>
          </w:p>
        </w:tc>
        <w:tc>
          <w:tcPr>
            <w:tcW w:w="4820" w:type="dxa"/>
            <w:shd w:val="clear" w:color="auto" w:fill="auto"/>
            <w:noWrap/>
            <w:vAlign w:val="center"/>
            <w:hideMark/>
          </w:tcPr>
          <w:p w14:paraId="1D340331" w14:textId="4471FAB6" w:rsidR="008A294E" w:rsidRPr="002C0F38" w:rsidRDefault="008A294E" w:rsidP="008A294E">
            <w:pPr>
              <w:widowControl/>
              <w:snapToGrid w:val="0"/>
              <w:jc w:val="center"/>
              <w:rPr>
                <w:rFonts w:ascii="Times New Roman" w:eastAsia="方正仿宋_GBK" w:hAnsi="Times New Roman" w:cs="Times New Roman"/>
                <w:color w:val="000000"/>
                <w:kern w:val="0"/>
                <w:sz w:val="24"/>
                <w:szCs w:val="24"/>
              </w:rPr>
            </w:pPr>
            <w:r w:rsidRPr="002C0F38">
              <w:rPr>
                <w:rFonts w:ascii="Times New Roman" w:eastAsia="方正仿宋_GBK" w:hAnsi="Times New Roman" w:cs="Times New Roman"/>
                <w:color w:val="000000"/>
                <w:kern w:val="0"/>
                <w:sz w:val="24"/>
                <w:szCs w:val="24"/>
              </w:rPr>
              <w:t>污水处理</w:t>
            </w:r>
            <w:r>
              <w:rPr>
                <w:rFonts w:ascii="Times New Roman" w:eastAsia="方正仿宋_GBK" w:hAnsi="Times New Roman" w:cs="Times New Roman" w:hint="eastAsia"/>
                <w:color w:val="000000"/>
                <w:kern w:val="0"/>
                <w:sz w:val="24"/>
                <w:szCs w:val="24"/>
              </w:rPr>
              <w:t>满足</w:t>
            </w:r>
            <w:r w:rsidRPr="002C0F38">
              <w:rPr>
                <w:rFonts w:ascii="Times New Roman" w:eastAsia="方正仿宋_GBK" w:hAnsi="Times New Roman" w:cs="Times New Roman"/>
                <w:color w:val="000000"/>
                <w:kern w:val="0"/>
                <w:sz w:val="24"/>
                <w:szCs w:val="24"/>
              </w:rPr>
              <w:t>《北京市地方标准水污染物综合排放标准》（</w:t>
            </w:r>
            <w:r w:rsidRPr="002C0F38">
              <w:rPr>
                <w:rFonts w:ascii="Times New Roman" w:eastAsia="方正仿宋_GBK" w:hAnsi="Times New Roman" w:cs="Times New Roman"/>
                <w:color w:val="000000"/>
                <w:kern w:val="0"/>
                <w:sz w:val="24"/>
                <w:szCs w:val="24"/>
              </w:rPr>
              <w:t>DB11/307-2013</w:t>
            </w:r>
            <w:r w:rsidRPr="002C0F38">
              <w:rPr>
                <w:rFonts w:ascii="Times New Roman" w:eastAsia="方正仿宋_GBK" w:hAnsi="Times New Roman" w:cs="Times New Roman"/>
                <w:color w:val="000000"/>
                <w:kern w:val="0"/>
                <w:sz w:val="24"/>
                <w:szCs w:val="24"/>
              </w:rPr>
              <w:t>）表</w:t>
            </w:r>
            <w:r w:rsidRPr="002C0F38">
              <w:rPr>
                <w:rFonts w:ascii="Times New Roman" w:eastAsia="方正仿宋_GBK" w:hAnsi="Times New Roman" w:cs="Times New Roman"/>
                <w:color w:val="000000"/>
                <w:kern w:val="0"/>
                <w:sz w:val="24"/>
                <w:szCs w:val="24"/>
              </w:rPr>
              <w:t>1</w:t>
            </w:r>
          </w:p>
        </w:tc>
        <w:tc>
          <w:tcPr>
            <w:tcW w:w="17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6B1FCD" w14:textId="79313E9B" w:rsidR="008A294E" w:rsidRPr="002C0F38" w:rsidRDefault="008A294E" w:rsidP="008A294E">
            <w:pPr>
              <w:widowControl/>
              <w:snapToGrid w:val="0"/>
              <w:jc w:val="center"/>
              <w:rPr>
                <w:rFonts w:ascii="Times New Roman" w:eastAsia="方正仿宋_GBK" w:hAnsi="Times New Roman" w:cs="Times New Roman"/>
                <w:color w:val="000000"/>
                <w:kern w:val="0"/>
                <w:sz w:val="24"/>
                <w:szCs w:val="24"/>
              </w:rPr>
            </w:pPr>
            <w:r w:rsidRPr="008A294E">
              <w:rPr>
                <w:rFonts w:ascii="Times New Roman" w:eastAsia="方正仿宋_GBK" w:hAnsi="Times New Roman" w:cs="Times New Roman" w:hint="eastAsia"/>
                <w:color w:val="000000"/>
                <w:kern w:val="0"/>
                <w:sz w:val="24"/>
                <w:szCs w:val="24"/>
              </w:rPr>
              <w:t>387.95</w:t>
            </w:r>
          </w:p>
        </w:tc>
      </w:tr>
      <w:tr w:rsidR="008A294E" w:rsidRPr="002C0F38" w14:paraId="5B743A28" w14:textId="77777777" w:rsidTr="008A294E">
        <w:trPr>
          <w:trHeight w:val="777"/>
        </w:trPr>
        <w:tc>
          <w:tcPr>
            <w:tcW w:w="1696" w:type="dxa"/>
            <w:vMerge/>
            <w:vAlign w:val="center"/>
            <w:hideMark/>
          </w:tcPr>
          <w:p w14:paraId="29DF777E" w14:textId="77777777" w:rsidR="008A294E" w:rsidRPr="002C0F38" w:rsidRDefault="008A294E" w:rsidP="008A294E">
            <w:pPr>
              <w:widowControl/>
              <w:snapToGrid w:val="0"/>
              <w:jc w:val="center"/>
              <w:rPr>
                <w:rFonts w:ascii="Times New Roman" w:eastAsia="方正仿宋_GBK" w:hAnsi="Times New Roman" w:cs="Times New Roman"/>
                <w:b/>
                <w:bCs/>
                <w:color w:val="000000"/>
                <w:kern w:val="0"/>
                <w:sz w:val="24"/>
                <w:szCs w:val="24"/>
              </w:rPr>
            </w:pPr>
          </w:p>
        </w:tc>
        <w:tc>
          <w:tcPr>
            <w:tcW w:w="4820" w:type="dxa"/>
            <w:shd w:val="clear" w:color="auto" w:fill="auto"/>
            <w:noWrap/>
            <w:vAlign w:val="center"/>
            <w:hideMark/>
          </w:tcPr>
          <w:p w14:paraId="7CF7D664" w14:textId="7E82DFF1" w:rsidR="008A294E" w:rsidRPr="002C0F38" w:rsidRDefault="008A294E" w:rsidP="008A294E">
            <w:pPr>
              <w:widowControl/>
              <w:snapToGrid w:val="0"/>
              <w:jc w:val="center"/>
              <w:rPr>
                <w:rFonts w:ascii="Times New Roman" w:eastAsia="方正仿宋_GBK" w:hAnsi="Times New Roman" w:cs="Times New Roman"/>
                <w:color w:val="000000"/>
                <w:kern w:val="0"/>
                <w:sz w:val="24"/>
                <w:szCs w:val="24"/>
              </w:rPr>
            </w:pPr>
            <w:r w:rsidRPr="002C0F38">
              <w:rPr>
                <w:rFonts w:ascii="Times New Roman" w:eastAsia="方正仿宋_GBK" w:hAnsi="Times New Roman" w:cs="Times New Roman"/>
                <w:color w:val="000000"/>
                <w:kern w:val="0"/>
                <w:sz w:val="24"/>
                <w:szCs w:val="24"/>
              </w:rPr>
              <w:t>污水处理</w:t>
            </w:r>
            <w:r>
              <w:rPr>
                <w:rFonts w:ascii="Times New Roman" w:eastAsia="方正仿宋_GBK" w:hAnsi="Times New Roman" w:cs="Times New Roman" w:hint="eastAsia"/>
                <w:color w:val="000000"/>
                <w:kern w:val="0"/>
                <w:sz w:val="24"/>
                <w:szCs w:val="24"/>
              </w:rPr>
              <w:t>满足</w:t>
            </w:r>
            <w:r w:rsidRPr="002C0F38">
              <w:rPr>
                <w:rFonts w:ascii="Times New Roman" w:eastAsia="方正仿宋_GBK" w:hAnsi="Times New Roman" w:cs="Times New Roman"/>
                <w:color w:val="000000"/>
                <w:kern w:val="0"/>
                <w:sz w:val="24"/>
                <w:szCs w:val="24"/>
              </w:rPr>
              <w:t>《北京市地方标准水污染物综合排放标准》（</w:t>
            </w:r>
            <w:r w:rsidRPr="002C0F38">
              <w:rPr>
                <w:rFonts w:ascii="Times New Roman" w:eastAsia="方正仿宋_GBK" w:hAnsi="Times New Roman" w:cs="Times New Roman"/>
                <w:color w:val="000000"/>
                <w:kern w:val="0"/>
                <w:sz w:val="24"/>
                <w:szCs w:val="24"/>
              </w:rPr>
              <w:t>DB11/307-2013</w:t>
            </w:r>
            <w:r w:rsidRPr="002C0F38">
              <w:rPr>
                <w:rFonts w:ascii="Times New Roman" w:eastAsia="方正仿宋_GBK" w:hAnsi="Times New Roman" w:cs="Times New Roman"/>
                <w:color w:val="000000"/>
                <w:kern w:val="0"/>
                <w:sz w:val="24"/>
                <w:szCs w:val="24"/>
              </w:rPr>
              <w:t>）表</w:t>
            </w:r>
            <w:r w:rsidRPr="002C0F38">
              <w:rPr>
                <w:rFonts w:ascii="Times New Roman" w:eastAsia="方正仿宋_GBK" w:hAnsi="Times New Roman" w:cs="Times New Roman"/>
                <w:color w:val="000000"/>
                <w:kern w:val="0"/>
                <w:sz w:val="24"/>
                <w:szCs w:val="24"/>
              </w:rPr>
              <w:t>3</w:t>
            </w:r>
          </w:p>
        </w:tc>
        <w:tc>
          <w:tcPr>
            <w:tcW w:w="1798" w:type="dxa"/>
            <w:tcBorders>
              <w:top w:val="nil"/>
              <w:left w:val="single" w:sz="8" w:space="0" w:color="auto"/>
              <w:bottom w:val="single" w:sz="8" w:space="0" w:color="auto"/>
              <w:right w:val="single" w:sz="8" w:space="0" w:color="auto"/>
            </w:tcBorders>
            <w:shd w:val="clear" w:color="auto" w:fill="auto"/>
            <w:noWrap/>
            <w:vAlign w:val="center"/>
            <w:hideMark/>
          </w:tcPr>
          <w:p w14:paraId="4AE8AE51" w14:textId="1DD0A245" w:rsidR="008A294E" w:rsidRPr="002C0F38" w:rsidRDefault="008A294E" w:rsidP="008A294E">
            <w:pPr>
              <w:widowControl/>
              <w:snapToGrid w:val="0"/>
              <w:jc w:val="center"/>
              <w:rPr>
                <w:rFonts w:ascii="Times New Roman" w:eastAsia="方正仿宋_GBK" w:hAnsi="Times New Roman" w:cs="Times New Roman"/>
                <w:color w:val="000000"/>
                <w:kern w:val="0"/>
                <w:sz w:val="24"/>
                <w:szCs w:val="24"/>
              </w:rPr>
            </w:pPr>
            <w:r w:rsidRPr="008A294E">
              <w:rPr>
                <w:rFonts w:ascii="Times New Roman" w:eastAsia="方正仿宋_GBK" w:hAnsi="Times New Roman" w:cs="Times New Roman" w:hint="eastAsia"/>
                <w:color w:val="000000"/>
                <w:kern w:val="0"/>
                <w:sz w:val="24"/>
                <w:szCs w:val="24"/>
              </w:rPr>
              <w:t>281.26</w:t>
            </w:r>
          </w:p>
        </w:tc>
      </w:tr>
      <w:tr w:rsidR="008A294E" w:rsidRPr="002C0F38" w14:paraId="571FEB29" w14:textId="77777777" w:rsidTr="008A294E">
        <w:trPr>
          <w:trHeight w:val="777"/>
        </w:trPr>
        <w:tc>
          <w:tcPr>
            <w:tcW w:w="1696" w:type="dxa"/>
            <w:vMerge w:val="restart"/>
            <w:shd w:val="clear" w:color="auto" w:fill="auto"/>
            <w:noWrap/>
            <w:vAlign w:val="center"/>
            <w:hideMark/>
          </w:tcPr>
          <w:p w14:paraId="14E7FD7B" w14:textId="77777777" w:rsidR="008A294E" w:rsidRPr="002C0F38" w:rsidRDefault="008A294E" w:rsidP="008A294E">
            <w:pPr>
              <w:widowControl/>
              <w:snapToGrid w:val="0"/>
              <w:jc w:val="center"/>
              <w:rPr>
                <w:rFonts w:ascii="Times New Roman" w:eastAsia="方正仿宋_GBK" w:hAnsi="Times New Roman" w:cs="Times New Roman"/>
                <w:b/>
                <w:bCs/>
                <w:color w:val="000000"/>
                <w:kern w:val="0"/>
                <w:sz w:val="24"/>
                <w:szCs w:val="24"/>
              </w:rPr>
            </w:pPr>
            <w:proofErr w:type="gramStart"/>
            <w:r w:rsidRPr="002C0F38">
              <w:rPr>
                <w:rFonts w:ascii="Times New Roman" w:eastAsia="方正仿宋_GBK" w:hAnsi="Times New Roman" w:cs="Times New Roman"/>
                <w:b/>
                <w:bCs/>
                <w:color w:val="000000"/>
                <w:kern w:val="0"/>
                <w:sz w:val="24"/>
                <w:szCs w:val="24"/>
              </w:rPr>
              <w:t>厨余垃圾</w:t>
            </w:r>
            <w:proofErr w:type="gramEnd"/>
          </w:p>
        </w:tc>
        <w:tc>
          <w:tcPr>
            <w:tcW w:w="4820" w:type="dxa"/>
            <w:shd w:val="clear" w:color="auto" w:fill="auto"/>
            <w:noWrap/>
            <w:vAlign w:val="center"/>
            <w:hideMark/>
          </w:tcPr>
          <w:p w14:paraId="22F40F35" w14:textId="176643E2" w:rsidR="008A294E" w:rsidRPr="002C0F38" w:rsidRDefault="008A294E" w:rsidP="008A294E">
            <w:pPr>
              <w:widowControl/>
              <w:snapToGrid w:val="0"/>
              <w:jc w:val="center"/>
              <w:rPr>
                <w:rFonts w:ascii="Times New Roman" w:eastAsia="方正仿宋_GBK" w:hAnsi="Times New Roman" w:cs="Times New Roman"/>
                <w:color w:val="000000"/>
                <w:kern w:val="0"/>
                <w:sz w:val="24"/>
                <w:szCs w:val="24"/>
              </w:rPr>
            </w:pPr>
            <w:r w:rsidRPr="002C0F38">
              <w:rPr>
                <w:rFonts w:ascii="Times New Roman" w:eastAsia="方正仿宋_GBK" w:hAnsi="Times New Roman" w:cs="Times New Roman"/>
                <w:color w:val="000000"/>
                <w:kern w:val="0"/>
                <w:sz w:val="24"/>
                <w:szCs w:val="24"/>
              </w:rPr>
              <w:t>污水处理</w:t>
            </w:r>
            <w:r>
              <w:rPr>
                <w:rFonts w:ascii="Times New Roman" w:eastAsia="方正仿宋_GBK" w:hAnsi="Times New Roman" w:cs="Times New Roman" w:hint="eastAsia"/>
                <w:color w:val="000000"/>
                <w:kern w:val="0"/>
                <w:sz w:val="24"/>
                <w:szCs w:val="24"/>
              </w:rPr>
              <w:t>满足</w:t>
            </w:r>
            <w:r w:rsidRPr="002C0F38">
              <w:rPr>
                <w:rFonts w:ascii="Times New Roman" w:eastAsia="方正仿宋_GBK" w:hAnsi="Times New Roman" w:cs="Times New Roman"/>
                <w:color w:val="000000"/>
                <w:kern w:val="0"/>
                <w:sz w:val="24"/>
                <w:szCs w:val="24"/>
              </w:rPr>
              <w:t>《北京市地方标准水污染物综合排放标准》（</w:t>
            </w:r>
            <w:r w:rsidRPr="002C0F38">
              <w:rPr>
                <w:rFonts w:ascii="Times New Roman" w:eastAsia="方正仿宋_GBK" w:hAnsi="Times New Roman" w:cs="Times New Roman"/>
                <w:color w:val="000000"/>
                <w:kern w:val="0"/>
                <w:sz w:val="24"/>
                <w:szCs w:val="24"/>
              </w:rPr>
              <w:t>DB11/307-2013</w:t>
            </w:r>
            <w:r w:rsidRPr="002C0F38">
              <w:rPr>
                <w:rFonts w:ascii="Times New Roman" w:eastAsia="方正仿宋_GBK" w:hAnsi="Times New Roman" w:cs="Times New Roman"/>
                <w:color w:val="000000"/>
                <w:kern w:val="0"/>
                <w:sz w:val="24"/>
                <w:szCs w:val="24"/>
              </w:rPr>
              <w:t>）表</w:t>
            </w:r>
            <w:r w:rsidRPr="002C0F38">
              <w:rPr>
                <w:rFonts w:ascii="Times New Roman" w:eastAsia="方正仿宋_GBK" w:hAnsi="Times New Roman" w:cs="Times New Roman"/>
                <w:color w:val="000000"/>
                <w:kern w:val="0"/>
                <w:sz w:val="24"/>
                <w:szCs w:val="24"/>
              </w:rPr>
              <w:t>1</w:t>
            </w:r>
          </w:p>
        </w:tc>
        <w:tc>
          <w:tcPr>
            <w:tcW w:w="1798" w:type="dxa"/>
            <w:tcBorders>
              <w:top w:val="nil"/>
              <w:left w:val="single" w:sz="8" w:space="0" w:color="auto"/>
              <w:bottom w:val="single" w:sz="8" w:space="0" w:color="auto"/>
              <w:right w:val="single" w:sz="8" w:space="0" w:color="auto"/>
            </w:tcBorders>
            <w:shd w:val="clear" w:color="auto" w:fill="auto"/>
            <w:noWrap/>
            <w:vAlign w:val="center"/>
            <w:hideMark/>
          </w:tcPr>
          <w:p w14:paraId="07F82E96" w14:textId="2C59FAB0" w:rsidR="008A294E" w:rsidRPr="002C0F38" w:rsidRDefault="008A294E" w:rsidP="008A294E">
            <w:pPr>
              <w:widowControl/>
              <w:snapToGrid w:val="0"/>
              <w:jc w:val="center"/>
              <w:rPr>
                <w:rFonts w:ascii="Times New Roman" w:eastAsia="方正仿宋_GBK" w:hAnsi="Times New Roman" w:cs="Times New Roman"/>
                <w:color w:val="000000"/>
                <w:kern w:val="0"/>
                <w:sz w:val="24"/>
                <w:szCs w:val="24"/>
              </w:rPr>
            </w:pPr>
            <w:r w:rsidRPr="008A294E">
              <w:rPr>
                <w:rFonts w:ascii="Times New Roman" w:eastAsia="方正仿宋_GBK" w:hAnsi="Times New Roman" w:cs="Times New Roman" w:hint="eastAsia"/>
                <w:color w:val="000000"/>
                <w:kern w:val="0"/>
                <w:sz w:val="24"/>
                <w:szCs w:val="24"/>
              </w:rPr>
              <w:t>396.34</w:t>
            </w:r>
          </w:p>
        </w:tc>
      </w:tr>
      <w:tr w:rsidR="008A294E" w:rsidRPr="002C0F38" w14:paraId="4D69D776" w14:textId="77777777" w:rsidTr="008A294E">
        <w:trPr>
          <w:trHeight w:val="777"/>
        </w:trPr>
        <w:tc>
          <w:tcPr>
            <w:tcW w:w="1696" w:type="dxa"/>
            <w:vMerge/>
            <w:vAlign w:val="center"/>
            <w:hideMark/>
          </w:tcPr>
          <w:p w14:paraId="7E8D6659" w14:textId="77777777" w:rsidR="008A294E" w:rsidRPr="002C0F38" w:rsidRDefault="008A294E" w:rsidP="008A294E">
            <w:pPr>
              <w:widowControl/>
              <w:snapToGrid w:val="0"/>
              <w:jc w:val="center"/>
              <w:rPr>
                <w:rFonts w:ascii="Times New Roman" w:eastAsia="方正仿宋_GBK" w:hAnsi="Times New Roman" w:cs="Times New Roman"/>
                <w:b/>
                <w:bCs/>
                <w:color w:val="000000"/>
                <w:kern w:val="0"/>
                <w:sz w:val="24"/>
                <w:szCs w:val="24"/>
              </w:rPr>
            </w:pPr>
          </w:p>
        </w:tc>
        <w:tc>
          <w:tcPr>
            <w:tcW w:w="4820" w:type="dxa"/>
            <w:shd w:val="clear" w:color="auto" w:fill="auto"/>
            <w:noWrap/>
            <w:vAlign w:val="center"/>
            <w:hideMark/>
          </w:tcPr>
          <w:p w14:paraId="119C5819" w14:textId="44AAD585" w:rsidR="008A294E" w:rsidRPr="002C0F38" w:rsidRDefault="008A294E" w:rsidP="008A294E">
            <w:pPr>
              <w:widowControl/>
              <w:snapToGrid w:val="0"/>
              <w:jc w:val="center"/>
              <w:rPr>
                <w:rFonts w:ascii="Times New Roman" w:eastAsia="方正仿宋_GBK" w:hAnsi="Times New Roman" w:cs="Times New Roman"/>
                <w:color w:val="000000"/>
                <w:kern w:val="0"/>
                <w:sz w:val="24"/>
                <w:szCs w:val="24"/>
              </w:rPr>
            </w:pPr>
            <w:r w:rsidRPr="002C0F38">
              <w:rPr>
                <w:rFonts w:ascii="Times New Roman" w:eastAsia="方正仿宋_GBK" w:hAnsi="Times New Roman" w:cs="Times New Roman"/>
                <w:color w:val="000000"/>
                <w:kern w:val="0"/>
                <w:sz w:val="24"/>
                <w:szCs w:val="24"/>
              </w:rPr>
              <w:t>污水处理</w:t>
            </w:r>
            <w:r>
              <w:rPr>
                <w:rFonts w:ascii="Times New Roman" w:eastAsia="方正仿宋_GBK" w:hAnsi="Times New Roman" w:cs="Times New Roman" w:hint="eastAsia"/>
                <w:color w:val="000000"/>
                <w:kern w:val="0"/>
                <w:sz w:val="24"/>
                <w:szCs w:val="24"/>
              </w:rPr>
              <w:t>满足</w:t>
            </w:r>
            <w:r w:rsidRPr="002C0F38">
              <w:rPr>
                <w:rFonts w:ascii="Times New Roman" w:eastAsia="方正仿宋_GBK" w:hAnsi="Times New Roman" w:cs="Times New Roman"/>
                <w:color w:val="000000"/>
                <w:kern w:val="0"/>
                <w:sz w:val="24"/>
                <w:szCs w:val="24"/>
              </w:rPr>
              <w:t>《北京市地方标准水污染物综合排放标准》（</w:t>
            </w:r>
            <w:r w:rsidRPr="002C0F38">
              <w:rPr>
                <w:rFonts w:ascii="Times New Roman" w:eastAsia="方正仿宋_GBK" w:hAnsi="Times New Roman" w:cs="Times New Roman"/>
                <w:color w:val="000000"/>
                <w:kern w:val="0"/>
                <w:sz w:val="24"/>
                <w:szCs w:val="24"/>
              </w:rPr>
              <w:t>DB11/307-2013</w:t>
            </w:r>
            <w:r w:rsidRPr="002C0F38">
              <w:rPr>
                <w:rFonts w:ascii="Times New Roman" w:eastAsia="方正仿宋_GBK" w:hAnsi="Times New Roman" w:cs="Times New Roman"/>
                <w:color w:val="000000"/>
                <w:kern w:val="0"/>
                <w:sz w:val="24"/>
                <w:szCs w:val="24"/>
              </w:rPr>
              <w:t>）表</w:t>
            </w:r>
            <w:r w:rsidRPr="002C0F38">
              <w:rPr>
                <w:rFonts w:ascii="Times New Roman" w:eastAsia="方正仿宋_GBK" w:hAnsi="Times New Roman" w:cs="Times New Roman"/>
                <w:color w:val="000000"/>
                <w:kern w:val="0"/>
                <w:sz w:val="24"/>
                <w:szCs w:val="24"/>
              </w:rPr>
              <w:t>3</w:t>
            </w:r>
          </w:p>
        </w:tc>
        <w:tc>
          <w:tcPr>
            <w:tcW w:w="1798" w:type="dxa"/>
            <w:tcBorders>
              <w:top w:val="nil"/>
              <w:left w:val="single" w:sz="8" w:space="0" w:color="auto"/>
              <w:bottom w:val="single" w:sz="8" w:space="0" w:color="auto"/>
              <w:right w:val="single" w:sz="8" w:space="0" w:color="auto"/>
            </w:tcBorders>
            <w:shd w:val="clear" w:color="auto" w:fill="auto"/>
            <w:noWrap/>
            <w:vAlign w:val="center"/>
            <w:hideMark/>
          </w:tcPr>
          <w:p w14:paraId="35EC82FC" w14:textId="0DBF0982" w:rsidR="008A294E" w:rsidRPr="002C0F38" w:rsidRDefault="008A294E" w:rsidP="008A294E">
            <w:pPr>
              <w:widowControl/>
              <w:snapToGrid w:val="0"/>
              <w:jc w:val="center"/>
              <w:rPr>
                <w:rFonts w:ascii="Times New Roman" w:eastAsia="方正仿宋_GBK" w:hAnsi="Times New Roman" w:cs="Times New Roman"/>
                <w:color w:val="000000"/>
                <w:kern w:val="0"/>
                <w:sz w:val="24"/>
                <w:szCs w:val="24"/>
              </w:rPr>
            </w:pPr>
            <w:r w:rsidRPr="008A294E">
              <w:rPr>
                <w:rFonts w:ascii="Times New Roman" w:eastAsia="方正仿宋_GBK" w:hAnsi="Times New Roman" w:cs="Times New Roman" w:hint="eastAsia"/>
                <w:color w:val="000000"/>
                <w:kern w:val="0"/>
                <w:sz w:val="24"/>
                <w:szCs w:val="24"/>
              </w:rPr>
              <w:t>288.85</w:t>
            </w:r>
          </w:p>
        </w:tc>
      </w:tr>
      <w:tr w:rsidR="008A294E" w:rsidRPr="002C0F38" w14:paraId="55EC92A2" w14:textId="77777777" w:rsidTr="008A294E">
        <w:trPr>
          <w:trHeight w:val="777"/>
        </w:trPr>
        <w:tc>
          <w:tcPr>
            <w:tcW w:w="1696" w:type="dxa"/>
            <w:vMerge w:val="restart"/>
            <w:shd w:val="clear" w:color="auto" w:fill="auto"/>
            <w:noWrap/>
            <w:vAlign w:val="center"/>
            <w:hideMark/>
          </w:tcPr>
          <w:p w14:paraId="707BA281" w14:textId="77777777" w:rsidR="008A294E" w:rsidRPr="002C0F38" w:rsidRDefault="008A294E" w:rsidP="008A294E">
            <w:pPr>
              <w:widowControl/>
              <w:snapToGrid w:val="0"/>
              <w:jc w:val="center"/>
              <w:rPr>
                <w:rFonts w:ascii="Times New Roman" w:eastAsia="方正仿宋_GBK" w:hAnsi="Times New Roman" w:cs="Times New Roman"/>
                <w:b/>
                <w:bCs/>
                <w:color w:val="000000"/>
                <w:kern w:val="0"/>
                <w:sz w:val="24"/>
                <w:szCs w:val="24"/>
              </w:rPr>
            </w:pPr>
            <w:r w:rsidRPr="002C0F38">
              <w:rPr>
                <w:rFonts w:ascii="Times New Roman" w:eastAsia="方正仿宋_GBK" w:hAnsi="Times New Roman" w:cs="Times New Roman"/>
                <w:b/>
                <w:bCs/>
                <w:color w:val="000000"/>
                <w:kern w:val="0"/>
                <w:sz w:val="24"/>
                <w:szCs w:val="24"/>
              </w:rPr>
              <w:t>粪便垃圾</w:t>
            </w:r>
          </w:p>
        </w:tc>
        <w:tc>
          <w:tcPr>
            <w:tcW w:w="4820" w:type="dxa"/>
            <w:shd w:val="clear" w:color="auto" w:fill="auto"/>
            <w:noWrap/>
            <w:vAlign w:val="center"/>
            <w:hideMark/>
          </w:tcPr>
          <w:p w14:paraId="52162A7F" w14:textId="455054C2" w:rsidR="008A294E" w:rsidRPr="002C0F38" w:rsidRDefault="008A294E" w:rsidP="008A294E">
            <w:pPr>
              <w:widowControl/>
              <w:snapToGrid w:val="0"/>
              <w:jc w:val="center"/>
              <w:rPr>
                <w:rFonts w:ascii="Times New Roman" w:eastAsia="方正仿宋_GBK" w:hAnsi="Times New Roman" w:cs="Times New Roman"/>
                <w:color w:val="000000"/>
                <w:kern w:val="0"/>
                <w:sz w:val="24"/>
                <w:szCs w:val="24"/>
              </w:rPr>
            </w:pPr>
            <w:r w:rsidRPr="002C0F38">
              <w:rPr>
                <w:rFonts w:ascii="Times New Roman" w:eastAsia="方正仿宋_GBK" w:hAnsi="Times New Roman" w:cs="Times New Roman"/>
                <w:color w:val="000000"/>
                <w:kern w:val="0"/>
                <w:sz w:val="24"/>
                <w:szCs w:val="24"/>
              </w:rPr>
              <w:t>污水处理</w:t>
            </w:r>
            <w:r>
              <w:rPr>
                <w:rFonts w:ascii="Times New Roman" w:eastAsia="方正仿宋_GBK" w:hAnsi="Times New Roman" w:cs="Times New Roman" w:hint="eastAsia"/>
                <w:color w:val="000000"/>
                <w:kern w:val="0"/>
                <w:sz w:val="24"/>
                <w:szCs w:val="24"/>
              </w:rPr>
              <w:t>满足</w:t>
            </w:r>
            <w:r w:rsidRPr="002C0F38">
              <w:rPr>
                <w:rFonts w:ascii="Times New Roman" w:eastAsia="方正仿宋_GBK" w:hAnsi="Times New Roman" w:cs="Times New Roman"/>
                <w:color w:val="000000"/>
                <w:kern w:val="0"/>
                <w:sz w:val="24"/>
                <w:szCs w:val="24"/>
              </w:rPr>
              <w:t>《北京市地方标准水污染物综合排放标准》（</w:t>
            </w:r>
            <w:r w:rsidRPr="002C0F38">
              <w:rPr>
                <w:rFonts w:ascii="Times New Roman" w:eastAsia="方正仿宋_GBK" w:hAnsi="Times New Roman" w:cs="Times New Roman"/>
                <w:color w:val="000000"/>
                <w:kern w:val="0"/>
                <w:sz w:val="24"/>
                <w:szCs w:val="24"/>
              </w:rPr>
              <w:t>DB11/307-2013</w:t>
            </w:r>
            <w:r w:rsidRPr="002C0F38">
              <w:rPr>
                <w:rFonts w:ascii="Times New Roman" w:eastAsia="方正仿宋_GBK" w:hAnsi="Times New Roman" w:cs="Times New Roman"/>
                <w:color w:val="000000"/>
                <w:kern w:val="0"/>
                <w:sz w:val="24"/>
                <w:szCs w:val="24"/>
              </w:rPr>
              <w:t>）表</w:t>
            </w:r>
            <w:r w:rsidRPr="002C0F38">
              <w:rPr>
                <w:rFonts w:ascii="Times New Roman" w:eastAsia="方正仿宋_GBK" w:hAnsi="Times New Roman" w:cs="Times New Roman"/>
                <w:color w:val="000000"/>
                <w:kern w:val="0"/>
                <w:sz w:val="24"/>
                <w:szCs w:val="24"/>
              </w:rPr>
              <w:t>1</w:t>
            </w:r>
          </w:p>
        </w:tc>
        <w:tc>
          <w:tcPr>
            <w:tcW w:w="1798" w:type="dxa"/>
            <w:tcBorders>
              <w:top w:val="nil"/>
              <w:left w:val="single" w:sz="8" w:space="0" w:color="auto"/>
              <w:bottom w:val="single" w:sz="8" w:space="0" w:color="auto"/>
              <w:right w:val="single" w:sz="8" w:space="0" w:color="auto"/>
            </w:tcBorders>
            <w:shd w:val="clear" w:color="auto" w:fill="auto"/>
            <w:noWrap/>
            <w:vAlign w:val="center"/>
            <w:hideMark/>
          </w:tcPr>
          <w:p w14:paraId="376918E3" w14:textId="484F9210" w:rsidR="008A294E" w:rsidRPr="002C0F38" w:rsidRDefault="008A294E" w:rsidP="008A294E">
            <w:pPr>
              <w:widowControl/>
              <w:snapToGrid w:val="0"/>
              <w:jc w:val="center"/>
              <w:rPr>
                <w:rFonts w:ascii="Times New Roman" w:eastAsia="方正仿宋_GBK" w:hAnsi="Times New Roman" w:cs="Times New Roman"/>
                <w:color w:val="000000"/>
                <w:kern w:val="0"/>
                <w:sz w:val="24"/>
                <w:szCs w:val="24"/>
              </w:rPr>
            </w:pPr>
            <w:r w:rsidRPr="008A294E">
              <w:rPr>
                <w:rFonts w:ascii="Times New Roman" w:eastAsia="方正仿宋_GBK" w:hAnsi="Times New Roman" w:cs="Times New Roman" w:hint="eastAsia"/>
                <w:color w:val="000000"/>
                <w:kern w:val="0"/>
                <w:sz w:val="24"/>
                <w:szCs w:val="24"/>
              </w:rPr>
              <w:t>243.56</w:t>
            </w:r>
          </w:p>
        </w:tc>
      </w:tr>
      <w:tr w:rsidR="008A294E" w:rsidRPr="002C0F38" w14:paraId="72EB2D4B" w14:textId="77777777" w:rsidTr="008A294E">
        <w:trPr>
          <w:trHeight w:val="777"/>
        </w:trPr>
        <w:tc>
          <w:tcPr>
            <w:tcW w:w="1696" w:type="dxa"/>
            <w:vMerge/>
            <w:vAlign w:val="center"/>
            <w:hideMark/>
          </w:tcPr>
          <w:p w14:paraId="6FC22658" w14:textId="77777777" w:rsidR="008A294E" w:rsidRPr="002C0F38" w:rsidRDefault="008A294E" w:rsidP="008A294E">
            <w:pPr>
              <w:widowControl/>
              <w:snapToGrid w:val="0"/>
              <w:jc w:val="center"/>
              <w:rPr>
                <w:rFonts w:ascii="Times New Roman" w:eastAsia="方正仿宋_GBK" w:hAnsi="Times New Roman" w:cs="Times New Roman"/>
                <w:color w:val="000000"/>
                <w:kern w:val="0"/>
                <w:sz w:val="24"/>
                <w:szCs w:val="24"/>
              </w:rPr>
            </w:pPr>
          </w:p>
        </w:tc>
        <w:tc>
          <w:tcPr>
            <w:tcW w:w="4820" w:type="dxa"/>
            <w:shd w:val="clear" w:color="auto" w:fill="auto"/>
            <w:noWrap/>
            <w:vAlign w:val="center"/>
            <w:hideMark/>
          </w:tcPr>
          <w:p w14:paraId="0645E17A" w14:textId="1996D7E9" w:rsidR="008A294E" w:rsidRPr="002C0F38" w:rsidRDefault="008A294E" w:rsidP="008A294E">
            <w:pPr>
              <w:widowControl/>
              <w:snapToGrid w:val="0"/>
              <w:jc w:val="center"/>
              <w:rPr>
                <w:rFonts w:ascii="Times New Roman" w:eastAsia="方正仿宋_GBK" w:hAnsi="Times New Roman" w:cs="Times New Roman"/>
                <w:color w:val="000000"/>
                <w:kern w:val="0"/>
                <w:sz w:val="24"/>
                <w:szCs w:val="24"/>
              </w:rPr>
            </w:pPr>
            <w:r w:rsidRPr="002C0F38">
              <w:rPr>
                <w:rFonts w:ascii="Times New Roman" w:eastAsia="方正仿宋_GBK" w:hAnsi="Times New Roman" w:cs="Times New Roman"/>
                <w:color w:val="000000"/>
                <w:kern w:val="0"/>
                <w:sz w:val="24"/>
                <w:szCs w:val="24"/>
              </w:rPr>
              <w:t>污水处理</w:t>
            </w:r>
            <w:r>
              <w:rPr>
                <w:rFonts w:ascii="Times New Roman" w:eastAsia="方正仿宋_GBK" w:hAnsi="Times New Roman" w:cs="Times New Roman" w:hint="eastAsia"/>
                <w:color w:val="000000"/>
                <w:kern w:val="0"/>
                <w:sz w:val="24"/>
                <w:szCs w:val="24"/>
              </w:rPr>
              <w:t>满足</w:t>
            </w:r>
            <w:r w:rsidRPr="002C0F38">
              <w:rPr>
                <w:rFonts w:ascii="Times New Roman" w:eastAsia="方正仿宋_GBK" w:hAnsi="Times New Roman" w:cs="Times New Roman"/>
                <w:color w:val="000000"/>
                <w:kern w:val="0"/>
                <w:sz w:val="24"/>
                <w:szCs w:val="24"/>
              </w:rPr>
              <w:t>《北京市地方标准水污染物综合排放标准》（</w:t>
            </w:r>
            <w:r w:rsidRPr="002C0F38">
              <w:rPr>
                <w:rFonts w:ascii="Times New Roman" w:eastAsia="方正仿宋_GBK" w:hAnsi="Times New Roman" w:cs="Times New Roman"/>
                <w:color w:val="000000"/>
                <w:kern w:val="0"/>
                <w:sz w:val="24"/>
                <w:szCs w:val="24"/>
              </w:rPr>
              <w:t>DB11/307-2013</w:t>
            </w:r>
            <w:r w:rsidRPr="002C0F38">
              <w:rPr>
                <w:rFonts w:ascii="Times New Roman" w:eastAsia="方正仿宋_GBK" w:hAnsi="Times New Roman" w:cs="Times New Roman"/>
                <w:color w:val="000000"/>
                <w:kern w:val="0"/>
                <w:sz w:val="24"/>
                <w:szCs w:val="24"/>
              </w:rPr>
              <w:t>）表</w:t>
            </w:r>
            <w:r w:rsidRPr="002C0F38">
              <w:rPr>
                <w:rFonts w:ascii="Times New Roman" w:eastAsia="方正仿宋_GBK" w:hAnsi="Times New Roman" w:cs="Times New Roman"/>
                <w:color w:val="000000"/>
                <w:kern w:val="0"/>
                <w:sz w:val="24"/>
                <w:szCs w:val="24"/>
              </w:rPr>
              <w:t>3</w:t>
            </w:r>
          </w:p>
        </w:tc>
        <w:tc>
          <w:tcPr>
            <w:tcW w:w="1798" w:type="dxa"/>
            <w:tcBorders>
              <w:top w:val="nil"/>
              <w:left w:val="single" w:sz="8" w:space="0" w:color="auto"/>
              <w:bottom w:val="single" w:sz="8" w:space="0" w:color="auto"/>
              <w:right w:val="single" w:sz="8" w:space="0" w:color="auto"/>
            </w:tcBorders>
            <w:shd w:val="clear" w:color="auto" w:fill="auto"/>
            <w:noWrap/>
            <w:vAlign w:val="center"/>
            <w:hideMark/>
          </w:tcPr>
          <w:p w14:paraId="41E7C130" w14:textId="2641DDDC" w:rsidR="008A294E" w:rsidRPr="002C0F38" w:rsidRDefault="008A294E" w:rsidP="008A294E">
            <w:pPr>
              <w:widowControl/>
              <w:snapToGrid w:val="0"/>
              <w:jc w:val="center"/>
              <w:rPr>
                <w:rFonts w:ascii="Times New Roman" w:eastAsia="方正仿宋_GBK" w:hAnsi="Times New Roman" w:cs="Times New Roman"/>
                <w:color w:val="000000"/>
                <w:kern w:val="0"/>
                <w:sz w:val="24"/>
                <w:szCs w:val="24"/>
              </w:rPr>
            </w:pPr>
            <w:r w:rsidRPr="008A294E">
              <w:rPr>
                <w:rFonts w:ascii="Times New Roman" w:eastAsia="方正仿宋_GBK" w:hAnsi="Times New Roman" w:cs="Times New Roman" w:hint="eastAsia"/>
                <w:color w:val="000000"/>
                <w:kern w:val="0"/>
                <w:sz w:val="24"/>
                <w:szCs w:val="24"/>
              </w:rPr>
              <w:t>155.85</w:t>
            </w:r>
          </w:p>
        </w:tc>
      </w:tr>
      <w:tr w:rsidR="008A294E" w:rsidRPr="002C0F38" w14:paraId="03898ED5" w14:textId="77777777" w:rsidTr="008A294E">
        <w:trPr>
          <w:trHeight w:val="777"/>
        </w:trPr>
        <w:tc>
          <w:tcPr>
            <w:tcW w:w="1696" w:type="dxa"/>
            <w:vMerge w:val="restart"/>
            <w:shd w:val="clear" w:color="auto" w:fill="auto"/>
            <w:vAlign w:val="center"/>
          </w:tcPr>
          <w:p w14:paraId="0F1B8D98" w14:textId="4BEF2080" w:rsidR="008A294E" w:rsidRPr="002C0F38" w:rsidRDefault="008A294E" w:rsidP="008A294E">
            <w:pPr>
              <w:widowControl/>
              <w:snapToGrid w:val="0"/>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hint="eastAsia"/>
                <w:b/>
                <w:bCs/>
                <w:color w:val="000000"/>
                <w:kern w:val="0"/>
                <w:sz w:val="24"/>
                <w:szCs w:val="24"/>
              </w:rPr>
              <w:t>其他垃圾</w:t>
            </w:r>
          </w:p>
        </w:tc>
        <w:tc>
          <w:tcPr>
            <w:tcW w:w="4820" w:type="dxa"/>
            <w:shd w:val="clear" w:color="auto" w:fill="auto"/>
            <w:noWrap/>
            <w:vAlign w:val="center"/>
          </w:tcPr>
          <w:p w14:paraId="2F13A948" w14:textId="5C766478" w:rsidR="008A294E" w:rsidRPr="002C0F38" w:rsidRDefault="008A294E" w:rsidP="008A294E">
            <w:pPr>
              <w:widowControl/>
              <w:snapToGrid w:val="0"/>
              <w:jc w:val="center"/>
              <w:rPr>
                <w:rFonts w:ascii="Times New Roman" w:eastAsia="方正仿宋_GBK" w:hAnsi="Times New Roman" w:cs="Times New Roman"/>
                <w:color w:val="000000"/>
                <w:kern w:val="0"/>
                <w:sz w:val="24"/>
                <w:szCs w:val="24"/>
              </w:rPr>
            </w:pPr>
            <w:r w:rsidRPr="006E4B2F">
              <w:rPr>
                <w:rFonts w:ascii="Times New Roman" w:eastAsia="方正仿宋_GBK" w:hAnsi="Times New Roman" w:cs="Times New Roman" w:hint="eastAsia"/>
                <w:color w:val="000000"/>
                <w:kern w:val="0"/>
                <w:sz w:val="24"/>
                <w:szCs w:val="24"/>
              </w:rPr>
              <w:t>包括飞灰无害化协同处置</w:t>
            </w:r>
          </w:p>
        </w:tc>
        <w:tc>
          <w:tcPr>
            <w:tcW w:w="179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051F751" w14:textId="15BCFF1D" w:rsidR="008A294E" w:rsidRPr="006E4B2F" w:rsidRDefault="008A294E" w:rsidP="008A294E">
            <w:pPr>
              <w:widowControl/>
              <w:snapToGrid w:val="0"/>
              <w:jc w:val="center"/>
              <w:rPr>
                <w:rFonts w:ascii="Times New Roman" w:eastAsia="方正仿宋_GBK" w:hAnsi="Times New Roman" w:cs="Times New Roman"/>
                <w:color w:val="000000"/>
                <w:kern w:val="0"/>
                <w:sz w:val="24"/>
                <w:szCs w:val="24"/>
              </w:rPr>
            </w:pPr>
            <w:r w:rsidRPr="008A294E">
              <w:rPr>
                <w:rFonts w:ascii="Times New Roman" w:eastAsia="方正仿宋_GBK" w:hAnsi="Times New Roman" w:cs="Times New Roman" w:hint="eastAsia"/>
                <w:color w:val="000000"/>
                <w:kern w:val="0"/>
                <w:sz w:val="24"/>
                <w:szCs w:val="24"/>
              </w:rPr>
              <w:t>250.68</w:t>
            </w:r>
          </w:p>
        </w:tc>
      </w:tr>
      <w:tr w:rsidR="008A294E" w:rsidRPr="002C0F38" w14:paraId="60148ABE" w14:textId="77777777" w:rsidTr="008A294E">
        <w:trPr>
          <w:trHeight w:val="777"/>
        </w:trPr>
        <w:tc>
          <w:tcPr>
            <w:tcW w:w="1696" w:type="dxa"/>
            <w:vMerge/>
            <w:shd w:val="clear" w:color="auto" w:fill="auto"/>
            <w:vAlign w:val="center"/>
          </w:tcPr>
          <w:p w14:paraId="5ECC79EF" w14:textId="77777777" w:rsidR="008A294E" w:rsidRPr="002C0F38" w:rsidRDefault="008A294E" w:rsidP="008A294E">
            <w:pPr>
              <w:widowControl/>
              <w:snapToGrid w:val="0"/>
              <w:jc w:val="center"/>
              <w:rPr>
                <w:rFonts w:ascii="Times New Roman" w:eastAsia="方正仿宋_GBK" w:hAnsi="Times New Roman" w:cs="Times New Roman"/>
                <w:color w:val="000000"/>
                <w:kern w:val="0"/>
                <w:sz w:val="24"/>
                <w:szCs w:val="24"/>
              </w:rPr>
            </w:pPr>
          </w:p>
        </w:tc>
        <w:tc>
          <w:tcPr>
            <w:tcW w:w="4820" w:type="dxa"/>
            <w:shd w:val="clear" w:color="auto" w:fill="auto"/>
            <w:noWrap/>
            <w:vAlign w:val="center"/>
          </w:tcPr>
          <w:p w14:paraId="656EA6EE" w14:textId="28E7B445" w:rsidR="008A294E" w:rsidRPr="002C0F38" w:rsidRDefault="008A294E" w:rsidP="008A294E">
            <w:pPr>
              <w:widowControl/>
              <w:snapToGrid w:val="0"/>
              <w:jc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不包括飞灰无害化协同处置</w:t>
            </w:r>
          </w:p>
        </w:tc>
        <w:tc>
          <w:tcPr>
            <w:tcW w:w="1798" w:type="dxa"/>
            <w:tcBorders>
              <w:top w:val="nil"/>
              <w:left w:val="single" w:sz="8" w:space="0" w:color="auto"/>
              <w:bottom w:val="single" w:sz="8" w:space="0" w:color="auto"/>
              <w:right w:val="single" w:sz="8" w:space="0" w:color="auto"/>
            </w:tcBorders>
            <w:shd w:val="clear" w:color="auto" w:fill="auto"/>
            <w:noWrap/>
            <w:vAlign w:val="center"/>
          </w:tcPr>
          <w:p w14:paraId="6106E1E2" w14:textId="56E98701" w:rsidR="008A294E" w:rsidRPr="006E4B2F" w:rsidRDefault="008A294E" w:rsidP="008A294E">
            <w:pPr>
              <w:widowControl/>
              <w:snapToGrid w:val="0"/>
              <w:jc w:val="center"/>
              <w:rPr>
                <w:rFonts w:ascii="Times New Roman" w:eastAsia="方正仿宋_GBK" w:hAnsi="Times New Roman" w:cs="Times New Roman"/>
                <w:color w:val="000000"/>
                <w:kern w:val="0"/>
                <w:sz w:val="24"/>
                <w:szCs w:val="24"/>
              </w:rPr>
            </w:pPr>
            <w:r w:rsidRPr="008A294E">
              <w:rPr>
                <w:rFonts w:ascii="Times New Roman" w:eastAsia="方正仿宋_GBK" w:hAnsi="Times New Roman" w:cs="Times New Roman" w:hint="eastAsia"/>
                <w:color w:val="000000"/>
                <w:kern w:val="0"/>
                <w:sz w:val="24"/>
                <w:szCs w:val="24"/>
              </w:rPr>
              <w:t>176.16</w:t>
            </w:r>
          </w:p>
        </w:tc>
      </w:tr>
    </w:tbl>
    <w:bookmarkEnd w:id="2"/>
    <w:p w14:paraId="0C0CCC94" w14:textId="756A70F6" w:rsidR="00006C4C" w:rsidRPr="002C0F38" w:rsidRDefault="00006C4C" w:rsidP="00006C4C">
      <w:pPr>
        <w:pStyle w:val="1"/>
        <w:spacing w:before="0" w:after="0" w:line="580" w:lineRule="exact"/>
        <w:ind w:firstLineChars="200" w:firstLine="640"/>
        <w:jc w:val="left"/>
        <w:rPr>
          <w:rFonts w:ascii="Times New Roman" w:eastAsia="方正黑体_GBK" w:hAnsi="Times New Roman" w:cs="Times New Roman"/>
          <w:color w:val="auto"/>
          <w:kern w:val="44"/>
          <w:sz w:val="32"/>
          <w:szCs w:val="44"/>
        </w:rPr>
      </w:pPr>
      <w:r w:rsidRPr="002C0F38">
        <w:rPr>
          <w:rFonts w:ascii="Times New Roman" w:eastAsia="方正黑体_GBK" w:hAnsi="Times New Roman" w:cs="Times New Roman"/>
          <w:color w:val="auto"/>
          <w:kern w:val="44"/>
          <w:sz w:val="32"/>
          <w:szCs w:val="44"/>
        </w:rPr>
        <w:lastRenderedPageBreak/>
        <w:t>四、资金渠道</w:t>
      </w:r>
    </w:p>
    <w:p w14:paraId="621112AB" w14:textId="34D1C86B" w:rsidR="00006C4C" w:rsidRPr="002C0F38" w:rsidRDefault="00006C4C" w:rsidP="00006C4C">
      <w:pPr>
        <w:widowControl/>
        <w:spacing w:line="580" w:lineRule="exact"/>
        <w:ind w:firstLineChars="200" w:firstLine="640"/>
        <w:rPr>
          <w:rFonts w:ascii="Times New Roman" w:eastAsia="方正仿宋_GBK" w:hAnsi="Times New Roman" w:cs="Times New Roman"/>
          <w:sz w:val="32"/>
        </w:rPr>
      </w:pPr>
      <w:r w:rsidRPr="002C0F38">
        <w:rPr>
          <w:rFonts w:ascii="Times New Roman" w:eastAsia="方正仿宋_GBK" w:hAnsi="Times New Roman" w:cs="Times New Roman"/>
          <w:sz w:val="32"/>
        </w:rPr>
        <w:t>通州区</w:t>
      </w:r>
      <w:r w:rsidR="00DF48D3">
        <w:rPr>
          <w:rFonts w:ascii="Times New Roman" w:eastAsia="方正仿宋_GBK" w:hAnsi="Times New Roman" w:cs="Times New Roman" w:hint="eastAsia"/>
          <w:sz w:val="32"/>
        </w:rPr>
        <w:t>生活垃圾</w:t>
      </w:r>
      <w:r w:rsidRPr="002C0F38">
        <w:rPr>
          <w:rFonts w:ascii="Times New Roman" w:eastAsia="方正仿宋_GBK" w:hAnsi="Times New Roman" w:cs="Times New Roman"/>
          <w:sz w:val="32"/>
        </w:rPr>
        <w:t>处理项目运营补贴资金由通州区财政</w:t>
      </w:r>
      <w:r w:rsidR="005079B9">
        <w:rPr>
          <w:rFonts w:ascii="Times New Roman" w:eastAsia="方正仿宋_GBK" w:hAnsi="Times New Roman" w:cs="Times New Roman" w:hint="eastAsia"/>
          <w:sz w:val="32"/>
        </w:rPr>
        <w:t>局</w:t>
      </w:r>
      <w:r w:rsidRPr="002C0F38">
        <w:rPr>
          <w:rFonts w:ascii="Times New Roman" w:eastAsia="方正仿宋_GBK" w:hAnsi="Times New Roman" w:cs="Times New Roman"/>
          <w:sz w:val="32"/>
        </w:rPr>
        <w:t>统筹安排。</w:t>
      </w:r>
    </w:p>
    <w:p w14:paraId="44062035" w14:textId="77777777" w:rsidR="00006C4C" w:rsidRPr="002C0F38" w:rsidRDefault="00006C4C" w:rsidP="00006C4C">
      <w:pPr>
        <w:pStyle w:val="1"/>
        <w:spacing w:before="0" w:after="0" w:line="580" w:lineRule="exact"/>
        <w:ind w:firstLineChars="200" w:firstLine="640"/>
        <w:jc w:val="left"/>
        <w:rPr>
          <w:rFonts w:ascii="Times New Roman" w:eastAsia="方正黑体_GBK" w:hAnsi="Times New Roman" w:cs="Times New Roman"/>
          <w:color w:val="auto"/>
          <w:kern w:val="44"/>
          <w:sz w:val="32"/>
          <w:szCs w:val="44"/>
        </w:rPr>
      </w:pPr>
      <w:r w:rsidRPr="002C0F38">
        <w:rPr>
          <w:rFonts w:ascii="Times New Roman" w:eastAsia="方正黑体_GBK" w:hAnsi="Times New Roman" w:cs="Times New Roman"/>
          <w:color w:val="auto"/>
          <w:kern w:val="44"/>
          <w:sz w:val="32"/>
          <w:szCs w:val="44"/>
        </w:rPr>
        <w:t>五、施行日期</w:t>
      </w:r>
    </w:p>
    <w:p w14:paraId="3D0BE68E" w14:textId="497AD5EB" w:rsidR="00006C4C" w:rsidRPr="002C0F38" w:rsidRDefault="00006C4C" w:rsidP="00006C4C">
      <w:pPr>
        <w:widowControl/>
        <w:spacing w:line="580" w:lineRule="exact"/>
        <w:ind w:firstLineChars="200" w:firstLine="640"/>
        <w:rPr>
          <w:rFonts w:ascii="Times New Roman" w:eastAsia="方正仿宋_GBK" w:hAnsi="Times New Roman" w:cs="Times New Roman"/>
          <w:sz w:val="32"/>
        </w:rPr>
      </w:pPr>
      <w:r w:rsidRPr="002C0F38">
        <w:rPr>
          <w:rFonts w:ascii="Times New Roman" w:eastAsia="方正仿宋_GBK" w:hAnsi="Times New Roman" w:cs="Times New Roman"/>
          <w:sz w:val="32"/>
        </w:rPr>
        <w:t>本</w:t>
      </w:r>
      <w:r w:rsidR="002C0F38" w:rsidRPr="002C0F38">
        <w:rPr>
          <w:rFonts w:ascii="Times New Roman" w:eastAsia="方正仿宋_GBK" w:hAnsi="Times New Roman" w:cs="Times New Roman"/>
          <w:sz w:val="32"/>
        </w:rPr>
        <w:t>运营</w:t>
      </w:r>
      <w:r w:rsidRPr="002C0F38">
        <w:rPr>
          <w:rFonts w:ascii="Times New Roman" w:eastAsia="方正仿宋_GBK" w:hAnsi="Times New Roman" w:cs="Times New Roman"/>
          <w:sz w:val="32"/>
        </w:rPr>
        <w:t>补贴控制标准自印发之日起施行。</w:t>
      </w:r>
    </w:p>
    <w:p w14:paraId="73377EA5" w14:textId="6EF48711" w:rsidR="00006C4C" w:rsidRPr="002C0F38" w:rsidRDefault="00006C4C" w:rsidP="00006C4C">
      <w:pPr>
        <w:pStyle w:val="1"/>
        <w:spacing w:before="0" w:after="0" w:line="580" w:lineRule="exact"/>
        <w:ind w:firstLineChars="200" w:firstLine="640"/>
        <w:jc w:val="left"/>
        <w:rPr>
          <w:rFonts w:ascii="Times New Roman" w:eastAsia="方正黑体_GBK" w:hAnsi="Times New Roman" w:cs="Times New Roman"/>
          <w:color w:val="auto"/>
          <w:kern w:val="44"/>
          <w:sz w:val="32"/>
          <w:szCs w:val="44"/>
        </w:rPr>
      </w:pPr>
      <w:r w:rsidRPr="002C0F38">
        <w:rPr>
          <w:rFonts w:ascii="Times New Roman" w:eastAsia="方正黑体_GBK" w:hAnsi="Times New Roman" w:cs="Times New Roman"/>
          <w:color w:val="auto"/>
          <w:kern w:val="44"/>
          <w:sz w:val="32"/>
          <w:szCs w:val="44"/>
        </w:rPr>
        <w:t>六、有效期</w:t>
      </w:r>
    </w:p>
    <w:p w14:paraId="19DF5C45" w14:textId="123F33E3" w:rsidR="00006C4C" w:rsidRPr="002C0F38" w:rsidRDefault="002C0F38" w:rsidP="00006C4C">
      <w:pPr>
        <w:widowControl/>
        <w:spacing w:line="580" w:lineRule="exact"/>
        <w:ind w:firstLineChars="200" w:firstLine="640"/>
        <w:rPr>
          <w:rFonts w:ascii="Times New Roman" w:eastAsia="方正仿宋_GBK" w:hAnsi="Times New Roman" w:cs="Times New Roman"/>
          <w:sz w:val="32"/>
        </w:rPr>
      </w:pPr>
      <w:r w:rsidRPr="002C0F38">
        <w:rPr>
          <w:rFonts w:ascii="Times New Roman" w:eastAsia="方正仿宋_GBK" w:hAnsi="Times New Roman" w:cs="Times New Roman"/>
          <w:sz w:val="32"/>
        </w:rPr>
        <w:t>自施行之日起</w:t>
      </w:r>
      <w:r w:rsidR="004E30D9">
        <w:rPr>
          <w:rFonts w:ascii="Times New Roman" w:eastAsia="方正仿宋_GBK" w:hAnsi="Times New Roman" w:cs="Times New Roman" w:hint="eastAsia"/>
          <w:sz w:val="32"/>
        </w:rPr>
        <w:t>5</w:t>
      </w:r>
      <w:r w:rsidRPr="002C0F38">
        <w:rPr>
          <w:rFonts w:ascii="Times New Roman" w:eastAsia="方正仿宋_GBK" w:hAnsi="Times New Roman" w:cs="Times New Roman"/>
          <w:sz w:val="32"/>
        </w:rPr>
        <w:t>年。</w:t>
      </w:r>
    </w:p>
    <w:sectPr w:rsidR="00006C4C" w:rsidRPr="002C0F3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E0F10" w14:textId="77777777" w:rsidR="009143D3" w:rsidRDefault="009143D3" w:rsidP="00BF2CFF">
      <w:pPr>
        <w:rPr>
          <w:rFonts w:hint="eastAsia"/>
        </w:rPr>
      </w:pPr>
      <w:r>
        <w:separator/>
      </w:r>
    </w:p>
  </w:endnote>
  <w:endnote w:type="continuationSeparator" w:id="0">
    <w:p w14:paraId="5025B000" w14:textId="77777777" w:rsidR="009143D3" w:rsidRDefault="009143D3" w:rsidP="00BF2CF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444903"/>
      <w:docPartObj>
        <w:docPartGallery w:val="Page Numbers (Bottom of Page)"/>
        <w:docPartUnique/>
      </w:docPartObj>
    </w:sdtPr>
    <w:sdtContent>
      <w:p w14:paraId="02F7C728" w14:textId="73D97A77" w:rsidR="006E4B2F" w:rsidRDefault="006E4B2F">
        <w:pPr>
          <w:pStyle w:val="a5"/>
          <w:jc w:val="center"/>
          <w:rPr>
            <w:rFonts w:hint="eastAsia"/>
          </w:rPr>
        </w:pPr>
        <w:r>
          <w:fldChar w:fldCharType="begin"/>
        </w:r>
        <w:r>
          <w:instrText>PAGE   \* MERGEFORMAT</w:instrText>
        </w:r>
        <w:r>
          <w:fldChar w:fldCharType="separate"/>
        </w:r>
        <w:r>
          <w:rPr>
            <w:lang w:val="zh-CN"/>
          </w:rPr>
          <w:t>2</w:t>
        </w:r>
        <w:r>
          <w:fldChar w:fldCharType="end"/>
        </w:r>
      </w:p>
    </w:sdtContent>
  </w:sdt>
  <w:p w14:paraId="763DFB00" w14:textId="77777777" w:rsidR="006E4B2F" w:rsidRDefault="006E4B2F">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75571" w14:textId="77777777" w:rsidR="009143D3" w:rsidRDefault="009143D3" w:rsidP="00BF2CFF">
      <w:pPr>
        <w:rPr>
          <w:rFonts w:hint="eastAsia"/>
        </w:rPr>
      </w:pPr>
      <w:r>
        <w:separator/>
      </w:r>
    </w:p>
  </w:footnote>
  <w:footnote w:type="continuationSeparator" w:id="0">
    <w:p w14:paraId="60ED0A6C" w14:textId="77777777" w:rsidR="009143D3" w:rsidRDefault="009143D3" w:rsidP="00BF2CF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E9"/>
    <w:rsid w:val="00006C4C"/>
    <w:rsid w:val="0007328F"/>
    <w:rsid w:val="000C0888"/>
    <w:rsid w:val="000C0BE2"/>
    <w:rsid w:val="00144717"/>
    <w:rsid w:val="001B35CB"/>
    <w:rsid w:val="002279D3"/>
    <w:rsid w:val="002A37F9"/>
    <w:rsid w:val="002B689A"/>
    <w:rsid w:val="002C0F38"/>
    <w:rsid w:val="002C7403"/>
    <w:rsid w:val="002F47E5"/>
    <w:rsid w:val="003B02CC"/>
    <w:rsid w:val="003B3BB1"/>
    <w:rsid w:val="004401C4"/>
    <w:rsid w:val="004606E9"/>
    <w:rsid w:val="004A49C4"/>
    <w:rsid w:val="004E30D9"/>
    <w:rsid w:val="005079B9"/>
    <w:rsid w:val="00566446"/>
    <w:rsid w:val="00647173"/>
    <w:rsid w:val="006E4B2F"/>
    <w:rsid w:val="006F397E"/>
    <w:rsid w:val="006F706A"/>
    <w:rsid w:val="0070101D"/>
    <w:rsid w:val="00747B99"/>
    <w:rsid w:val="007662E0"/>
    <w:rsid w:val="007749DF"/>
    <w:rsid w:val="007C2B61"/>
    <w:rsid w:val="00804BC0"/>
    <w:rsid w:val="00841221"/>
    <w:rsid w:val="00856DDE"/>
    <w:rsid w:val="008A294E"/>
    <w:rsid w:val="009143D3"/>
    <w:rsid w:val="00970DF9"/>
    <w:rsid w:val="00A91097"/>
    <w:rsid w:val="00AA666A"/>
    <w:rsid w:val="00B468C6"/>
    <w:rsid w:val="00BA4EB4"/>
    <w:rsid w:val="00BC0C52"/>
    <w:rsid w:val="00BC3EFD"/>
    <w:rsid w:val="00BE4E7E"/>
    <w:rsid w:val="00BF2CFF"/>
    <w:rsid w:val="00C82071"/>
    <w:rsid w:val="00C946B2"/>
    <w:rsid w:val="00C950C7"/>
    <w:rsid w:val="00CC652E"/>
    <w:rsid w:val="00CE6156"/>
    <w:rsid w:val="00D10EFC"/>
    <w:rsid w:val="00D50C3A"/>
    <w:rsid w:val="00DC650E"/>
    <w:rsid w:val="00DE491B"/>
    <w:rsid w:val="00DF48D3"/>
    <w:rsid w:val="00F81BC2"/>
    <w:rsid w:val="00F86FA5"/>
    <w:rsid w:val="00FB208A"/>
    <w:rsid w:val="00FC2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45D6D"/>
  <w15:chartTrackingRefBased/>
  <w15:docId w15:val="{981AC7AD-1855-47EB-AF76-1825954B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F2CF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CFF"/>
    <w:pPr>
      <w:tabs>
        <w:tab w:val="center" w:pos="4153"/>
        <w:tab w:val="right" w:pos="8306"/>
      </w:tabs>
      <w:snapToGrid w:val="0"/>
      <w:jc w:val="center"/>
    </w:pPr>
    <w:rPr>
      <w:sz w:val="18"/>
      <w:szCs w:val="18"/>
    </w:rPr>
  </w:style>
  <w:style w:type="character" w:customStyle="1" w:styleId="a4">
    <w:name w:val="页眉 字符"/>
    <w:basedOn w:val="a0"/>
    <w:link w:val="a3"/>
    <w:uiPriority w:val="99"/>
    <w:rsid w:val="00BF2CFF"/>
    <w:rPr>
      <w:sz w:val="18"/>
      <w:szCs w:val="18"/>
    </w:rPr>
  </w:style>
  <w:style w:type="paragraph" w:styleId="a5">
    <w:name w:val="footer"/>
    <w:basedOn w:val="a"/>
    <w:link w:val="a6"/>
    <w:uiPriority w:val="99"/>
    <w:unhideWhenUsed/>
    <w:rsid w:val="00BF2CFF"/>
    <w:pPr>
      <w:tabs>
        <w:tab w:val="center" w:pos="4153"/>
        <w:tab w:val="right" w:pos="8306"/>
      </w:tabs>
      <w:snapToGrid w:val="0"/>
      <w:jc w:val="left"/>
    </w:pPr>
    <w:rPr>
      <w:sz w:val="18"/>
      <w:szCs w:val="18"/>
    </w:rPr>
  </w:style>
  <w:style w:type="character" w:customStyle="1" w:styleId="a6">
    <w:name w:val="页脚 字符"/>
    <w:basedOn w:val="a0"/>
    <w:link w:val="a5"/>
    <w:uiPriority w:val="99"/>
    <w:rsid w:val="00BF2CFF"/>
    <w:rPr>
      <w:sz w:val="18"/>
      <w:szCs w:val="18"/>
    </w:rPr>
  </w:style>
  <w:style w:type="character" w:customStyle="1" w:styleId="10">
    <w:name w:val="标题 1 字符"/>
    <w:basedOn w:val="a0"/>
    <w:link w:val="1"/>
    <w:uiPriority w:val="9"/>
    <w:qFormat/>
    <w:rsid w:val="00BF2CFF"/>
    <w:rPr>
      <w:rFonts w:asciiTheme="majorHAnsi" w:eastAsiaTheme="majorEastAsia" w:hAnsiTheme="majorHAnsi" w:cstheme="majorBidi"/>
      <w:color w:val="0F4761" w:themeColor="accent1" w:themeShade="BF"/>
      <w:sz w:val="48"/>
      <w:szCs w:val="48"/>
    </w:rPr>
  </w:style>
  <w:style w:type="character" w:styleId="a7">
    <w:name w:val="annotation reference"/>
    <w:basedOn w:val="a0"/>
    <w:uiPriority w:val="99"/>
    <w:semiHidden/>
    <w:unhideWhenUsed/>
    <w:rsid w:val="005079B9"/>
    <w:rPr>
      <w:sz w:val="21"/>
      <w:szCs w:val="21"/>
    </w:rPr>
  </w:style>
  <w:style w:type="paragraph" w:styleId="a8">
    <w:name w:val="annotation text"/>
    <w:basedOn w:val="a"/>
    <w:link w:val="a9"/>
    <w:uiPriority w:val="99"/>
    <w:unhideWhenUsed/>
    <w:rsid w:val="005079B9"/>
    <w:pPr>
      <w:jc w:val="left"/>
    </w:pPr>
  </w:style>
  <w:style w:type="character" w:customStyle="1" w:styleId="a9">
    <w:name w:val="批注文字 字符"/>
    <w:basedOn w:val="a0"/>
    <w:link w:val="a8"/>
    <w:uiPriority w:val="99"/>
    <w:rsid w:val="005079B9"/>
  </w:style>
  <w:style w:type="paragraph" w:styleId="aa">
    <w:name w:val="annotation subject"/>
    <w:basedOn w:val="a8"/>
    <w:next w:val="a8"/>
    <w:link w:val="ab"/>
    <w:uiPriority w:val="99"/>
    <w:semiHidden/>
    <w:unhideWhenUsed/>
    <w:rsid w:val="005079B9"/>
    <w:rPr>
      <w:b/>
      <w:bCs/>
    </w:rPr>
  </w:style>
  <w:style w:type="character" w:customStyle="1" w:styleId="ab">
    <w:name w:val="批注主题 字符"/>
    <w:basedOn w:val="a9"/>
    <w:link w:val="aa"/>
    <w:uiPriority w:val="99"/>
    <w:semiHidden/>
    <w:rsid w:val="005079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1229">
      <w:bodyDiv w:val="1"/>
      <w:marLeft w:val="0"/>
      <w:marRight w:val="0"/>
      <w:marTop w:val="0"/>
      <w:marBottom w:val="0"/>
      <w:divBdr>
        <w:top w:val="none" w:sz="0" w:space="0" w:color="auto"/>
        <w:left w:val="none" w:sz="0" w:space="0" w:color="auto"/>
        <w:bottom w:val="none" w:sz="0" w:space="0" w:color="auto"/>
        <w:right w:val="none" w:sz="0" w:space="0" w:color="auto"/>
      </w:divBdr>
    </w:div>
    <w:div w:id="30304108">
      <w:bodyDiv w:val="1"/>
      <w:marLeft w:val="0"/>
      <w:marRight w:val="0"/>
      <w:marTop w:val="0"/>
      <w:marBottom w:val="0"/>
      <w:divBdr>
        <w:top w:val="none" w:sz="0" w:space="0" w:color="auto"/>
        <w:left w:val="none" w:sz="0" w:space="0" w:color="auto"/>
        <w:bottom w:val="none" w:sz="0" w:space="0" w:color="auto"/>
        <w:right w:val="none" w:sz="0" w:space="0" w:color="auto"/>
      </w:divBdr>
    </w:div>
    <w:div w:id="586697802">
      <w:bodyDiv w:val="1"/>
      <w:marLeft w:val="0"/>
      <w:marRight w:val="0"/>
      <w:marTop w:val="0"/>
      <w:marBottom w:val="0"/>
      <w:divBdr>
        <w:top w:val="none" w:sz="0" w:space="0" w:color="auto"/>
        <w:left w:val="none" w:sz="0" w:space="0" w:color="auto"/>
        <w:bottom w:val="none" w:sz="0" w:space="0" w:color="auto"/>
        <w:right w:val="none" w:sz="0" w:space="0" w:color="auto"/>
      </w:divBdr>
    </w:div>
    <w:div w:id="1079867792">
      <w:bodyDiv w:val="1"/>
      <w:marLeft w:val="0"/>
      <w:marRight w:val="0"/>
      <w:marTop w:val="0"/>
      <w:marBottom w:val="0"/>
      <w:divBdr>
        <w:top w:val="none" w:sz="0" w:space="0" w:color="auto"/>
        <w:left w:val="none" w:sz="0" w:space="0" w:color="auto"/>
        <w:bottom w:val="none" w:sz="0" w:space="0" w:color="auto"/>
        <w:right w:val="none" w:sz="0" w:space="0" w:color="auto"/>
      </w:divBdr>
    </w:div>
    <w:div w:id="1106342795">
      <w:bodyDiv w:val="1"/>
      <w:marLeft w:val="0"/>
      <w:marRight w:val="0"/>
      <w:marTop w:val="0"/>
      <w:marBottom w:val="0"/>
      <w:divBdr>
        <w:top w:val="none" w:sz="0" w:space="0" w:color="auto"/>
        <w:left w:val="none" w:sz="0" w:space="0" w:color="auto"/>
        <w:bottom w:val="none" w:sz="0" w:space="0" w:color="auto"/>
        <w:right w:val="none" w:sz="0" w:space="0" w:color="auto"/>
      </w:divBdr>
    </w:div>
    <w:div w:id="1205943979">
      <w:bodyDiv w:val="1"/>
      <w:marLeft w:val="0"/>
      <w:marRight w:val="0"/>
      <w:marTop w:val="0"/>
      <w:marBottom w:val="0"/>
      <w:divBdr>
        <w:top w:val="none" w:sz="0" w:space="0" w:color="auto"/>
        <w:left w:val="none" w:sz="0" w:space="0" w:color="auto"/>
        <w:bottom w:val="none" w:sz="0" w:space="0" w:color="auto"/>
        <w:right w:val="none" w:sz="0" w:space="0" w:color="auto"/>
      </w:divBdr>
    </w:div>
    <w:div w:id="1340085354">
      <w:bodyDiv w:val="1"/>
      <w:marLeft w:val="0"/>
      <w:marRight w:val="0"/>
      <w:marTop w:val="0"/>
      <w:marBottom w:val="0"/>
      <w:divBdr>
        <w:top w:val="none" w:sz="0" w:space="0" w:color="auto"/>
        <w:left w:val="none" w:sz="0" w:space="0" w:color="auto"/>
        <w:bottom w:val="none" w:sz="0" w:space="0" w:color="auto"/>
        <w:right w:val="none" w:sz="0" w:space="0" w:color="auto"/>
      </w:divBdr>
    </w:div>
    <w:div w:id="190560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Biascircle Gong</dc:creator>
  <cp:keywords/>
  <dc:description/>
  <cp:lastModifiedBy>Biascircle Gong</cp:lastModifiedBy>
  <cp:revision>43</cp:revision>
  <dcterms:created xsi:type="dcterms:W3CDTF">2024-12-07T19:36:00Z</dcterms:created>
  <dcterms:modified xsi:type="dcterms:W3CDTF">2025-01-13T05:11:00Z</dcterms:modified>
</cp:coreProperties>
</file>