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515"/>
          <w:tab w:val="right" w:pos="7826"/>
        </w:tabs>
        <w:snapToGrid w:val="0"/>
        <w:spacing w:line="400" w:lineRule="exact"/>
        <w:jc w:val="left"/>
        <w:rPr>
          <w:rFonts w:hint="eastAsia" w:ascii="仿宋_GB2312" w:hAnsi="仿宋_GB2312" w:eastAsia="仿宋_GB2312" w:cs="仿宋_GB2312"/>
          <w:sz w:val="32"/>
          <w:szCs w:val="32"/>
        </w:rPr>
      </w:pPr>
      <w:r>
        <w:rPr>
          <w:rFonts w:ascii="仿宋_GB2312" w:eastAsia="仿宋_GB2312"/>
          <w:sz w:val="32"/>
          <w:szCs w:val="32"/>
        </w:rPr>
        <w:t xml:space="preserve"> </w:t>
      </w:r>
      <w:r>
        <w:rPr>
          <w:rFonts w:hint="eastAsia" w:ascii="仿宋_GB2312" w:hAnsi="仿宋_GB2312" w:eastAsia="仿宋_GB2312" w:cs="仿宋_GB2312"/>
          <w:sz w:val="32"/>
          <w:szCs w:val="32"/>
        </w:rPr>
        <w:t>附件：</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600" w:lineRule="exact"/>
        <w:ind w:left="1070" w:leftChars="-119" w:hanging="1320" w:hangingChars="300"/>
        <w:jc w:val="center"/>
        <w:textAlignment w:val="auto"/>
        <w:rPr>
          <w:rFonts w:ascii="方正小标宋简体" w:hAnsi="黑体" w:eastAsia="方正小标宋简体"/>
          <w:color w:val="0D0D0D"/>
          <w:sz w:val="44"/>
          <w:szCs w:val="44"/>
        </w:rPr>
      </w:pPr>
      <w:r>
        <w:rPr>
          <w:rFonts w:ascii="方正小标宋简体" w:hAnsi="黑体" w:eastAsia="方正小标宋简体"/>
          <w:color w:val="0D0D0D"/>
          <w:sz w:val="44"/>
          <w:szCs w:val="44"/>
        </w:rPr>
        <w:t xml:space="preserve">  </w:t>
      </w:r>
      <w:r>
        <w:rPr>
          <w:rFonts w:hint="eastAsia" w:ascii="方正小标宋简体" w:hAnsi="黑体" w:eastAsia="方正小标宋简体"/>
          <w:color w:val="0D0D0D"/>
          <w:sz w:val="44"/>
          <w:szCs w:val="44"/>
        </w:rPr>
        <w:t>通州区</w:t>
      </w:r>
      <w:r>
        <w:rPr>
          <w:rFonts w:ascii="方正小标宋简体" w:hAnsi="黑体" w:eastAsia="方正小标宋简体"/>
          <w:color w:val="0D0D0D"/>
          <w:sz w:val="44"/>
          <w:szCs w:val="44"/>
        </w:rPr>
        <w:t>20</w:t>
      </w:r>
      <w:r>
        <w:rPr>
          <w:rFonts w:hint="eastAsia" w:ascii="方正小标宋简体" w:hAnsi="黑体" w:eastAsia="方正小标宋简体"/>
          <w:color w:val="0D0D0D"/>
          <w:sz w:val="44"/>
          <w:szCs w:val="44"/>
          <w:lang w:val="en-US" w:eastAsia="zh-CN"/>
        </w:rPr>
        <w:t>23</w:t>
      </w:r>
      <w:r>
        <w:rPr>
          <w:rFonts w:hint="eastAsia" w:ascii="方正小标宋简体" w:hAnsi="黑体" w:eastAsia="方正小标宋简体"/>
          <w:color w:val="0D0D0D"/>
          <w:sz w:val="44"/>
          <w:szCs w:val="44"/>
        </w:rPr>
        <w:t>年全国“两会”施工现场</w:t>
      </w:r>
    </w:p>
    <w:p>
      <w:pPr>
        <w:keepNext w:val="0"/>
        <w:keepLines w:val="0"/>
        <w:pageBreakBefore w:val="0"/>
        <w:widowControl w:val="0"/>
        <w:kinsoku/>
        <w:wordWrap/>
        <w:overflowPunct/>
        <w:topLinePunct w:val="0"/>
        <w:autoSpaceDE/>
        <w:autoSpaceDN/>
        <w:bidi w:val="0"/>
        <w:adjustRightInd w:val="0"/>
        <w:snapToGrid w:val="0"/>
        <w:spacing w:line="600" w:lineRule="exact"/>
        <w:ind w:left="1070" w:leftChars="-119" w:hanging="1320" w:hangingChars="300"/>
        <w:jc w:val="center"/>
        <w:textAlignment w:val="auto"/>
        <w:rPr>
          <w:rFonts w:ascii="方正小标宋简体" w:hAnsi="黑体" w:eastAsia="方正小标宋简体"/>
          <w:color w:val="0D0D0D"/>
          <w:sz w:val="44"/>
          <w:szCs w:val="44"/>
        </w:rPr>
      </w:pPr>
      <w:r>
        <w:rPr>
          <w:rFonts w:hint="eastAsia" w:ascii="方正小标宋简体" w:hAnsi="黑体" w:eastAsia="方正小标宋简体"/>
          <w:color w:val="0D0D0D"/>
          <w:sz w:val="44"/>
          <w:szCs w:val="44"/>
        </w:rPr>
        <w:t>安全生产保障工作方案</w:t>
      </w:r>
    </w:p>
    <w:p>
      <w:pPr>
        <w:adjustRightInd w:val="0"/>
        <w:snapToGrid w:val="0"/>
        <w:spacing w:line="560" w:lineRule="exact"/>
        <w:ind w:left="1070" w:leftChars="-119" w:hanging="1320" w:hangingChars="300"/>
        <w:jc w:val="center"/>
        <w:rPr>
          <w:rFonts w:ascii="方正小标宋简体" w:hAnsi="黑体" w:eastAsia="方正小标宋简体"/>
          <w:color w:val="0D0D0D"/>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eastAsia="仿宋_GB2312"/>
          <w:sz w:val="32"/>
          <w:szCs w:val="32"/>
        </w:rPr>
      </w:pPr>
      <w:r>
        <w:rPr>
          <w:rFonts w:hint="eastAsia" w:ascii="仿宋_GB2312" w:eastAsia="仿宋_GB2312"/>
          <w:sz w:val="32"/>
          <w:szCs w:val="32"/>
          <w:lang w:val="en-US" w:eastAsia="zh-CN"/>
        </w:rPr>
        <w:t>第</w:t>
      </w:r>
      <w:r>
        <w:rPr>
          <w:rFonts w:hint="eastAsia" w:ascii="仿宋_GB2312" w:eastAsia="仿宋_GB2312"/>
          <w:sz w:val="32"/>
          <w:szCs w:val="32"/>
        </w:rPr>
        <w:t>十四届全国人大一次会议和全国政协十四届一次会议将于3月5日至3月13日、3月4日至3月11日在北京召开。为确保全国“两会”顺利召开，</w:t>
      </w:r>
      <w:r>
        <w:rPr>
          <w:rFonts w:hint="eastAsia" w:ascii="仿宋_GB2312" w:eastAsia="仿宋_GB2312"/>
          <w:sz w:val="32"/>
          <w:szCs w:val="32"/>
          <w:lang w:val="en-US" w:eastAsia="zh-CN"/>
        </w:rPr>
        <w:t>扎实</w:t>
      </w:r>
      <w:r>
        <w:rPr>
          <w:rFonts w:hint="eastAsia" w:ascii="仿宋_GB2312" w:eastAsia="仿宋_GB2312"/>
          <w:sz w:val="32"/>
          <w:szCs w:val="32"/>
        </w:rPr>
        <w:t>做好全国“两会”</w:t>
      </w:r>
      <w:r>
        <w:rPr>
          <w:rFonts w:hint="eastAsia" w:ascii="仿宋_GB2312" w:eastAsia="仿宋_GB2312"/>
          <w:sz w:val="32"/>
          <w:szCs w:val="32"/>
          <w:lang w:val="en-US" w:eastAsia="zh-CN"/>
        </w:rPr>
        <w:t>安全生产</w:t>
      </w:r>
      <w:r>
        <w:rPr>
          <w:rFonts w:hint="eastAsia" w:ascii="仿宋_GB2312" w:eastAsia="仿宋_GB2312"/>
          <w:sz w:val="32"/>
          <w:szCs w:val="32"/>
        </w:rPr>
        <w:t>保障工作，</w:t>
      </w:r>
      <w:r>
        <w:rPr>
          <w:rFonts w:hint="eastAsia" w:ascii="仿宋_GB2312" w:eastAsia="仿宋_GB2312"/>
          <w:sz w:val="32"/>
          <w:szCs w:val="32"/>
          <w:lang w:val="en-US" w:eastAsia="zh-CN"/>
        </w:rPr>
        <w:t>为大会提供良好的安全生产环境，</w:t>
      </w:r>
      <w:r>
        <w:rPr>
          <w:rFonts w:hint="eastAsia" w:ascii="仿宋_GB2312" w:hAnsi="仿宋_GB2312" w:eastAsia="仿宋_GB2312" w:cs="仿宋_GB2312"/>
          <w:sz w:val="32"/>
          <w:szCs w:val="32"/>
          <w:lang w:eastAsia="zh-CN"/>
        </w:rPr>
        <w:t>结合区住房和城乡建设委员会建设系统实际情况，</w:t>
      </w:r>
      <w:r>
        <w:rPr>
          <w:rFonts w:hint="eastAsia" w:ascii="仿宋_GB2312" w:eastAsia="仿宋_GB2312"/>
          <w:sz w:val="32"/>
          <w:szCs w:val="32"/>
        </w:rPr>
        <w:t>现制定工作方案如下：</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eastAsia="仿宋_GB2312"/>
          <w:sz w:val="32"/>
          <w:szCs w:val="32"/>
          <w:lang w:val="en-US" w:eastAsia="zh-CN"/>
        </w:rPr>
      </w:pPr>
      <w:r>
        <w:rPr>
          <w:rFonts w:hint="eastAsia" w:ascii="仿宋_GB2312" w:hAnsi="仿宋_GB2312" w:eastAsia="仿宋_GB2312" w:cs="仿宋_GB2312"/>
          <w:sz w:val="32"/>
          <w:szCs w:val="32"/>
          <w:lang w:eastAsia="zh-CN"/>
        </w:rPr>
        <w:t>深入贯彻落实全国“两会”保障工作的部署要求，</w:t>
      </w:r>
      <w:r>
        <w:rPr>
          <w:rFonts w:hint="eastAsia" w:ascii="仿宋_GB2312" w:hAnsi="仿宋_GB2312" w:eastAsia="仿宋_GB2312" w:cs="仿宋_GB2312"/>
          <w:sz w:val="32"/>
          <w:szCs w:val="32"/>
          <w:lang w:val="en-US" w:eastAsia="zh-CN"/>
        </w:rPr>
        <w:t>坚持以</w:t>
      </w:r>
      <w:r>
        <w:rPr>
          <w:rFonts w:hint="eastAsia" w:ascii="仿宋_GB2312" w:hAnsi="仿宋_GB2312" w:eastAsia="仿宋_GB2312" w:cs="仿宋_GB2312"/>
          <w:sz w:val="32"/>
          <w:szCs w:val="32"/>
          <w:lang w:eastAsia="zh-CN"/>
        </w:rPr>
        <w:t>首都安全稳定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大局，牢固树立副中心意识，以“安全第一、预防为主、综合治理”的方针，进一步落实“党政同责、一岗双责、齐抓共管、失职追责”</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要求，通过开展全区住房城乡建设系统“两会”安全隐患排查活动，加大值守力度，强化监督检查，严厉打击施工现场各类安全隐患和违法违规行为，有效防范各类事故的发生，督促生产经营单位落实安全生产主体责任，及时消除安全生产隐患，落实防控措施，确保全国“两会”期间，</w:t>
      </w:r>
      <w:r>
        <w:rPr>
          <w:rFonts w:hint="eastAsia" w:ascii="仿宋_GB2312" w:hAnsi="仿宋_GB2312" w:eastAsia="仿宋_GB2312" w:cs="仿宋_GB2312"/>
          <w:sz w:val="32"/>
          <w:szCs w:val="32"/>
          <w:lang w:val="en-US" w:eastAsia="zh-CN"/>
        </w:rPr>
        <w:t>本区施工现场</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lang w:val="en-US" w:eastAsia="zh-CN"/>
        </w:rPr>
        <w:t>平稳有序。</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二、组织机构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区住房和城乡建设委员会</w:t>
      </w:r>
      <w:r>
        <w:rPr>
          <w:rFonts w:hint="eastAsia" w:ascii="仿宋_GB2312" w:eastAsia="仿宋_GB2312"/>
          <w:sz w:val="32"/>
          <w:szCs w:val="32"/>
          <w:lang w:eastAsia="zh-CN"/>
        </w:rPr>
        <w:t>成立了通州区住建委建筑工程</w:t>
      </w:r>
      <w:r>
        <w:rPr>
          <w:rFonts w:hint="eastAsia" w:ascii="仿宋_GB2312" w:hAnsi="仿宋_GB2312" w:eastAsia="仿宋_GB2312" w:cs="仿宋_GB2312"/>
          <w:sz w:val="32"/>
          <w:szCs w:val="32"/>
          <w:lang w:eastAsia="zh-CN"/>
        </w:rPr>
        <w:t>“两会”服务保障工作</w:t>
      </w:r>
      <w:r>
        <w:rPr>
          <w:rFonts w:hint="eastAsia" w:ascii="仿宋_GB2312" w:eastAsia="仿宋_GB2312"/>
          <w:sz w:val="32"/>
          <w:szCs w:val="32"/>
          <w:lang w:eastAsia="zh-CN"/>
        </w:rPr>
        <w:t>领导小组，区住房城乡建设委党</w:t>
      </w:r>
      <w:r>
        <w:rPr>
          <w:rFonts w:hint="eastAsia" w:ascii="仿宋_GB2312" w:eastAsia="仿宋_GB2312"/>
          <w:sz w:val="32"/>
          <w:szCs w:val="32"/>
          <w:highlight w:val="none"/>
          <w:lang w:eastAsia="zh-CN"/>
        </w:rPr>
        <w:t>组书记、主任任组长，区住房城乡建设委党组成员、主管副主任任副组长，领导小组成员包括工程管理科全体人员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三、工作时间</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outlineLvl w:val="9"/>
        <w:rPr>
          <w:rFonts w:hint="eastAsia" w:ascii="仿宋_GB2312" w:eastAsia="仿宋_GB2312"/>
          <w:sz w:val="32"/>
          <w:szCs w:val="32"/>
          <w:highlight w:val="yellow"/>
          <w:lang w:eastAsia="zh-CN"/>
        </w:rPr>
      </w:pPr>
      <w:r>
        <w:rPr>
          <w:rFonts w:hint="eastAsia" w:ascii="仿宋_GB2312" w:hAnsi="仿宋_GB2312" w:eastAsia="仿宋_GB2312" w:cs="仿宋_GB2312"/>
          <w:w w:val="95"/>
          <w:sz w:val="32"/>
          <w:szCs w:val="32"/>
          <w:lang w:eastAsia="zh-CN"/>
        </w:rPr>
        <w:t>全国“两会”</w:t>
      </w:r>
      <w:r>
        <w:rPr>
          <w:rFonts w:hint="eastAsia" w:ascii="仿宋_GB2312" w:hAnsi="仿宋_GB2312" w:eastAsia="仿宋_GB2312" w:cs="仿宋_GB2312"/>
          <w:w w:val="95"/>
          <w:sz w:val="32"/>
          <w:szCs w:val="32"/>
          <w:lang w:val="en-US" w:eastAsia="zh-CN"/>
        </w:rPr>
        <w:t>安全生产</w:t>
      </w:r>
      <w:r>
        <w:rPr>
          <w:rFonts w:hint="eastAsia" w:ascii="仿宋_GB2312" w:hAnsi="仿宋_GB2312" w:eastAsia="仿宋_GB2312" w:cs="仿宋_GB2312"/>
          <w:w w:val="95"/>
          <w:sz w:val="32"/>
          <w:szCs w:val="32"/>
          <w:lang w:eastAsia="zh-CN"/>
        </w:rPr>
        <w:t>保障工作时限为</w:t>
      </w:r>
      <w:r>
        <w:rPr>
          <w:rFonts w:hint="eastAsia" w:ascii="仿宋_GB2312" w:hAnsi="仿宋_GB2312" w:eastAsia="仿宋_GB2312" w:cs="仿宋_GB2312"/>
          <w:w w:val="95"/>
          <w:sz w:val="32"/>
          <w:szCs w:val="32"/>
          <w:lang w:val="en-US" w:eastAsia="zh-CN"/>
        </w:rPr>
        <w:t>2</w:t>
      </w:r>
      <w:r>
        <w:rPr>
          <w:rFonts w:hint="eastAsia" w:ascii="仿宋_GB2312" w:hAnsi="仿宋_GB2312" w:eastAsia="仿宋_GB2312" w:cs="仿宋_GB2312"/>
          <w:w w:val="95"/>
          <w:sz w:val="32"/>
          <w:szCs w:val="32"/>
          <w:lang w:eastAsia="zh-CN"/>
        </w:rPr>
        <w:t>月</w:t>
      </w:r>
      <w:r>
        <w:rPr>
          <w:rFonts w:hint="eastAsia" w:ascii="仿宋_GB2312" w:hAnsi="仿宋_GB2312" w:eastAsia="仿宋_GB2312" w:cs="仿宋_GB2312"/>
          <w:w w:val="95"/>
          <w:sz w:val="32"/>
          <w:szCs w:val="32"/>
          <w:lang w:val="en-US" w:eastAsia="zh-CN"/>
        </w:rPr>
        <w:t>26</w:t>
      </w:r>
      <w:r>
        <w:rPr>
          <w:rFonts w:hint="eastAsia" w:ascii="仿宋_GB2312" w:hAnsi="仿宋_GB2312" w:eastAsia="仿宋_GB2312" w:cs="仿宋_GB2312"/>
          <w:w w:val="95"/>
          <w:sz w:val="32"/>
          <w:szCs w:val="32"/>
          <w:lang w:eastAsia="zh-CN"/>
        </w:rPr>
        <w:t>日至</w:t>
      </w:r>
      <w:r>
        <w:rPr>
          <w:rFonts w:hint="eastAsia" w:ascii="仿宋_GB2312" w:hAnsi="仿宋_GB2312" w:eastAsia="仿宋_GB2312" w:cs="仿宋_GB2312"/>
          <w:w w:val="95"/>
          <w:sz w:val="32"/>
          <w:szCs w:val="32"/>
          <w:lang w:val="en-US" w:eastAsia="zh-CN"/>
        </w:rPr>
        <w:t>3</w:t>
      </w:r>
      <w:bookmarkStart w:id="0" w:name="_GoBack"/>
      <w:bookmarkEnd w:id="0"/>
      <w:r>
        <w:rPr>
          <w:rFonts w:hint="eastAsia" w:ascii="仿宋_GB2312" w:hAnsi="仿宋_GB2312" w:eastAsia="仿宋_GB2312" w:cs="仿宋_GB2312"/>
          <w:w w:val="95"/>
          <w:sz w:val="32"/>
          <w:szCs w:val="32"/>
          <w:lang w:eastAsia="zh-CN"/>
        </w:rPr>
        <w:t>月</w:t>
      </w:r>
      <w:r>
        <w:rPr>
          <w:rFonts w:hint="eastAsia" w:ascii="仿宋_GB2312" w:hAnsi="仿宋_GB2312" w:eastAsia="仿宋_GB2312" w:cs="仿宋_GB2312"/>
          <w:w w:val="95"/>
          <w:sz w:val="32"/>
          <w:szCs w:val="32"/>
          <w:lang w:val="en-US" w:eastAsia="zh-CN"/>
        </w:rPr>
        <w:t>14</w:t>
      </w:r>
      <w:r>
        <w:rPr>
          <w:rFonts w:hint="eastAsia" w:ascii="仿宋_GB2312" w:hAnsi="仿宋_GB2312" w:eastAsia="仿宋_GB2312" w:cs="仿宋_GB2312"/>
          <w:w w:val="95"/>
          <w:sz w:val="32"/>
          <w:szCs w:val="32"/>
          <w:lang w:eastAsia="zh-CN"/>
        </w:rPr>
        <w:t xml:space="preserve">日。 </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、工作安排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（一）动员部署，细化工作方案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各参建单位要组织召开部署会，传达区住房和城乡建设委有关全国“两会”期间安全生产防范工作相关要求</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并根据工作任务和职责分工，制定相应的工作方案。</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（二）自查自纠，落实企业主体责任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各参建单位要持续开展安全生产工作自查自纠，落实安全生产主体责任，及时消除安全生产隐患。对于发现的重大隐患，要及时向相关部门进行反馈，保证区域内的安全稳定。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工程建设单位牵头组织项目监理、施工单位对照《建筑施工安全检查标准》（JGJ59-2011）、《建设工程施工现场安全防护、场容卫生及消防保卫标准》（DB11/945-2012）、《绿色施工管理规程》（DB11/513-2015）、《建筑工程施工现场安全资料管理规程》（DB11/383-2017）及相关标准要求对施工现场全面开展安全隐患的自查自纠工作，对检查内容要留存检查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（三）监督执法，加大服务保障力度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通州区住房和城乡建设委将集中组织开展对在施工地、以及本行业领域内容易产生生产安全事故潜在危险因素</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生产经营单位和作业场所的安全生产执法检查工作，对检查过程中发现的安全生产隐患问题，责令参建单位及时整改、消除隐患，对施工现场存在的违法违规行为依法依规进行查处。同时，督查各参建单位应急值班值守工作情况，对群众举报和突发情况进行督办。</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、检查</w:t>
      </w:r>
      <w:r>
        <w:rPr>
          <w:rFonts w:hint="eastAsia" w:ascii="黑体" w:hAnsi="黑体" w:eastAsia="黑体"/>
          <w:sz w:val="32"/>
          <w:szCs w:val="32"/>
          <w:lang w:val="en-US" w:eastAsia="zh-CN"/>
        </w:rPr>
        <w:t>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严格落实安全生产管理制度和操作规程的完善、建立健全和落实情况，项目部安全生产保证体系建立及运行情况，施工现场危险性较大分部分项工程专项施工方案编制、论证及实施情况，尤其是有限空间作业、深基坑、高大脚手架等工程，施工现场塔式起重机、轮式起重机、物料提升机、施工升降机、电动吊篮等机械设备安全使用情况，特种作业人员是否持特种作业操作资格证书上岗作业，安全设备设施的安装、使用、维护等日常管理是否符合国家标准及行业标准，施工单位项目负责人、监理单位总监理工程师在岗履职情况及施工现场应急值守情况，以及重点部位是否安排专门人员进行巡视维护情况，从业人员是否经安全生产教育培训合格后上岗作业，是否配发符合标准的劳动防护用品并监督从业人员正确佩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落实电焊、气焊、电工等特殊工种人员持证上岗情况，动火审批、临时用电管理等制度情况，施工现场危险化学品和液化石油气安全风险情况，消防器材设置和配备是否符合实际情况，施工现场、办公及生活区电器老化短路、私拉乱搭、违规使用大功率电器、电动自行车、手机等违规充电等安全隐患情况，对从业人员的消防安全教育和应急演练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遵守应急值守工作纪律，执行24小时领导带班、专人值班制度情况。各工程施工总承包单位是否制定“两会”期间施工现场应急预案，是否明确每天的应急值守人员和值守电话，是否公开突发情况应对流程和信息报送渠道。会议保障时期，项目主要负责人是否在岗值班。</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、工作要求与措施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强化组织领导，落实工作责任</w:t>
      </w:r>
    </w:p>
    <w:p>
      <w:pPr>
        <w:keepNext w:val="0"/>
        <w:keepLines w:val="0"/>
        <w:pageBreakBefore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认真贯彻落实上级有关文件精神，狠抓各项安全生产工作措施的落实，</w:t>
      </w:r>
      <w:r>
        <w:rPr>
          <w:rFonts w:hint="eastAsia" w:ascii="仿宋_GB2312" w:hAnsi="仿宋" w:eastAsia="仿宋_GB2312" w:cs="仿宋"/>
          <w:sz w:val="32"/>
          <w:szCs w:val="32"/>
          <w:lang w:val="zh-CN"/>
        </w:rPr>
        <w:t>牢固树立“副中心意识”，以最高标准、最强组织、最实举措、最佳状态</w:t>
      </w:r>
      <w:r>
        <w:rPr>
          <w:rFonts w:hint="eastAsia" w:ascii="仿宋_GB2312" w:hAnsi="仿宋" w:eastAsia="仿宋_GB2312" w:cs="仿宋"/>
          <w:sz w:val="32"/>
          <w:szCs w:val="32"/>
          <w:lang w:val="en-US" w:eastAsia="zh-CN"/>
        </w:rPr>
        <w:t>去维护</w:t>
      </w:r>
      <w:r>
        <w:rPr>
          <w:rFonts w:hint="eastAsia" w:ascii="仿宋_GB2312" w:hAnsi="仿宋_GB2312" w:eastAsia="仿宋_GB2312" w:cs="仿宋_GB2312"/>
          <w:sz w:val="32"/>
          <w:szCs w:val="32"/>
          <w:lang w:val="en-US" w:eastAsia="zh-CN"/>
        </w:rPr>
        <w:t>“两会”期间本区安全生产稳定有序。各参建单位要做到动员部署到位、责任落实到位、监督检查到位。</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加固执法力度，及时消除隐患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通州区</w:t>
      </w:r>
      <w:r>
        <w:rPr>
          <w:rFonts w:hint="eastAsia" w:ascii="仿宋_GB2312" w:hAnsi="仿宋_GB2312" w:eastAsia="仿宋_GB2312" w:cs="仿宋_GB2312"/>
          <w:sz w:val="32"/>
          <w:szCs w:val="32"/>
          <w:lang w:eastAsia="zh-CN"/>
        </w:rPr>
        <w:t>住房和城乡建设委</w:t>
      </w:r>
      <w:r>
        <w:rPr>
          <w:rFonts w:hint="eastAsia" w:ascii="仿宋_GB2312" w:hAnsi="仿宋_GB2312" w:eastAsia="仿宋_GB2312" w:cs="仿宋_GB2312"/>
          <w:sz w:val="32"/>
          <w:szCs w:val="32"/>
          <w:lang w:val="en-US" w:eastAsia="zh-CN"/>
        </w:rPr>
        <w:t>为保障“两会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期间安全生产平稳有序，特制定监督安全检查计划（见附件1），区</w:t>
      </w:r>
      <w:r>
        <w:rPr>
          <w:rFonts w:hint="eastAsia" w:ascii="仿宋_GB2312" w:hAnsi="仿宋_GB2312" w:eastAsia="仿宋_GB2312" w:cs="仿宋_GB2312"/>
          <w:sz w:val="32"/>
          <w:szCs w:val="32"/>
          <w:lang w:eastAsia="zh-CN"/>
        </w:rPr>
        <w:t>住房和城乡建设委</w:t>
      </w:r>
      <w:r>
        <w:rPr>
          <w:rFonts w:hint="eastAsia" w:ascii="仿宋_GB2312" w:hAnsi="仿宋_GB2312" w:eastAsia="仿宋_GB2312" w:cs="仿宋_GB2312"/>
          <w:sz w:val="32"/>
          <w:szCs w:val="32"/>
          <w:lang w:val="en-US" w:eastAsia="zh-CN"/>
        </w:rPr>
        <w:t>将充分发挥执法检查人员的作用，开展高频次执法检查，将监管要求传达至施工作业一线，强力推动各参建单位有效落实安全生产主体责任，切实把事故隐患遏制在萌芽状态，确保我区在全国“两会”期间安全生产秩序良好。</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left="0" w:leftChars="0" w:firstLine="42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加大值守力度，强化监督检查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高度重视“两会”期间的值班值守工作，统筹安排好值班工作，做好值班工作衔接，及时掌握安全生产动态，严格执行领导干部带班制度和安全生产汇报制度。严格执行24小时在岗带班，保持通信畅通，确保突发事件发生后，应急队伍第一时间出动，及时、高效处置突发事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sz w:val="32"/>
          <w:szCs w:val="32"/>
          <w:lang w:val="en-US"/>
        </w:rPr>
      </w:pPr>
      <w:r>
        <w:rPr>
          <w:rFonts w:ascii="仿宋_GB2312" w:hAnsi="仿宋_GB2312" w:eastAsia="仿宋_GB2312" w:cs="仿宋_GB2312"/>
          <w:color w:val="000000"/>
          <w:kern w:val="0"/>
          <w:sz w:val="32"/>
          <w:szCs w:val="32"/>
          <w:lang w:val="en-US" w:eastAsia="zh-CN"/>
        </w:rPr>
        <w:t>附件：1.</w:t>
      </w:r>
      <w:r>
        <w:rPr>
          <w:rFonts w:hint="eastAsia" w:ascii="仿宋_GB2312" w:hAnsi="仿宋_GB2312" w:eastAsia="仿宋_GB2312" w:cs="仿宋_GB2312"/>
          <w:sz w:val="32"/>
          <w:szCs w:val="32"/>
          <w:lang w:val="en-US" w:eastAsia="zh-CN"/>
        </w:rPr>
        <w:t>通州区</w:t>
      </w:r>
      <w:r>
        <w:rPr>
          <w:rFonts w:hint="eastAsia" w:ascii="仿宋_GB2312" w:hAnsi="仿宋_GB2312" w:eastAsia="仿宋_GB2312" w:cs="仿宋_GB2312"/>
          <w:sz w:val="32"/>
          <w:szCs w:val="32"/>
          <w:lang w:eastAsia="zh-CN"/>
        </w:rPr>
        <w:t>住房和城乡建设委</w:t>
      </w:r>
      <w:r>
        <w:rPr>
          <w:rFonts w:hint="eastAsia" w:ascii="仿宋_GB2312" w:hAnsi="仿宋_GB2312" w:eastAsia="仿宋_GB2312" w:cs="仿宋_GB2312"/>
          <w:sz w:val="32"/>
          <w:szCs w:val="32"/>
          <w:lang w:val="en-US" w:eastAsia="zh-CN"/>
        </w:rPr>
        <w:t>监督安全检查计划</w:t>
      </w:r>
    </w:p>
    <w:p>
      <w:pPr>
        <w:pStyle w:val="2"/>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pPr>
        <w:pStyle w:val="2"/>
        <w:ind w:left="0" w:leftChars="0" w:firstLine="0" w:firstLineChars="0"/>
        <w:rPr>
          <w:rFonts w:hint="eastAsia" w:hAnsi="仿宋_GB2312" w:cs="仿宋_GB2312"/>
          <w:sz w:val="32"/>
          <w:szCs w:val="32"/>
          <w:lang w:val="en-US" w:eastAsia="zh-CN"/>
        </w:rPr>
      </w:pPr>
      <w:r>
        <w:rPr>
          <w:rFonts w:hint="eastAsia" w:hAnsi="仿宋_GB2312" w:cs="仿宋_GB2312"/>
          <w:sz w:val="32"/>
          <w:szCs w:val="32"/>
          <w:lang w:val="en-US" w:eastAsia="zh-CN"/>
        </w:rPr>
        <w:t>附件1</w:t>
      </w:r>
    </w:p>
    <w:p>
      <w:pPr>
        <w:pStyle w:val="2"/>
        <w:jc w:val="center"/>
        <w:rPr>
          <w:rFonts w:hint="eastAsia" w:ascii="黑体" w:hAnsi="黑体" w:eastAsia="黑体" w:cs="Times New Roman"/>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通州区住房和城乡建设委监督安全检查计划</w:t>
      </w:r>
    </w:p>
    <w:tbl>
      <w:tblPr>
        <w:tblStyle w:val="22"/>
        <w:tblpPr w:leftFromText="180" w:rightFromText="180" w:vertAnchor="text" w:horzAnchor="page" w:tblpXSpec="center" w:tblpY="850"/>
        <w:tblOverlap w:val="never"/>
        <w:tblW w:w="9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9"/>
        <w:gridCol w:w="820"/>
        <w:gridCol w:w="3342"/>
        <w:gridCol w:w="1594"/>
        <w:gridCol w:w="1639"/>
        <w:gridCol w:w="931"/>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组别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施工单位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检查时间</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检查完成情况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w:t>
            </w:r>
          </w:p>
        </w:tc>
        <w:tc>
          <w:tcPr>
            <w:tcW w:w="3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潞苑一路（潞苑中街～潞苑二街）道路、给排水、热力、燃气工程；潞苑中一街（潞苑西路～潞苑一路）道路、给排水、燃气工程</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北京六建集团有限责任公司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w:t>
            </w:r>
          </w:p>
        </w:tc>
        <w:tc>
          <w:tcPr>
            <w:tcW w:w="33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通州区宋庄镇0301-1201地块F3其它类多功能用地项目（1#文创艺术办公楼等8项）一标段</w:t>
            </w:r>
          </w:p>
        </w:tc>
        <w:tc>
          <w:tcPr>
            <w:tcW w:w="15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北京城市副中心FZX-0902-0229、0230地块B2商务用地项目（办公及配套）</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北京城市副中心0302街区FZX-0302-6004、6002 地块F1 住宅混合公建、A334 托幼用地项目（11#公建楼-A等3项）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北京城市副中心0302街区FZX-0302-6004、6002地块F1住宅混合公建、A334 托幼用地项目（1#住宅楼等6项）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北京城市副中心0302街区FZX-0302-6004、6002地块F1住宅混合公建、A334托幼用地项目（6#住宅楼等6项、13#幼儿园）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北京城建七建设工程有限公司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通州区台湖镇YZ00-0405-0094等地块R2二类居住用地、YZ00-0405-0097地块A33基础教育用地项目5#配套楼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吉林省苏通建筑工程有限公司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通州区台湖镇富民路（次渠京华园东路-太平西一路）道路、雨水、污水、再生水管线工程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2020年通州区老旧小区综合整治工程东营前街小区1号楼、3-5号楼、19-22号楼；车站路小区27号楼、29号楼；水月院18号楼；锻压家属院4-6号楼；皓月苑34-37号楼装修工程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中国新兴建设开发有限责任公司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2020年通州区老旧小区综合整治工程鑫苑1-5号楼；运河嘉园甲80号楼；运河园1-9号楼装修工程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中国建筑一局（集团）有限公司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北京城市副中心行政办公区二期启动区FZX-0901-0170地块项目（0170地块办公楼）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北京城市副中心行政办公区二期启动区FZX-0901-0166地块项目（0166办公楼）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中国人民大学通州新校区西区学部楼一期项目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中建三局集团有限公司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中国人民大学通州新校区北区学生宿舍二期及食堂项目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中建一局集团有限公司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北京城市副中心1201街区FZX-1201-0019、0020、0040地块 R2二类居住用地、0016地块F3其他类多功能用地、0039地块 A51医院用地（配建“国际人才社区住房”）项目（1#住宅楼等9项）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北京中天北方建设有限公司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北京城市副中心1201街区FZX-1201-0019商业住宅地块（R2二类居住用地）、FZX-1201-0040地块国际人才社区（R2二类居住用地）项目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北京中天北方建设有限公司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北京市通州经济开发区西区南扩区三、五、六期棚户区改造项目FZX-1102-6002地块F3其他类多功能用地项目土护降工程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北京市通州经济开发区西区南扩区三、五、六期棚户区改造项目FZX-1102-6219地块F3其他类多功能用地项目（土护降工程）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2020年通州区老旧小区综合整治工程翠屏里小区24号楼、25号楼；怡乐北街小区209-217号楼；云景西里南区27-32号楼装修工程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2020年通州区老旧小区综合整治工程北苑南路24号院1号楼、2号楼；梨花园小区1-16号楼；玉桥东路34号楼、36号楼、38号楼；梨园东里北区25-27号楼装修工程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北京市政建设集团有限责任公司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北京城市副中心行政办公区二期启动区FZX-0901-0165地块项目（0165地块办公楼）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中国建筑第八工程局有限公司与中国电子工程设计院有限公司联合体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北京城市副中心行政办公区二期启动区FZX-0901-0169地块项目（0169地块办公楼）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中国建筑第八工程局有限公司与中国电子工程设计院有限公司联合体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留庄路地下步行通道及附属配套设施项目一标段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中国人民大学通州新校区学生事务中心、公共教学楼二期项目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中国人民大学通州新校区北区学部楼一期项目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通州区梨园镇TZ00-0704地块鑫苑项目5#、6#、8#、10#、11#、16#～20#住宅楼、9#楼配套服务、21#楼配套用房、住宅地块地下车库等13项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通州区梨园镇TZ00-0704地块鑫苑项目3#、4#住宅楼等2项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通州区梨园镇东小马土地一级开发项目FZX-0306-6007、6008地块R2二类居住用地、A334托幼用地项目（1#住宅楼等16项）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中国葛洲坝集团第一工程有限公司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通州区西集镇西集村TZ07-0103-0019、0029地块R2二类居住用地、TZ07-0103-0020地块B1商业用地项目（7号住宅楼（共有产权住房）等8项）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北京房修一建筑工程有限公司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通州区西集镇西集村TZ07-0103-0019、0029地块R2二类居住用地、TZ07-0103-0020地块B1商业用地项目（1号住宅楼（共有产权住房）等18项）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北京房修一建筑工程有限公司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2020年通州区玉桥街道玉桥南里小区综合整治工程（EPC）</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中国建筑第七工程局有限公司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2021年通州区老旧小区综合整治工程第一批（二标段）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中建一局集团第三建筑有限公司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通州区档案馆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通州区宋庄镇疃里村集体租赁住房项目（北区）（1#住宅楼等14项）、（南区）（B1#住宅楼等8项）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中交一公局集团有限公司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中国人民大学通州新校区西区学部楼二期项目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中铁建工集团有限公司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中国人民大学通州新校区南区学部楼一期、公共教学楼一期及西区食堂项目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中铁建工集团有限公司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北京城市副中心站综合交通枢纽工程01标段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中铁建设集团有限公司-中铁十六局集团有限公司-北京建工集团有限公司联合体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北泡轻钢地块二期项目（2号楼（家园中心））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北京城建八建设发展有限责任公司和北京华咨工程设计公司联合体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生物药物产业化项目（1#质检楼、3#仓库（含连廊）、4#自研药品生产厂房）</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中建安装集团有限公司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2021年第一批老旧小区综合整治-通州区怡乐园二区工程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北京房修一建筑工程有限公司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2021年通州区老旧小区综合整治工程第一批（一标段）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北京市政建设集团有限责任公司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北京城市副中心行政办公区二期启动区FZX-0901-0160地块项目(1号办公楼等2项)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中国建筑一局（集团）有限公司与中国建筑设计研究院有限公司联合体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通州区潞城镇FZX-0901-0162地块F3其他类多功能用地项目（地下车库）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北京市通州区潞城镇FZX-0901-0162地块F3其他类多功能用地项目（商业楼）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中国人民大学通州新校区行政服务中心楼群（含行政服务中心、音乐厅、学术报告中心）项目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中国人民大学通州新校区校园运行中心、校医院项目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北京城市副中心站综合交通枢纽工程02标段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中铁建工集团有限公司-中铁一局集团有限公司-北京城建集团有限公司联合体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福元医药股份有限公司高精尖药品产业化建设项目（01#（丙类厂房）、02#（丙类2项仓库）、03#（配套门卫）、04#（丙类厂房）、05#（甲类1、2、5、6项仓库）、06#（丙类厂房）、07#（配套门卫）、D2#（车库）、非机动车棚、10#（配套门卫）13#（配套门卫）等11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中建一局集团建设发展有限公司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49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北京卫生职业学院新院区建设项目一标段教学综合区</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2021年通州区老旧小区综合整治工程第一批（三标段）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2021年通州区老旧小区综合整治工程第一批（四标段）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路县故城遗址保护展示工程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博格华纳北京新工厂建设项目（联合厂房等3项）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中航建设集团有限公司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中国人民大学通州新校区西区学部楼一期项目（人防通道）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中国人民大学通州新校区中心食堂项目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北京城市副中心站综合交通枢纽工程03标段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北京住总集团有限责任公司-中国建筑一局（集团）有限公司-中国建筑第四工程局有限公司联合体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电投工业互联网数据安全信息港1、2号数据中心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北京建工路桥集团有限公司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电投工业互联网数据安全信息港（永开110KV变电站、消防泵房及生产辅助用房、围墙）</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北京建工路桥集团有限公司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59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通州区玉桥小学改扩建工程（新建综合用房）</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北京住总第一开发建设有限公司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北京市通州区榆景苑小区翻建项目（一期）（63#住宅等38项）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江苏苏南建设集团有限公司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北京城市副中心行政办公区道路网配套道路工程（二期）十标段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北京城建道桥建设集团有限公司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首都博物馆东馆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城市副中心剧院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北京城市副中心站综合交通枢纽工程04标段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北京市政建设集团有限责任公司-北京城乡建设集团有限责任公司-中交第三公路工程局有限公司联合体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通州区张家湾镇南火垡村集体土地租赁住房项目TZ04-0200-0001、TZ04-0200-0002地块1#集体土地租赁住房等20项（1#集体土地租赁住房等20项）工程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通州区张家湾镇南火垡村集体土地租赁住房项目TZ04-0200-0005地块S7#托老所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通州区葛布店东里86号楼-2至4层86（天坛整装智慧家居体验馆通州店）内部装修改造项目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北京市建筑装饰设计工程有限公司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通州区榆景东路2号院10号楼-2层-201等[2]套、11号楼5层501等[5]套装修改造工程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中交富通（北京）建设工程有限公司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69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潞城全民健身中心建设工程（0174地块潞城全民健身中心）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北京城建集团有限责任公司与北京市建筑设计研究院有限公司联合体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通州区梨园镇北杨洼停车场项目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北京福虎建筑有限公司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新建业务综合楼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北京二中通州校区改扩建工程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中建海峡建设发展有限公司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武夷花园南区TZ0505-23地块（1#办公楼等3项）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中建二局第三建筑工程有限公司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通州区台湖镇YZ00-0405-0094等地块R2二类居住用地、YZ00-0405-0097地块A33基础教育用地项目（0101-1#商品住宅楼等8项）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吉林省苏通建筑工程有限公司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通州区台湖镇YZ00-0405-0094等地块R2二类居住用地、YZ00-0405-0097地块A33基础教育用地项目（0101地下车库）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吉林省苏通建筑工程有限公司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通州区东关一街2号院1号楼1层110等[3]套、2层201、12层1-1203等[41]套（北京城市副中心分行业务经营用房）内部装修改造工程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北京城建亚泰建设集团有限公司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9号A塔办公塔楼（通州区河畔家园居住、配套公建及商业等非配套公建项目）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北京市通州区宋庄镇双埠头村、大庞村、大兴庄村土地一级开发项目TZ03-0403-6001、6004、6007、6010、6021、6024地块R2二类居住用地、6018地块B1商业用地、6009地块A334幼儿园用地项目（1-1#楼等12项）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北京市通州区宋庄镇双埠头村、大庞村、大兴庄村土地一级开发项目TZ03-0403-6001、6004、6007、6010、6021、6024地块R2二类居住用地、6018地块B1商业用地、6009地块A334幼儿园用地项目(3-1#楼等10项)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北京市通州区宋庄镇双埠头村、大庞村、大兴庄村土地一级开发项目TZ03-0403-6001、6004、6007、6010、6021、6024地块R2二类居住用地、6018地块B1商业用地、6009地块A334幼儿园用地项目（4-1#楼等12项）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南通四建集团有限公司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北京市通州区宋庄镇双埠头村、大庞村、大兴庄村土地一级开发项目TZ03-0403-6001、6004、6007、6010、6021、6024地块R2二类居住用地、6018地块B1商业用地、6009地块A334幼儿园用地项目（2-1#楼等13项）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南通四建集团有限公司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北京市通州区宋庄镇双埠头村、大庞村、大兴庄村土地一级开发项目TZ03-0403-6001、6004、6007、6010、6021、6024地块R2二类居住用地、6018地块B1商业用地、6009地块A334幼儿园用地项目（幼儿园）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南通四建集团有限公司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北京城市副中心住房项目（0701街区）A#地块第一标段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北京城乡建设集团有限责任公司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北京城市副中心住房项目（0701街区）A#地块第二标段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北京市住宅产业化集团股份有限公司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武夷花园南区中、西地块项目（1#-5#住宅楼、S1#配套、地下车库2）</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武夷花园南区中、西地块项目（6#-16#住宅楼、S2#-S3#配套、地下车库1、机构养老设施、43#幼儿园）</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通州区台湖镇富民路（次渠京华园东路-太平西一路）道路、雨水、污水、再生水管线工程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通州区牛堡屯粮库经济适用房建设项目（1#住宅楼（经济适用房）等10项）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山东安民建工发展集团有限公司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89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9号B塔酒店/商务型公寓塔楼（通州区河畔家园居住、配套公建及商业等非配套公建项目）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10号办公塔楼（通州区河畔家园居住、配套公建及商业等非配套公建项目）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首都医科大学附属北京友谊医院通州院区二期建设工程（医疗卫生用地）（干保医技综合楼等6项）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北京市通州区永顺镇运通人和良园二期FZX-0604-6002、FZX-0604-6006地块R2二类居住用地、A334托幼用地建设项目（幼儿园等2项、1#住宅楼等5项、4#住宅楼等7项）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北京城市副中心住房项目（0701街区）E#地块第一标段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北京城市副中心住房项目（0701街区）E#地块第二标段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北京城市副中心站综合交通枢纽项目玉带河大街泵站和进水管永久改造工程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中交路桥建设有限公司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北京城市副中心综合交通枢纽工程热力管线改移工程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北京市政建设集团有限责任公司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通州区张家湾镇南火垡村集体土地租赁住房项目TZ04-0200-0001、TZ04-0200-0002地块1#集体土地租赁住房等20项（1#集体土地租赁住房等20项）工程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通州区张家湾镇南火垡村集体土地租赁住房项目TZ04-0200-0005地块S7#托老所</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99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家湾镇南火垡村集体土地租赁住房项目TZ04-0200-0003地块19#集体土地租赁住房等6项（19#集体土地租赁住房等6项）、TZ04-0200-0004地块16#集体土地租赁住房等8项（16#集体土地租赁住房等8项）、TZ04-0200-0005地块25#集体土地租赁住房等15项（25#集体土地租赁住房等15项）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11号商业中心及地下车库楼（通州区河畔家园居住、配套公建及商业等非配套公建项目）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Ⅷ-13地块地上部分（商务型公寓、商业及附属用房）等2项（通州区运河核心区Ⅷ-13地块项目）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北京城市副中心行政办公区二期启动区FZX-0901-0167地块项目（0167地块办公楼）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北京建工集团有限责任公司与北京市建筑设计研究院有限公司联合体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北京城市副中心行政办公区二期启动区FZX-0901-0172地块项目（0172地块办公楼）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北京建工集团有限责任公司与北京市建筑设计研究院有限公司联合体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北京城市副中心住房项目（0701街区）D#地块第一标段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北京城乡建设集团有限责任公司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北京城市副中心住房项目（0701街区）D#地块第二标段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通州区梨园镇大稿村集体土地租赁住房项目（B1#楼（租赁住房）等6项）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北京市欣京州建筑公司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通州区梨园镇大稿村集体土地租赁住房项目（A1#楼（租赁住房）等8项）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北京市欣京州建筑公司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通州经济开发区西区南扩区三、五、六期棚户区改造项目安置房及配套设施（9#楼地下等11项）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北泡轻钢地块二期项目（2号楼（家园中心））</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北京城建八建设发展有限责任公司和北京华咨工程设计公司联合体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通州区运河核心区VIII-14-1地块项目(VII-14-1地块地下部分)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通州区运河核心区VIII-14-2地块项目(VIII-14-2地块地下部分)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宋庄小堡印象街及周边区域改造提升项目（东区）土护降工程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北京安贞医院通州院区建设项目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城市副中心图书馆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中铁建工集团有限公司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城市绿心三大公共建筑共享配套设施项目（不含轨道交通预留工程）第一标段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上海宝冶集团有限公司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通州区梨园镇将军坟村安置楼项目（1#楼（安置房）等7项）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北京欣程信达建筑工程有限公司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通州区梨园镇将军坟村安置楼项目（7#楼（安置房）等4项）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北京台湖建筑有限公司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通州经济开发区西区南扩区三、五、六期棚户区改造项目安置房及配套设施（1101#楼地上等6项）、（幼儿园地上部分等2项）、（邮政设施地上部分）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通州经济开发区西区南扩区三、五、六期棚户区改造项目安置房及配套设施（9#楼地上等11项）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通州区运河核心区VIII-14-1地块项目（14-1#地块地上部分）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通州区运河核心区VIII-14-2地块项目（14-2#地块地上部分）</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江苏中南建筑产业集团有限责任公司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通州区疃里西一路（疃里南街-潞苑二街）道路、排水、给水工程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北京市隆城市政工程有限公司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北京市疾病预防控制中心迁建项目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中国建筑一局(集团)有限公司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城市绿心三大公共建筑共享配套设施项目（不含轨道交通预留工程）第二标段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中铁十五局集团有限公司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城市副中心剧院</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北京市公安局通州分局文景派出所建设工程（1#楼（派出所）等6项））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北京通州文化旅游区通马路综合交通枢纽项目（通马路综合交通枢纽）</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通州区张湾镇村、立禅庵村、唐小庄、施园、宽街及南许场村棚户区改造一片区项目（安置房地块）一标段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中国建筑第二工程局有限公司和中国建筑设计研究院有限公司联合体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129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通州区张湾镇村、立禅庵村、唐小庄、施园、宽街及南许场村棚户区改造一片区项目（安置房地块）三标段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中天建设集团有限公司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3A商务办公楼等3项（通州区运河核心区IV-03号多功能用地项目）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通州区运河核心区V-01、V-02多功能用地项目（C集中商业楼等13项）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上海宝冶集团有限公司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北京市通州区宋庄镇双埠头村、大庞村、大兴庄村土地一级开发项目TZ03-0403-6001、6004、6007、6010、6021、6024地块R2二类居住用地、6018地块B1商业用地、6009地块A334幼儿园用地项目(6-1#楼等8项)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北京市通州区宋庄镇双埠头村、大庞村、大兴庄村土地一级开发项目TZ03-0403-6001、6004、6007、6010、6021、6024地块R2二类居住用地、6018地块B1商业用地、6009地块A334幼儿园用地项目（5-1#楼等9项）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北京城建北方集团有限公司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北京城市副中心住房项目（0701街区）B#地块第一标段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北京城市副中心住房项目（0701街区）B#地块第二标段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北京通州文化旅游区环球影城北综合交通枢纽项目（环球影城北综合交通枢纽）</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北京城乡建设集团有限责任公司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北京城市副中心1202街区FZX-1202-0001地块F3其他类多功能用地项目土护降工程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北京综建科技有限公司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通州区张湾镇村、立禅庵村、唐小庄、施园、宽街及南许场村棚户区改造一片区项目（安置房地块）四标段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北京建工集团有限责任公司和中国建筑设计研究院有限公司联合体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139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通州区张湾镇村、立禅庵村、唐小庄、施园、宽街及南许场村棚户区改造一片区项目（安置房地块）二标段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江苏南通三建集团股份有限公司和北京中筑天和建筑设计有限公司联合体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通州区运河核心区V-01、V-02多功能用地项目（B01#办公楼等4项）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上海宝冶集团有限公司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通州运河核心区A楼（办公及商业用房）地上1至31层（12、23层除外）33套（北京银行副中心办公楼）内部精装修工程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北京棋森集团股份有限公司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潞苑一路（潞苑中街～潞苑二街）道路、给排水、热力、燃气工程；潞苑中一街（潞苑西路～潞苑一路）道路、给排水、燃气工程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北京六建集团有限责任公司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通州区宋庄镇0301-1201地块F3其它类多功能用地项目（1#文创艺术办公楼等8项）一标段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北京建工集团有限责任公司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城市副中心职工周转房六合村项目行政办公地块（C03、C05）行政办公部分及北京城市副中心住房项目（0701街区）行政办公地块（C03、C05）商业配套项目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城市副中心职工周转房六合村项目行政办公地块（C08）行政办公部分及北京城市副中心住房项目（0701街区）行政办公地块（C08）商业配套项目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北京六建集团有限责任公司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北京城市副中心站综合交通枢纽工程01标段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中铁建设集团有限公司-中铁十六局集团有限公司-北京建工集团有限公司联合体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张家湾车辆段综合利用供地项目FZX-1202-0079-02（上盖区）、FZX-1202-0079-03（落地区）、FZX-1202-0079-04（落地区）地块F3其他类多功能用地项目（1#楼-商场）</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张家湾车辆段综合利用供地项目FZX-1202-0079-02（上盖区）、FZX-1202-0079-03（落地区）、FZX-1202-0079-04（落地区）地块 F3其他类多功能用地项目（2#楼（酒店）、地下车库及人防出入口）</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149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北京万科居正高新技术总部基地项目（通州滨河路TZ00-05030503-6001地块项目）（地下车库）</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中建二局第三建筑工程有限公司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北京万科居正高新技术总部基地项目（通州滨河路TZ00-0503-6001地块项目）（1#研发楼至9#研发楼）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中建二局第三建筑工程有限公司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北京城市副中心行政办公区二期启动区FZX-0901-0170地块项目（0170地块办公楼）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北京城市副中心行政办公区二期启动区FZX-0901-0166地块项目（0166办公楼）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中国人民大学通州新校区西区学部楼一期项目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中建三局集团有限公司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中国人民大学通州新校区北区学生宿舍二期及食堂项目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中建一局集团有限公司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北京城市副中心站综合交通枢纽工程02标段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中铁建工集团有限公司-中铁一局集团有限公司-北京城建集团有限公司联合体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通州区台湖镇104地块F3其他类多功能用地项目（6#楼（办公）等8项）</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北京城建七建设工程有限公司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通州区胡家垡村甲9号院1号楼内外装修工程</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中铁建设集团有限公司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7#楼(通州新城0503街区万国家园项目)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中建二局第三建筑工程有限公司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159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10#商务办公楼（通州区永顺西街住宅小区项目）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北京大龙建设集团有限公司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160</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北京城市副中心行政办公区二期启动区FZX-0901-0165地块项目（0165地块办公楼）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中国建筑第八工程局有限公司与中国电子工程设计院有限公司联合体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161</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北京城市副中心行政办公区二期启动区FZX-0901-0169地块项目（0169地块办公楼）</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中国建筑第八工程局有限公司与中国电子工程设计院有限公司联合体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162</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留庄路地下步行通道及附属配套设施项目一标段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163</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中国人民大学通州新校区学生事务中心、公共教学楼二期项目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164</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中国人民大学通州新校区北区学部楼一期项目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中国建筑第八工程局有限公司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165</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北京城市副中心站综合交通枢纽工程03标段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北京住总集团有限责任公司-中国建筑一局（集团）有限公司-中国建筑第四工程局有限公司联合体</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166</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10-1#厂房等21项、2.1期地下车库（北京兰格加华产业园工业厂房及配套设施项目）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江苏新龙兴建设集团有限公司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四组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167</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通州区台湖镇通台路（京台路—普合一桥）道路工程（一标段）</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北京久安建设投资集团有限公司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168</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11#商务办公楼（通州区永顺西街住宅小区项目）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北京大龙建设集团有限公司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五组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169</w:t>
            </w:r>
          </w:p>
        </w:tc>
        <w:tc>
          <w:tcPr>
            <w:tcW w:w="33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C01办公楼等7项（通州区运河核心区IX-11地块项目）</w:t>
            </w:r>
          </w:p>
        </w:tc>
        <w:tc>
          <w:tcPr>
            <w:tcW w:w="1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中国建筑一局(集团)有限公司</w:t>
            </w:r>
          </w:p>
        </w:tc>
        <w:tc>
          <w:tcPr>
            <w:tcW w:w="1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rPr>
              <w:t>2023.3.14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Pr>
        <w:pStyle w:val="2"/>
        <w:ind w:left="0" w:leftChars="0" w:firstLine="0" w:firstLineChars="0"/>
        <w:rPr>
          <w:rFonts w:hint="eastAsia" w:hAnsi="仿宋_GB2312" w:cs="仿宋_GB2312"/>
          <w:sz w:val="32"/>
          <w:szCs w:val="32"/>
          <w:lang w:val="en-US" w:eastAsia="zh-CN"/>
        </w:rPr>
      </w:pPr>
    </w:p>
    <w:sectPr>
      <w:headerReference r:id="rId4" w:type="first"/>
      <w:footerReference r:id="rId5" w:type="default"/>
      <w:headerReference r:id="rId3" w:type="even"/>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1 -</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13"/>
                      <w:jc w:val="center"/>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1 -</w:t>
                    </w:r>
                    <w:r>
                      <w:rPr>
                        <w:rFonts w:hint="default" w:ascii="Times New Roman" w:hAnsi="Times New Roman" w:cs="Times New Roman"/>
                        <w:sz w:val="24"/>
                        <w:szCs w:val="24"/>
                      </w:rP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gutterAtTop/>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32CE9"/>
    <w:rsid w:val="2CB3034C"/>
    <w:rsid w:val="667A6E0C"/>
    <w:rsid w:val="68D96FC2"/>
    <w:rsid w:val="745850AB"/>
    <w:rsid w:val="74753BFC"/>
    <w:rsid w:val="76584E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28"/>
    <w:qFormat/>
    <w:uiPriority w:val="99"/>
    <w:pPr>
      <w:keepNext/>
      <w:keepLines/>
      <w:spacing w:before="340" w:after="330" w:line="576" w:lineRule="auto"/>
      <w:outlineLvl w:val="0"/>
    </w:pPr>
    <w:rPr>
      <w:b/>
      <w:kern w:val="44"/>
      <w:sz w:val="44"/>
    </w:rPr>
  </w:style>
  <w:style w:type="paragraph" w:styleId="5">
    <w:name w:val="heading 2"/>
    <w:basedOn w:val="1"/>
    <w:next w:val="1"/>
    <w:link w:val="29"/>
    <w:qFormat/>
    <w:uiPriority w:val="99"/>
    <w:pPr>
      <w:keepNext/>
      <w:keepLines/>
      <w:spacing w:before="260" w:after="260" w:line="416" w:lineRule="auto"/>
      <w:outlineLvl w:val="1"/>
    </w:pPr>
    <w:rPr>
      <w:rFonts w:ascii="Calibri Light" w:hAnsi="Calibri Light"/>
      <w:b/>
      <w:bCs/>
      <w:sz w:val="32"/>
      <w:szCs w:val="32"/>
    </w:rPr>
  </w:style>
  <w:style w:type="character" w:default="1" w:styleId="24">
    <w:name w:val="Default Paragraph Font"/>
    <w:qFormat/>
    <w:uiPriority w:val="99"/>
  </w:style>
  <w:style w:type="table" w:default="1" w:styleId="22">
    <w:name w:val="Normal Table"/>
    <w:qFormat/>
    <w:uiPriority w:val="99"/>
    <w:tblPr>
      <w:tblCellMar>
        <w:top w:w="0" w:type="dxa"/>
        <w:left w:w="108" w:type="dxa"/>
        <w:bottom w:w="0" w:type="dxa"/>
        <w:right w:w="108" w:type="dxa"/>
      </w:tblCellMar>
    </w:tblPr>
  </w:style>
  <w:style w:type="paragraph" w:styleId="2">
    <w:name w:val="Body Text First Indent"/>
    <w:basedOn w:val="3"/>
    <w:link w:val="36"/>
    <w:qFormat/>
    <w:uiPriority w:val="99"/>
    <w:pPr>
      <w:ind w:firstLine="420" w:firstLineChars="100"/>
    </w:pPr>
    <w:rPr>
      <w:rFonts w:ascii="仿宋_GB2312" w:eastAsia="仿宋_GB2312"/>
      <w:sz w:val="32"/>
      <w:szCs w:val="32"/>
    </w:rPr>
  </w:style>
  <w:style w:type="paragraph" w:styleId="3">
    <w:name w:val="Body Text"/>
    <w:basedOn w:val="1"/>
    <w:next w:val="1"/>
    <w:link w:val="35"/>
    <w:qFormat/>
    <w:uiPriority w:val="99"/>
    <w:pPr>
      <w:spacing w:after="120"/>
    </w:pPr>
  </w:style>
  <w:style w:type="paragraph" w:styleId="6">
    <w:name w:val="annotation text"/>
    <w:basedOn w:val="1"/>
    <w:link w:val="57"/>
    <w:qFormat/>
    <w:uiPriority w:val="99"/>
    <w:pPr>
      <w:jc w:val="left"/>
    </w:pPr>
    <w:rPr>
      <w:szCs w:val="24"/>
    </w:rPr>
  </w:style>
  <w:style w:type="paragraph" w:styleId="7">
    <w:name w:val="Body Text Indent"/>
    <w:basedOn w:val="1"/>
    <w:link w:val="42"/>
    <w:qFormat/>
    <w:uiPriority w:val="99"/>
    <w:pPr>
      <w:spacing w:after="120"/>
      <w:ind w:left="420" w:leftChars="200"/>
    </w:pPr>
  </w:style>
  <w:style w:type="paragraph" w:styleId="8">
    <w:name w:val="toc 3"/>
    <w:basedOn w:val="1"/>
    <w:next w:val="1"/>
    <w:qFormat/>
    <w:uiPriority w:val="0"/>
    <w:pPr>
      <w:ind w:left="840" w:leftChars="400"/>
    </w:pPr>
    <w:rPr>
      <w:rFonts w:ascii="Times New Roman" w:hAnsi="Times New Roman"/>
    </w:rPr>
  </w:style>
  <w:style w:type="paragraph" w:styleId="9">
    <w:name w:val="Plain Text"/>
    <w:basedOn w:val="1"/>
    <w:link w:val="59"/>
    <w:qFormat/>
    <w:uiPriority w:val="99"/>
    <w:rPr>
      <w:rFonts w:ascii="宋体" w:hAnsi="Courier New" w:cs="Courier New"/>
      <w:szCs w:val="21"/>
    </w:rPr>
  </w:style>
  <w:style w:type="paragraph" w:styleId="10">
    <w:name w:val="Date"/>
    <w:basedOn w:val="1"/>
    <w:next w:val="1"/>
    <w:link w:val="40"/>
    <w:qFormat/>
    <w:uiPriority w:val="99"/>
    <w:pPr>
      <w:ind w:left="100" w:leftChars="2500"/>
    </w:pPr>
  </w:style>
  <w:style w:type="paragraph" w:styleId="11">
    <w:name w:val="Body Text Indent 2"/>
    <w:basedOn w:val="1"/>
    <w:link w:val="37"/>
    <w:qFormat/>
    <w:uiPriority w:val="99"/>
    <w:pPr>
      <w:ind w:firstLine="640" w:firstLineChars="200"/>
    </w:pPr>
    <w:rPr>
      <w:rFonts w:ascii="仿宋_GB2312" w:hAnsi="宋体" w:eastAsia="仿宋_GB2312"/>
      <w:kern w:val="0"/>
      <w:sz w:val="32"/>
    </w:rPr>
  </w:style>
  <w:style w:type="paragraph" w:styleId="12">
    <w:name w:val="Balloon Text"/>
    <w:basedOn w:val="1"/>
    <w:link w:val="41"/>
    <w:qFormat/>
    <w:uiPriority w:val="99"/>
    <w:rPr>
      <w:sz w:val="18"/>
      <w:szCs w:val="18"/>
    </w:rPr>
  </w:style>
  <w:style w:type="paragraph" w:styleId="13">
    <w:name w:val="footer"/>
    <w:basedOn w:val="1"/>
    <w:link w:val="38"/>
    <w:qFormat/>
    <w:uiPriority w:val="99"/>
    <w:pPr>
      <w:tabs>
        <w:tab w:val="center" w:pos="4153"/>
        <w:tab w:val="right" w:pos="8306"/>
      </w:tabs>
      <w:snapToGrid w:val="0"/>
      <w:jc w:val="left"/>
    </w:pPr>
    <w:rPr>
      <w:sz w:val="18"/>
    </w:rPr>
  </w:style>
  <w:style w:type="paragraph" w:styleId="14">
    <w:name w:val="header"/>
    <w:basedOn w:val="1"/>
    <w:link w:val="39"/>
    <w:qFormat/>
    <w:uiPriority w:val="99"/>
    <w:pPr>
      <w:tabs>
        <w:tab w:val="center" w:pos="4153"/>
        <w:tab w:val="right" w:pos="8306"/>
      </w:tabs>
      <w:snapToGrid w:val="0"/>
    </w:pPr>
    <w:rPr>
      <w:sz w:val="18"/>
    </w:rPr>
  </w:style>
  <w:style w:type="paragraph" w:styleId="15">
    <w:name w:val="toc 1"/>
    <w:basedOn w:val="1"/>
    <w:next w:val="1"/>
    <w:qFormat/>
    <w:uiPriority w:val="99"/>
    <w:pPr>
      <w:tabs>
        <w:tab w:val="right" w:leader="dot" w:pos="9628"/>
      </w:tabs>
      <w:snapToGrid w:val="0"/>
      <w:spacing w:line="360" w:lineRule="auto"/>
    </w:pPr>
    <w:rPr>
      <w:rFonts w:ascii="黑体" w:hAnsi="黑体" w:eastAsia="黑体"/>
      <w:kern w:val="0"/>
      <w:sz w:val="32"/>
      <w:szCs w:val="32"/>
    </w:rPr>
  </w:style>
  <w:style w:type="paragraph" w:styleId="16">
    <w:name w:val="Subtitle"/>
    <w:basedOn w:val="1"/>
    <w:next w:val="1"/>
    <w:link w:val="43"/>
    <w:qFormat/>
    <w:uiPriority w:val="99"/>
    <w:pPr>
      <w:spacing w:before="240" w:after="60" w:line="312" w:lineRule="auto"/>
      <w:jc w:val="center"/>
      <w:outlineLvl w:val="1"/>
    </w:pPr>
    <w:rPr>
      <w:rFonts w:ascii="Cambria" w:hAnsi="Cambria"/>
      <w:b/>
      <w:bCs/>
      <w:kern w:val="28"/>
      <w:sz w:val="32"/>
      <w:szCs w:val="32"/>
    </w:rPr>
  </w:style>
  <w:style w:type="paragraph" w:styleId="17">
    <w:name w:val="footnote text"/>
    <w:basedOn w:val="1"/>
    <w:link w:val="55"/>
    <w:qFormat/>
    <w:uiPriority w:val="99"/>
    <w:pPr>
      <w:snapToGrid w:val="0"/>
      <w:spacing w:line="520" w:lineRule="exact"/>
      <w:ind w:firstLine="200" w:firstLineChars="200"/>
      <w:jc w:val="left"/>
    </w:pPr>
    <w:rPr>
      <w:rFonts w:ascii="Arial" w:hAnsi="Arial" w:eastAsia="仿宋"/>
      <w:sz w:val="18"/>
      <w:szCs w:val="18"/>
    </w:rPr>
  </w:style>
  <w:style w:type="paragraph" w:styleId="18">
    <w:name w:val="toc 2"/>
    <w:basedOn w:val="1"/>
    <w:next w:val="1"/>
    <w:qFormat/>
    <w:uiPriority w:val="99"/>
    <w:pPr>
      <w:tabs>
        <w:tab w:val="right" w:leader="dot" w:pos="9628"/>
      </w:tabs>
      <w:spacing w:line="360" w:lineRule="auto"/>
      <w:ind w:left="420" w:leftChars="200"/>
    </w:pPr>
    <w:rPr>
      <w:szCs w:val="24"/>
    </w:rPr>
  </w:style>
  <w:style w:type="paragraph" w:styleId="19">
    <w:name w:val="HTML Preformatted"/>
    <w:basedOn w:val="1"/>
    <w:link w:val="5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rPr>
  </w:style>
  <w:style w:type="paragraph" w:styleId="21">
    <w:name w:val="Title"/>
    <w:basedOn w:val="1"/>
    <w:next w:val="1"/>
    <w:link w:val="44"/>
    <w:qFormat/>
    <w:uiPriority w:val="99"/>
    <w:pPr>
      <w:spacing w:before="240" w:after="60"/>
      <w:jc w:val="center"/>
      <w:outlineLvl w:val="0"/>
    </w:pPr>
    <w:rPr>
      <w:rFonts w:ascii="Cambria" w:hAnsi="Cambria"/>
      <w:b/>
      <w:bCs/>
      <w:sz w:val="32"/>
      <w:szCs w:val="32"/>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99"/>
    <w:rPr>
      <w:rFonts w:cs="Times New Roman"/>
    </w:rPr>
  </w:style>
  <w:style w:type="character" w:styleId="26">
    <w:name w:val="FollowedHyperlink"/>
    <w:basedOn w:val="24"/>
    <w:qFormat/>
    <w:uiPriority w:val="99"/>
    <w:rPr>
      <w:color w:val="800080"/>
      <w:u w:val="single"/>
    </w:rPr>
  </w:style>
  <w:style w:type="character" w:styleId="27">
    <w:name w:val="Hyperlink"/>
    <w:basedOn w:val="24"/>
    <w:qFormat/>
    <w:uiPriority w:val="99"/>
    <w:rPr>
      <w:rFonts w:cs="Times New Roman"/>
      <w:color w:val="0000FF"/>
      <w:u w:val="single"/>
    </w:rPr>
  </w:style>
  <w:style w:type="character" w:customStyle="1" w:styleId="28">
    <w:name w:val="Heading 1 Char_36c72d57-0367-424f-9120-dbe82af34fcc"/>
    <w:basedOn w:val="24"/>
    <w:link w:val="4"/>
    <w:qFormat/>
    <w:uiPriority w:val="9"/>
    <w:rPr>
      <w:b/>
      <w:bCs/>
      <w:kern w:val="44"/>
      <w:sz w:val="44"/>
      <w:szCs w:val="44"/>
    </w:rPr>
  </w:style>
  <w:style w:type="character" w:customStyle="1" w:styleId="29">
    <w:name w:val="Heading 2 Char_17197c0d-4c41-439d-97bc-8728b793a4b6"/>
    <w:basedOn w:val="24"/>
    <w:link w:val="5"/>
    <w:qFormat/>
    <w:uiPriority w:val="99"/>
    <w:rPr>
      <w:rFonts w:ascii="Calibri Light" w:hAnsi="Calibri Light" w:cs="Times New Roman"/>
      <w:b/>
      <w:bCs/>
      <w:kern w:val="2"/>
      <w:sz w:val="32"/>
      <w:szCs w:val="32"/>
    </w:rPr>
  </w:style>
  <w:style w:type="character" w:customStyle="1" w:styleId="30">
    <w:name w:val="Date Char"/>
    <w:link w:val="10"/>
    <w:qFormat/>
    <w:uiPriority w:val="99"/>
    <w:rPr>
      <w:kern w:val="2"/>
      <w:sz w:val="21"/>
    </w:rPr>
  </w:style>
  <w:style w:type="character" w:customStyle="1" w:styleId="31">
    <w:name w:val="Title Char_bfdc48ad-7e57-4cac-8af0-91633d987e67"/>
    <w:basedOn w:val="24"/>
    <w:link w:val="21"/>
    <w:qFormat/>
    <w:uiPriority w:val="99"/>
    <w:rPr>
      <w:rFonts w:ascii="Cambria" w:hAnsi="Cambria" w:cs="Times New Roman"/>
      <w:b/>
      <w:bCs/>
      <w:kern w:val="2"/>
      <w:sz w:val="32"/>
      <w:szCs w:val="32"/>
      <w:lang w:bidi="ar-SA"/>
    </w:rPr>
  </w:style>
  <w:style w:type="character" w:customStyle="1" w:styleId="32">
    <w:name w:val="Subtitle Char"/>
    <w:basedOn w:val="24"/>
    <w:link w:val="16"/>
    <w:qFormat/>
    <w:uiPriority w:val="99"/>
    <w:rPr>
      <w:rFonts w:ascii="Cambria" w:hAnsi="Cambria" w:cs="Times New Roman"/>
      <w:b/>
      <w:bCs/>
      <w:kern w:val="28"/>
      <w:sz w:val="32"/>
      <w:szCs w:val="32"/>
      <w:lang w:bidi="ar-SA"/>
    </w:rPr>
  </w:style>
  <w:style w:type="character" w:customStyle="1" w:styleId="33">
    <w:name w:val="Balloon Text Char"/>
    <w:link w:val="12"/>
    <w:qFormat/>
    <w:uiPriority w:val="99"/>
    <w:rPr>
      <w:kern w:val="2"/>
      <w:sz w:val="18"/>
    </w:rPr>
  </w:style>
  <w:style w:type="paragraph" w:customStyle="1" w:styleId="34">
    <w:name w:val="Char"/>
    <w:basedOn w:val="1"/>
    <w:qFormat/>
    <w:uiPriority w:val="99"/>
    <w:rPr>
      <w:rFonts w:ascii="宋体" w:hAnsi="宋体" w:cs="Courier New"/>
      <w:sz w:val="32"/>
      <w:szCs w:val="32"/>
    </w:rPr>
  </w:style>
  <w:style w:type="character" w:customStyle="1" w:styleId="35">
    <w:name w:val="Body Text Char"/>
    <w:basedOn w:val="24"/>
    <w:link w:val="3"/>
    <w:qFormat/>
    <w:uiPriority w:val="99"/>
    <w:rPr>
      <w:szCs w:val="20"/>
    </w:rPr>
  </w:style>
  <w:style w:type="character" w:customStyle="1" w:styleId="36">
    <w:name w:val="Body Text First Indent Char"/>
    <w:basedOn w:val="35"/>
    <w:link w:val="2"/>
    <w:qFormat/>
    <w:uiPriority w:val="99"/>
  </w:style>
  <w:style w:type="character" w:customStyle="1" w:styleId="37">
    <w:name w:val="Body Text Indent 2 Char"/>
    <w:basedOn w:val="24"/>
    <w:link w:val="11"/>
    <w:qFormat/>
    <w:uiPriority w:val="99"/>
    <w:rPr>
      <w:szCs w:val="20"/>
    </w:rPr>
  </w:style>
  <w:style w:type="character" w:customStyle="1" w:styleId="38">
    <w:name w:val="Footer Char_076a7b6d-dacd-4da8-8f2a-98ccedee5b16"/>
    <w:basedOn w:val="24"/>
    <w:link w:val="13"/>
    <w:qFormat/>
    <w:uiPriority w:val="99"/>
    <w:rPr>
      <w:rFonts w:cs="Times New Roman"/>
      <w:kern w:val="2"/>
      <w:sz w:val="18"/>
    </w:rPr>
  </w:style>
  <w:style w:type="character" w:customStyle="1" w:styleId="39">
    <w:name w:val="Header Char_d7ef4018-3e04-4102-9f70-ed724c09bb80"/>
    <w:basedOn w:val="24"/>
    <w:link w:val="14"/>
    <w:qFormat/>
    <w:uiPriority w:val="99"/>
    <w:rPr>
      <w:sz w:val="18"/>
      <w:szCs w:val="18"/>
    </w:rPr>
  </w:style>
  <w:style w:type="character" w:customStyle="1" w:styleId="40">
    <w:name w:val="Date Char1"/>
    <w:basedOn w:val="24"/>
    <w:link w:val="10"/>
    <w:qFormat/>
    <w:uiPriority w:val="99"/>
    <w:rPr>
      <w:szCs w:val="20"/>
    </w:rPr>
  </w:style>
  <w:style w:type="character" w:customStyle="1" w:styleId="41">
    <w:name w:val="Balloon Text Char1"/>
    <w:basedOn w:val="24"/>
    <w:link w:val="12"/>
    <w:qFormat/>
    <w:uiPriority w:val="99"/>
    <w:rPr>
      <w:sz w:val="0"/>
      <w:szCs w:val="0"/>
    </w:rPr>
  </w:style>
  <w:style w:type="character" w:customStyle="1" w:styleId="42">
    <w:name w:val="Body Text Indent Char"/>
    <w:basedOn w:val="24"/>
    <w:link w:val="7"/>
    <w:qFormat/>
    <w:uiPriority w:val="99"/>
    <w:rPr>
      <w:szCs w:val="20"/>
    </w:rPr>
  </w:style>
  <w:style w:type="character" w:customStyle="1" w:styleId="43">
    <w:name w:val="Subtitle Char1"/>
    <w:basedOn w:val="24"/>
    <w:link w:val="16"/>
    <w:qFormat/>
    <w:uiPriority w:val="11"/>
    <w:rPr>
      <w:rFonts w:ascii="Cambria" w:hAnsi="Cambria" w:cs="宋体"/>
      <w:b/>
      <w:bCs/>
      <w:kern w:val="28"/>
      <w:sz w:val="32"/>
      <w:szCs w:val="32"/>
    </w:rPr>
  </w:style>
  <w:style w:type="character" w:customStyle="1" w:styleId="44">
    <w:name w:val="Title Char1"/>
    <w:basedOn w:val="24"/>
    <w:link w:val="21"/>
    <w:qFormat/>
    <w:uiPriority w:val="10"/>
    <w:rPr>
      <w:rFonts w:ascii="Cambria" w:hAnsi="Cambria" w:cs="宋体"/>
      <w:b/>
      <w:bCs/>
      <w:sz w:val="32"/>
      <w:szCs w:val="32"/>
    </w:rPr>
  </w:style>
  <w:style w:type="paragraph" w:customStyle="1" w:styleId="45">
    <w:name w:val="Char2"/>
    <w:basedOn w:val="1"/>
    <w:qFormat/>
    <w:uiPriority w:val="99"/>
    <w:pPr>
      <w:adjustRightInd w:val="0"/>
      <w:spacing w:line="360" w:lineRule="auto"/>
    </w:pPr>
  </w:style>
  <w:style w:type="paragraph" w:customStyle="1" w:styleId="46">
    <w:name w:val="列出段落1"/>
    <w:basedOn w:val="1"/>
    <w:qFormat/>
    <w:uiPriority w:val="99"/>
    <w:pPr>
      <w:ind w:firstLine="420" w:firstLineChars="200"/>
    </w:pPr>
    <w:rPr>
      <w:rFonts w:ascii="Calibri" w:hAnsi="Calibri"/>
    </w:rPr>
  </w:style>
  <w:style w:type="paragraph" w:customStyle="1" w:styleId="47">
    <w:name w:val="Char3 Char Char Char"/>
    <w:basedOn w:val="1"/>
    <w:qFormat/>
    <w:uiPriority w:val="99"/>
    <w:rPr>
      <w:rFonts w:ascii="Tahoma" w:hAnsi="Tahoma"/>
      <w:sz w:val="24"/>
    </w:rPr>
  </w:style>
  <w:style w:type="paragraph" w:customStyle="1" w:styleId="48">
    <w:name w:val="列出段落11"/>
    <w:basedOn w:val="1"/>
    <w:qFormat/>
    <w:uiPriority w:val="99"/>
    <w:pPr>
      <w:ind w:firstLine="420" w:firstLineChars="200"/>
    </w:pPr>
    <w:rPr>
      <w:rFonts w:ascii="Calibri" w:hAnsi="Calibri"/>
      <w:szCs w:val="22"/>
    </w:rPr>
  </w:style>
  <w:style w:type="paragraph" w:customStyle="1" w:styleId="49">
    <w:name w:val="_Style 2"/>
    <w:basedOn w:val="1"/>
    <w:qFormat/>
    <w:uiPriority w:val="99"/>
    <w:pPr>
      <w:spacing w:line="360" w:lineRule="auto"/>
      <w:ind w:firstLine="200" w:firstLineChars="200"/>
    </w:pPr>
    <w:rPr>
      <w:szCs w:val="24"/>
    </w:rPr>
  </w:style>
  <w:style w:type="paragraph" w:customStyle="1" w:styleId="50">
    <w:name w:val="p0"/>
    <w:basedOn w:val="1"/>
    <w:qFormat/>
    <w:uiPriority w:val="99"/>
    <w:pPr>
      <w:widowControl/>
    </w:pPr>
    <w:rPr>
      <w:kern w:val="0"/>
      <w:szCs w:val="21"/>
    </w:rPr>
  </w:style>
  <w:style w:type="paragraph" w:styleId="51">
    <w:name w:val="List Paragraph"/>
    <w:basedOn w:val="1"/>
    <w:qFormat/>
    <w:uiPriority w:val="99"/>
    <w:pPr>
      <w:ind w:firstLine="420" w:firstLineChars="200"/>
    </w:pPr>
    <w:rPr>
      <w:rFonts w:ascii="Calibri" w:hAnsi="Calibri"/>
      <w:szCs w:val="22"/>
    </w:rPr>
  </w:style>
  <w:style w:type="paragraph" w:customStyle="1" w:styleId="52">
    <w:name w:val="Char3 Char Char Char1"/>
    <w:basedOn w:val="1"/>
    <w:qFormat/>
    <w:uiPriority w:val="99"/>
    <w:rPr>
      <w:rFonts w:ascii="Tahoma" w:hAnsi="Tahoma"/>
      <w:sz w:val="24"/>
    </w:rPr>
  </w:style>
  <w:style w:type="paragraph" w:customStyle="1" w:styleId="53">
    <w:name w:val="文章1级题目"/>
    <w:basedOn w:val="1"/>
    <w:qFormat/>
    <w:uiPriority w:val="99"/>
    <w:pPr>
      <w:spacing w:line="300" w:lineRule="auto"/>
      <w:outlineLvl w:val="0"/>
    </w:pPr>
    <w:rPr>
      <w:rFonts w:eastAsia="楷体_GB2312"/>
      <w:b/>
      <w:sz w:val="28"/>
      <w:szCs w:val="24"/>
    </w:rPr>
  </w:style>
  <w:style w:type="character" w:customStyle="1" w:styleId="54">
    <w:name w:val="HTML Preformatted Char"/>
    <w:basedOn w:val="24"/>
    <w:link w:val="19"/>
    <w:qFormat/>
    <w:uiPriority w:val="99"/>
    <w:rPr>
      <w:rFonts w:ascii="宋体" w:eastAsia="宋体" w:cs="宋体"/>
      <w:sz w:val="24"/>
      <w:szCs w:val="24"/>
    </w:rPr>
  </w:style>
  <w:style w:type="character" w:customStyle="1" w:styleId="55">
    <w:name w:val="Footnote Text Char"/>
    <w:basedOn w:val="24"/>
    <w:link w:val="17"/>
    <w:qFormat/>
    <w:uiPriority w:val="99"/>
    <w:rPr>
      <w:rFonts w:ascii="Arial" w:hAnsi="Arial" w:eastAsia="仿宋" w:cs="Times New Roman"/>
      <w:kern w:val="2"/>
      <w:sz w:val="18"/>
      <w:szCs w:val="18"/>
    </w:rPr>
  </w:style>
  <w:style w:type="paragraph" w:customStyle="1" w:styleId="56">
    <w:name w:val="TOC Heading_796f249b-13f2-4675-ab06-df8ba0fcedf5"/>
    <w:basedOn w:val="4"/>
    <w:next w:val="1"/>
    <w:qFormat/>
    <w:uiPriority w:val="99"/>
    <w:pPr>
      <w:widowControl/>
      <w:spacing w:before="240" w:after="0" w:line="259" w:lineRule="auto"/>
      <w:jc w:val="left"/>
      <w:outlineLvl w:val="9"/>
    </w:pPr>
    <w:rPr>
      <w:rFonts w:ascii="Calibri Light" w:hAnsi="Calibri Light"/>
      <w:b w:val="0"/>
      <w:color w:val="2E74B5"/>
      <w:kern w:val="0"/>
      <w:sz w:val="32"/>
      <w:szCs w:val="32"/>
    </w:rPr>
  </w:style>
  <w:style w:type="character" w:customStyle="1" w:styleId="57">
    <w:name w:val="Comment Text Char"/>
    <w:basedOn w:val="24"/>
    <w:link w:val="6"/>
    <w:qFormat/>
    <w:uiPriority w:val="99"/>
    <w:rPr>
      <w:rFonts w:cs="Times New Roman"/>
      <w:kern w:val="2"/>
      <w:sz w:val="24"/>
      <w:szCs w:val="24"/>
    </w:rPr>
  </w:style>
  <w:style w:type="paragraph" w:styleId="5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Plain Text Char"/>
    <w:basedOn w:val="24"/>
    <w:link w:val="9"/>
    <w:qFormat/>
    <w:uiPriority w:val="99"/>
    <w:rPr>
      <w:rFonts w:ascii="宋体" w:hAnsi="Courier New" w:cs="Courier New"/>
      <w:kern w:val="2"/>
      <w:sz w:val="21"/>
      <w:szCs w:val="21"/>
    </w:rPr>
  </w:style>
  <w:style w:type="paragraph" w:customStyle="1" w:styleId="60">
    <w:name w:val="Char1"/>
    <w:basedOn w:val="1"/>
    <w:qFormat/>
    <w:uiPriority w:val="99"/>
  </w:style>
  <w:style w:type="paragraph" w:customStyle="1" w:styleId="61">
    <w:name w:val="列出段落2"/>
    <w:basedOn w:val="1"/>
    <w:qFormat/>
    <w:uiPriority w:val="99"/>
    <w:pPr>
      <w:ind w:firstLine="420" w:firstLineChars="200"/>
    </w:pPr>
    <w:rPr>
      <w:rFonts w:ascii="Calibri" w:hAnsi="Calibri"/>
    </w:rPr>
  </w:style>
  <w:style w:type="paragraph" w:customStyle="1" w:styleId="62">
    <w:name w:val="Char Char Char Char Char Char Char Char1 Char Char Char Char Char Char Char Char Char Char Char Char Char Char Char Char"/>
    <w:basedOn w:val="1"/>
    <w:qFormat/>
    <w:uiPriority w:val="99"/>
    <w:pPr>
      <w:tabs>
        <w:tab w:val="left" w:pos="360"/>
      </w:tabs>
    </w:pPr>
    <w:rPr>
      <w:sz w:val="24"/>
      <w:szCs w:val="24"/>
    </w:rPr>
  </w:style>
  <w:style w:type="character" w:customStyle="1" w:styleId="63">
    <w:name w:val="纯文本 Char1"/>
    <w:basedOn w:val="24"/>
    <w:qFormat/>
    <w:uiPriority w:val="99"/>
    <w:rPr>
      <w:rFonts w:ascii="宋体" w:hAnsi="Courier New"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24</Pages>
  <Words>11441</Words>
  <Characters>14574</Characters>
  <Paragraphs>1446</Paragraphs>
  <TotalTime>1</TotalTime>
  <ScaleCrop>false</ScaleCrop>
  <LinksUpToDate>false</LinksUpToDate>
  <CharactersWithSpaces>14652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2018-03-05T03:34:00Z</dcterms:created>
  <dc:creator>jshw</dc:creator>
  <cp:lastModifiedBy>Administrator</cp:lastModifiedBy>
  <cp:lastPrinted>2018-03-05T03:40:00Z</cp:lastPrinted>
  <dcterms:modified xsi:type="dcterms:W3CDTF">2023-02-28T05:53:38Z</dcterms:modified>
  <dc:title>通住建委文〔2017〕69号 签发人：孙奎亮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DCD322CB4ED84272BA75DFF57D58962C</vt:lpwstr>
  </property>
</Properties>
</file>