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</w:t>
      </w:r>
      <w:bookmarkStart w:id="0" w:name="_GoBack"/>
      <w:bookmarkEnd w:id="0"/>
      <w:r>
        <w:rPr>
          <w:rFonts w:hint="eastAsia"/>
          <w:lang w:val="en-US" w:eastAsia="zh-CN"/>
        </w:rPr>
        <w:t>件：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2023年通州区科普基地拟命名名单</w:t>
      </w:r>
    </w:p>
    <w:tbl>
      <w:tblPr>
        <w:tblStyle w:val="6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263"/>
        <w:gridCol w:w="3032"/>
        <w:gridCol w:w="3179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  <w:t>基地类型</w:t>
            </w:r>
          </w:p>
        </w:tc>
        <w:tc>
          <w:tcPr>
            <w:tcW w:w="30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基地名称</w:t>
            </w:r>
          </w:p>
        </w:tc>
        <w:tc>
          <w:tcPr>
            <w:tcW w:w="3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场馆类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北苑街道金禧文化活动中心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北京市通州区北苑街道办事处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63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声音艺术博物馆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北京宋庄艺术发展基金会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自然资源类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京彩弘景生态教育基地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北京京彩弘景生态建设有限公司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63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运河启航.森林文化科普教育基地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北京通州漷县集体林场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A0C4"/>
    <w:rsid w:val="6B7FA0C4"/>
    <w:rsid w:val="DFEF39C6"/>
    <w:rsid w:val="F779B190"/>
    <w:rsid w:val="FFD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spacing w:line="560" w:lineRule="exact"/>
      <w:ind w:firstLine="420" w:firstLineChars="200"/>
      <w:jc w:val="both"/>
    </w:pPr>
    <w:rPr>
      <w:rFonts w:ascii="Times New Roman" w:hAnsi="Times New Roman" w:eastAsia="仿宋_GB2312" w:cs="Times New Roman"/>
      <w:color w:val="auto"/>
      <w:kern w:val="2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9"/>
    </w:pPr>
    <w:rPr>
      <w:rFonts w:ascii="Times New Roman" w:hAnsi="Times New Roman" w:eastAsia="方正小标宋简体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宋体"/>
      <w:szCs w:val="32"/>
    </w:rPr>
  </w:style>
  <w:style w:type="paragraph" w:styleId="4">
    <w:name w:val="index 9"/>
    <w:basedOn w:val="1"/>
    <w:next w:val="1"/>
    <w:qFormat/>
    <w:uiPriority w:val="0"/>
    <w:pPr>
      <w:ind w:left="1600" w:leftChars="16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2023-11-08T01:20:00Z</dcterms:created>
  <dc:creator>V’v’v </dc:creator>
  <cp:lastModifiedBy>user</cp:lastModifiedBy>
  <dcterms:modified xsi:type="dcterms:W3CDTF">2023-11-07T17:27:00Z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