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b w:val="0"/>
          <w:sz w:val="32"/>
        </w:rPr>
      </w:pP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b w:val="0"/>
          <w:sz w:val="32"/>
        </w:rPr>
      </w:pP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b w:val="0"/>
          <w:sz w:val="32"/>
        </w:rPr>
      </w:pP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b w:val="0"/>
          <w:sz w:val="32"/>
        </w:rPr>
      </w:pP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b w:val="0"/>
          <w:sz w:val="32"/>
        </w:rPr>
      </w:pP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b w:val="0"/>
          <w:sz w:val="32"/>
        </w:rPr>
      </w:pPr>
    </w:p>
    <w:p>
      <w:pPr>
        <w:pStyle w:val="4"/>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sz w:val="32"/>
        </w:rPr>
      </w:pPr>
    </w:p>
    <w:p>
      <w:pPr>
        <w:pStyle w:val="4"/>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sz w:val="32"/>
        </w:rPr>
      </w:pPr>
    </w:p>
    <w:p>
      <w:pPr>
        <w:pStyle w:val="4"/>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sz w:val="32"/>
        </w:rPr>
      </w:pP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b w:val="0"/>
          <w:sz w:val="32"/>
        </w:rPr>
      </w:pPr>
      <w:r>
        <w:rPr>
          <w:rFonts w:hint="eastAsia" w:ascii="仿宋_GB2312" w:hAnsi="仿宋_GB2312" w:eastAsia="仿宋_GB2312" w:cs="仿宋_GB2312"/>
          <w:b w:val="0"/>
          <w:sz w:val="32"/>
        </w:rPr>
        <w:t>京通州发改（</w:t>
      </w:r>
      <w:r>
        <w:rPr>
          <w:rFonts w:hint="eastAsia" w:ascii="仿宋_GB2312" w:hAnsi="仿宋_GB2312" w:eastAsia="仿宋_GB2312" w:cs="仿宋_GB2312"/>
          <w:b w:val="0"/>
          <w:sz w:val="32"/>
          <w:lang w:eastAsia="zh-CN"/>
        </w:rPr>
        <w:t>核</w:t>
      </w:r>
      <w:r>
        <w:rPr>
          <w:rFonts w:hint="eastAsia" w:ascii="仿宋_GB2312" w:hAnsi="仿宋_GB2312" w:eastAsia="仿宋_GB2312" w:cs="仿宋_GB2312"/>
          <w:b w:val="0"/>
          <w:sz w:val="32"/>
        </w:rPr>
        <w:t>）〔</w:t>
      </w:r>
      <w:r>
        <w:rPr>
          <w:rFonts w:hint="eastAsia" w:ascii="仿宋_GB2312" w:hAnsi="仿宋_GB2312" w:eastAsia="仿宋_GB2312" w:cs="仿宋_GB2312"/>
          <w:b w:val="0"/>
          <w:sz w:val="32"/>
          <w:lang w:val="en-US" w:eastAsia="zh-CN"/>
        </w:rPr>
        <w:t>201</w:t>
      </w:r>
      <w:r>
        <w:rPr>
          <w:rFonts w:hint="eastAsia" w:ascii="仿宋_GB2312" w:hAnsi="仿宋_GB2312" w:cs="仿宋_GB2312"/>
          <w:b w:val="0"/>
          <w:sz w:val="32"/>
          <w:lang w:val="en-US" w:eastAsia="zh-CN"/>
        </w:rPr>
        <w:t>9</w:t>
      </w:r>
      <w:r>
        <w:rPr>
          <w:rFonts w:hint="eastAsia" w:ascii="仿宋_GB2312" w:hAnsi="仿宋_GB2312" w:eastAsia="仿宋_GB2312" w:cs="仿宋_GB2312"/>
          <w:b w:val="0"/>
          <w:sz w:val="32"/>
        </w:rPr>
        <w:t>〕</w:t>
      </w:r>
      <w:r>
        <w:rPr>
          <w:rFonts w:hint="eastAsia" w:ascii="仿宋_GB2312" w:hAnsi="仿宋_GB2312" w:cs="仿宋_GB2312"/>
          <w:b w:val="0"/>
          <w:sz w:val="32"/>
          <w:lang w:val="en-US" w:eastAsia="zh-CN"/>
        </w:rPr>
        <w:t>64</w:t>
      </w:r>
      <w:r>
        <w:rPr>
          <w:rFonts w:hint="eastAsia" w:ascii="仿宋_GB2312" w:hAnsi="仿宋_GB2312" w:eastAsia="仿宋_GB2312" w:cs="仿宋_GB2312"/>
          <w:b w:val="0"/>
          <w:sz w:val="32"/>
        </w:rPr>
        <w:t>号</w:t>
      </w:r>
    </w:p>
    <w:p>
      <w:pPr>
        <w:spacing w:line="500" w:lineRule="exact"/>
        <w:jc w:val="both"/>
        <w:rPr>
          <w:rFonts w:hint="eastAsia" w:ascii="方正小标宋简体" w:hAnsi="宋体" w:eastAsia="方正小标宋简体"/>
          <w:sz w:val="44"/>
          <w:szCs w:val="44"/>
        </w:rPr>
      </w:pPr>
    </w:p>
    <w:p>
      <w:pPr>
        <w:spacing w:line="500" w:lineRule="exact"/>
        <w:jc w:val="center"/>
        <w:rPr>
          <w:rFonts w:hint="eastAsia" w:ascii="方正小标宋简体" w:hAnsi="宋体" w:eastAsia="方正小标宋简体"/>
          <w:sz w:val="44"/>
          <w:szCs w:val="44"/>
        </w:rPr>
      </w:pPr>
    </w:p>
    <w:p>
      <w:pPr>
        <w:spacing w:line="500" w:lineRule="exact"/>
        <w:jc w:val="center"/>
        <w:rPr>
          <w:rFonts w:hint="eastAsia" w:ascii="方正小标宋简体" w:hAnsi="宋体" w:eastAsia="方正小标宋简体"/>
          <w:sz w:val="44"/>
          <w:szCs w:val="44"/>
          <w:lang w:eastAsia="zh-CN"/>
        </w:rPr>
      </w:pPr>
      <w:r>
        <w:rPr>
          <w:rFonts w:hint="eastAsia" w:ascii="方正小标宋简体" w:hAnsi="宋体" w:eastAsia="方正小标宋简体"/>
          <w:sz w:val="44"/>
          <w:szCs w:val="44"/>
        </w:rPr>
        <w:t>关于</w:t>
      </w:r>
      <w:r>
        <w:rPr>
          <w:rFonts w:hint="eastAsia" w:ascii="方正小标宋简体" w:hAnsi="宋体" w:eastAsia="方正小标宋简体"/>
          <w:sz w:val="44"/>
          <w:szCs w:val="44"/>
          <w:lang w:eastAsia="zh-CN"/>
        </w:rPr>
        <w:t>提前核准古月佳园置换房项目</w:t>
      </w:r>
    </w:p>
    <w:p>
      <w:pPr>
        <w:spacing w:line="500" w:lineRule="exact"/>
        <w:jc w:val="center"/>
        <w:rPr>
          <w:rFonts w:hint="eastAsia" w:ascii="方正小标宋简体" w:hAnsi="宋体" w:eastAsia="方正小标宋简体"/>
          <w:sz w:val="44"/>
          <w:szCs w:val="44"/>
          <w:lang w:val="en-US" w:eastAsia="zh-CN"/>
        </w:rPr>
      </w:pPr>
      <w:r>
        <w:rPr>
          <w:rFonts w:hint="eastAsia" w:ascii="方正小标宋简体" w:hAnsi="宋体" w:eastAsia="方正小标宋简体"/>
          <w:sz w:val="44"/>
          <w:szCs w:val="44"/>
        </w:rPr>
        <w:t>勘察设计招标方案的批复</w:t>
      </w:r>
      <w:r>
        <w:rPr>
          <w:rFonts w:hint="eastAsia" w:ascii="方正小标宋简体" w:hAnsi="宋体" w:eastAsia="方正小标宋简体"/>
          <w:sz w:val="44"/>
          <w:szCs w:val="44"/>
          <w:lang w:val="en-US" w:eastAsia="zh-CN"/>
        </w:rPr>
        <w:t xml:space="preserve"> </w:t>
      </w:r>
    </w:p>
    <w:p>
      <w:pPr>
        <w:spacing w:line="500" w:lineRule="exact"/>
        <w:ind w:firstLine="640" w:firstLineChars="200"/>
        <w:jc w:val="center"/>
        <w:rPr>
          <w:rFonts w:ascii="仿宋_GB2312" w:hAnsi="宋体"/>
          <w:szCs w:val="32"/>
        </w:rPr>
      </w:pPr>
    </w:p>
    <w:p>
      <w:pPr>
        <w:spacing w:line="500" w:lineRule="exact"/>
        <w:rPr>
          <w:rFonts w:ascii="仿宋_GB2312" w:hAnsi="宋体"/>
          <w:b w:val="0"/>
          <w:bCs w:val="0"/>
          <w:color w:val="000000" w:themeColor="text1"/>
          <w:szCs w:val="32"/>
        </w:rPr>
      </w:pPr>
      <w:r>
        <w:rPr>
          <w:rFonts w:hint="eastAsia" w:ascii="仿宋_GB2312" w:hAnsi="Calibri"/>
          <w:b w:val="0"/>
          <w:bCs w:val="0"/>
          <w:color w:val="000000" w:themeColor="text1"/>
          <w:szCs w:val="32"/>
        </w:rPr>
        <w:t>北京城市副中心投资建设集团有限公司</w:t>
      </w:r>
      <w:r>
        <w:rPr>
          <w:rFonts w:hint="eastAsia" w:ascii="仿宋_GB2312" w:hAnsi="宋体"/>
          <w:b w:val="0"/>
          <w:bCs w:val="0"/>
          <w:color w:val="000000" w:themeColor="text1"/>
          <w:szCs w:val="32"/>
        </w:rPr>
        <w:t>：</w:t>
      </w:r>
    </w:p>
    <w:p>
      <w:pPr>
        <w:spacing w:line="500" w:lineRule="exact"/>
        <w:ind w:firstLine="640" w:firstLineChars="200"/>
        <w:rPr>
          <w:rFonts w:ascii="仿宋_GB2312" w:hAnsi="宋体"/>
          <w:szCs w:val="32"/>
        </w:rPr>
      </w:pPr>
      <w:r>
        <w:rPr>
          <w:rFonts w:hint="eastAsia" w:ascii="仿宋_GB2312" w:hAnsi="宋体"/>
          <w:szCs w:val="32"/>
        </w:rPr>
        <w:t>你单位《关于</w:t>
      </w:r>
      <w:r>
        <w:rPr>
          <w:rFonts w:hint="eastAsia" w:ascii="仿宋_GB2312" w:hAnsi="宋体"/>
          <w:szCs w:val="32"/>
          <w:lang w:eastAsia="zh-CN"/>
        </w:rPr>
        <w:t>古月佳园置换房项目</w:t>
      </w:r>
      <w:r>
        <w:rPr>
          <w:rFonts w:hint="eastAsia" w:ascii="仿宋_GB2312" w:hAnsi="宋体"/>
          <w:szCs w:val="32"/>
        </w:rPr>
        <w:t>招标方案核准的请示》</w:t>
      </w:r>
      <w:r>
        <w:rPr>
          <w:rFonts w:hint="eastAsia" w:ascii="仿宋_GB2312" w:hAnsi="宋体"/>
          <w:szCs w:val="32"/>
          <w:lang w:eastAsia="zh-CN"/>
        </w:rPr>
        <w:t>（京北投</w:t>
      </w:r>
      <w:r>
        <w:rPr>
          <w:rFonts w:hint="eastAsia" w:ascii="仿宋_GB2312" w:hAnsi="仿宋_GB2312" w:eastAsia="仿宋_GB2312" w:cs="仿宋_GB2312"/>
          <w:b w:val="0"/>
          <w:sz w:val="32"/>
        </w:rPr>
        <w:t>〔</w:t>
      </w:r>
      <w:r>
        <w:rPr>
          <w:rFonts w:hint="eastAsia" w:ascii="仿宋_GB2312" w:hAnsi="仿宋_GB2312" w:eastAsia="仿宋_GB2312" w:cs="仿宋_GB2312"/>
          <w:b w:val="0"/>
          <w:sz w:val="32"/>
          <w:lang w:val="en-US" w:eastAsia="zh-CN"/>
        </w:rPr>
        <w:t>201</w:t>
      </w:r>
      <w:r>
        <w:rPr>
          <w:rFonts w:hint="eastAsia" w:ascii="仿宋_GB2312" w:hAnsi="仿宋_GB2312" w:cs="仿宋_GB2312"/>
          <w:b w:val="0"/>
          <w:sz w:val="32"/>
          <w:lang w:val="en-US" w:eastAsia="zh-CN"/>
        </w:rPr>
        <w:t>9</w:t>
      </w:r>
      <w:r>
        <w:rPr>
          <w:rFonts w:hint="eastAsia" w:ascii="仿宋_GB2312" w:hAnsi="仿宋_GB2312" w:eastAsia="仿宋_GB2312" w:cs="仿宋_GB2312"/>
          <w:b w:val="0"/>
          <w:sz w:val="32"/>
        </w:rPr>
        <w:t>〕</w:t>
      </w:r>
      <w:r>
        <w:rPr>
          <w:rFonts w:hint="eastAsia" w:ascii="仿宋_GB2312" w:hAnsi="宋体"/>
          <w:szCs w:val="32"/>
          <w:lang w:val="en-US" w:eastAsia="zh-CN"/>
        </w:rPr>
        <w:t>279号）</w:t>
      </w:r>
      <w:r>
        <w:rPr>
          <w:rFonts w:hint="eastAsia" w:ascii="仿宋_GB2312" w:hAnsi="宋体"/>
          <w:szCs w:val="32"/>
        </w:rPr>
        <w:t>收悉。根据《中华人民共和国招标投标法》《中华人民共和国招标投标法实施条例》《北京市招标投标条例》《必须招标的工程项目规定》《必须招标的基础设施和公用事业项目范围规定》《北京市工程建设项目招标方案核准办法》等有关规定，经审查，同意</w:t>
      </w:r>
      <w:r>
        <w:rPr>
          <w:rFonts w:hint="eastAsia" w:ascii="仿宋_GB2312" w:hAnsi="宋体"/>
          <w:szCs w:val="32"/>
          <w:lang w:eastAsia="zh-CN"/>
        </w:rPr>
        <w:t>提前</w:t>
      </w:r>
      <w:r>
        <w:rPr>
          <w:rFonts w:hint="eastAsia" w:ascii="仿宋_GB2312" w:hAnsi="宋体"/>
          <w:szCs w:val="32"/>
        </w:rPr>
        <w:t>核准</w:t>
      </w:r>
      <w:r>
        <w:rPr>
          <w:rFonts w:hint="eastAsia" w:ascii="仿宋_GB2312" w:hAnsi="宋体"/>
          <w:szCs w:val="32"/>
          <w:lang w:eastAsia="zh-CN"/>
        </w:rPr>
        <w:t>古月佳园置换房项目</w:t>
      </w:r>
      <w:r>
        <w:rPr>
          <w:rFonts w:hint="eastAsia" w:ascii="仿宋_GB2312" w:hAnsi="宋体"/>
          <w:szCs w:val="32"/>
        </w:rPr>
        <w:t>勘察、设计的招标方案。现就有关事项批复如下：</w:t>
      </w:r>
    </w:p>
    <w:p>
      <w:pPr>
        <w:spacing w:line="500" w:lineRule="exact"/>
        <w:ind w:firstLine="640" w:firstLineChars="200"/>
        <w:rPr>
          <w:rFonts w:hint="eastAsia" w:ascii="仿宋_GB2312" w:hAnsi="宋体"/>
          <w:szCs w:val="32"/>
        </w:rPr>
      </w:pPr>
      <w:r>
        <w:rPr>
          <w:rFonts w:hint="eastAsia" w:ascii="仿宋_GB2312" w:hAnsi="宋体"/>
          <w:szCs w:val="32"/>
        </w:rPr>
        <w:t>一、为加快项目前期工作，同意</w:t>
      </w:r>
      <w:r>
        <w:rPr>
          <w:rFonts w:hint="eastAsia" w:ascii="仿宋_GB2312" w:hAnsi="宋体"/>
          <w:szCs w:val="32"/>
          <w:lang w:eastAsia="zh-CN"/>
        </w:rPr>
        <w:t>古月佳园置换房项目</w:t>
      </w:r>
      <w:r>
        <w:rPr>
          <w:rFonts w:hint="eastAsia" w:ascii="仿宋_GB2312" w:hAnsi="宋体"/>
          <w:szCs w:val="32"/>
        </w:rPr>
        <w:t>单位提前开展勘察、设计招标工作。</w:t>
      </w:r>
    </w:p>
    <w:p>
      <w:pPr>
        <w:spacing w:line="500" w:lineRule="exact"/>
        <w:ind w:firstLine="640" w:firstLineChars="200"/>
        <w:rPr>
          <w:rFonts w:hint="eastAsia" w:ascii="仿宋_GB2312" w:hAnsi="宋体"/>
          <w:szCs w:val="32"/>
        </w:rPr>
      </w:pPr>
      <w:r>
        <w:rPr>
          <w:rFonts w:hint="eastAsia" w:ascii="仿宋_GB2312" w:hAnsi="宋体"/>
          <w:szCs w:val="32"/>
        </w:rPr>
        <w:t>二、你单位应当严格按照《建设项目招标方案核准意见书》依法组织开展招标工作，加强方案设计和投资控制，合理确定建设规模和造价标准，待规划等前期手续办理完成后，应尽快申报立项审批手续。</w:t>
      </w:r>
    </w:p>
    <w:p>
      <w:pPr>
        <w:spacing w:line="500" w:lineRule="exact"/>
        <w:ind w:firstLine="640" w:firstLineChars="200"/>
        <w:rPr>
          <w:rFonts w:ascii="仿宋_GB2312" w:hAnsi="宋体"/>
          <w:szCs w:val="32"/>
        </w:rPr>
      </w:pPr>
      <w:r>
        <w:rPr>
          <w:rFonts w:hint="eastAsia" w:ascii="仿宋_GB2312" w:hAnsi="宋体"/>
          <w:szCs w:val="32"/>
        </w:rPr>
        <w:t>三、本批复在本项目实施全过程有效。在建设项目实施过程中，确有特殊情况需要变更已经核准的招标方案的，应当报我委重新核准。</w:t>
      </w:r>
    </w:p>
    <w:p>
      <w:pPr>
        <w:spacing w:line="500" w:lineRule="exact"/>
        <w:ind w:firstLine="640" w:firstLineChars="200"/>
        <w:rPr>
          <w:rFonts w:ascii="仿宋_GB2312" w:hAnsi="宋体"/>
          <w:szCs w:val="32"/>
        </w:rPr>
      </w:pPr>
      <w:r>
        <w:rPr>
          <w:rFonts w:hint="eastAsia" w:ascii="仿宋_GB2312" w:hAnsi="宋体"/>
          <w:szCs w:val="32"/>
        </w:rPr>
        <w:t>附件：建设项目招标方案核准意见书</w:t>
      </w:r>
    </w:p>
    <w:p>
      <w:pPr>
        <w:spacing w:line="500" w:lineRule="exact"/>
        <w:ind w:firstLine="640" w:firstLineChars="200"/>
        <w:rPr>
          <w:rFonts w:ascii="仿宋_GB2312" w:hAnsi="宋体"/>
          <w:szCs w:val="32"/>
        </w:rPr>
      </w:pPr>
    </w:p>
    <w:p>
      <w:pPr>
        <w:spacing w:line="500" w:lineRule="exact"/>
        <w:rPr>
          <w:rFonts w:ascii="仿宋_GB2312" w:hAnsi="宋体"/>
          <w:szCs w:val="32"/>
        </w:rPr>
      </w:pPr>
    </w:p>
    <w:p>
      <w:pPr>
        <w:spacing w:line="500" w:lineRule="exact"/>
        <w:rPr>
          <w:rFonts w:ascii="仿宋_GB2312" w:hAnsi="宋体"/>
          <w:szCs w:val="32"/>
        </w:rPr>
      </w:pPr>
    </w:p>
    <w:p>
      <w:pPr>
        <w:spacing w:line="500" w:lineRule="exact"/>
        <w:ind w:firstLine="640" w:firstLineChars="200"/>
        <w:rPr>
          <w:rFonts w:ascii="仿宋_GB2312" w:hAnsi="宋体"/>
          <w:szCs w:val="32"/>
        </w:rPr>
      </w:pPr>
      <w:r>
        <w:rPr>
          <w:rFonts w:hint="eastAsia" w:ascii="仿宋_GB2312" w:hAnsi="宋体"/>
          <w:szCs w:val="32"/>
        </w:rPr>
        <w:t xml:space="preserve">                  北京市</w:t>
      </w:r>
      <w:r>
        <w:rPr>
          <w:rFonts w:hint="eastAsia" w:ascii="仿宋_GB2312" w:hAnsi="宋体"/>
          <w:szCs w:val="32"/>
          <w:lang w:eastAsia="zh-CN"/>
        </w:rPr>
        <w:t>通州区</w:t>
      </w:r>
      <w:r>
        <w:rPr>
          <w:rFonts w:hint="eastAsia" w:ascii="仿宋_GB2312" w:hAnsi="宋体"/>
          <w:szCs w:val="32"/>
        </w:rPr>
        <w:t>发展和改革委员会</w:t>
      </w:r>
    </w:p>
    <w:p>
      <w:pPr>
        <w:snapToGrid w:val="0"/>
        <w:spacing w:line="560" w:lineRule="exact"/>
        <w:ind w:firstLine="3680" w:firstLineChars="1150"/>
        <w:rPr>
          <w:rFonts w:hint="eastAsia" w:ascii="仿宋_GB2312" w:hAnsi="Calibri"/>
          <w:szCs w:val="32"/>
        </w:rPr>
      </w:pPr>
      <w:r>
        <w:rPr>
          <w:rFonts w:hint="eastAsia" w:ascii="仿宋_GB2312" w:hAnsi="Calibri"/>
          <w:szCs w:val="32"/>
        </w:rPr>
        <w:t xml:space="preserve">  </w:t>
      </w:r>
      <w:r>
        <w:rPr>
          <w:rFonts w:hint="eastAsia" w:ascii="仿宋_GB2312" w:hAnsi="Calibri"/>
          <w:szCs w:val="32"/>
          <w:lang w:val="en-US" w:eastAsia="zh-CN"/>
        </w:rPr>
        <w:t xml:space="preserve">  </w:t>
      </w:r>
      <w:r>
        <w:rPr>
          <w:rFonts w:hint="eastAsia" w:ascii="仿宋_GB2312" w:hAnsi="Calibri"/>
          <w:szCs w:val="32"/>
        </w:rPr>
        <w:t xml:space="preserve">  2019年</w:t>
      </w:r>
      <w:r>
        <w:rPr>
          <w:rFonts w:hint="eastAsia" w:ascii="仿宋_GB2312" w:hAnsi="Calibri"/>
          <w:szCs w:val="32"/>
          <w:lang w:val="en-US" w:eastAsia="zh-CN"/>
        </w:rPr>
        <w:t>7</w:t>
      </w:r>
      <w:r>
        <w:rPr>
          <w:rFonts w:hint="eastAsia" w:ascii="仿宋_GB2312" w:hAnsi="Calibri"/>
          <w:szCs w:val="32"/>
        </w:rPr>
        <w:t>月</w:t>
      </w:r>
      <w:r>
        <w:rPr>
          <w:rFonts w:hint="eastAsia" w:ascii="仿宋_GB2312" w:hAnsi="Calibri"/>
          <w:szCs w:val="32"/>
          <w:lang w:val="en-US" w:eastAsia="zh-CN"/>
        </w:rPr>
        <w:t>9</w:t>
      </w:r>
      <w:bookmarkStart w:id="0" w:name="_GoBack"/>
      <w:bookmarkEnd w:id="0"/>
      <w:r>
        <w:rPr>
          <w:rFonts w:hint="eastAsia" w:ascii="仿宋_GB2312" w:hAnsi="Calibri"/>
          <w:szCs w:val="32"/>
        </w:rPr>
        <w:t>日</w:t>
      </w:r>
    </w:p>
    <w:p>
      <w:pPr>
        <w:snapToGrid w:val="0"/>
        <w:spacing w:line="560" w:lineRule="exact"/>
        <w:ind w:firstLine="3680" w:firstLineChars="1150"/>
        <w:rPr>
          <w:rFonts w:hint="eastAsia" w:ascii="仿宋_GB2312" w:hAnsi="Calibri"/>
          <w:szCs w:val="32"/>
        </w:rPr>
      </w:pPr>
    </w:p>
    <w:p>
      <w:pPr>
        <w:snapToGrid w:val="0"/>
        <w:spacing w:line="560" w:lineRule="exact"/>
        <w:rPr>
          <w:rFonts w:hint="eastAsia" w:ascii="仿宋_GB2312" w:hAnsi="Calibri"/>
          <w:szCs w:val="32"/>
        </w:rPr>
      </w:pPr>
    </w:p>
    <w:p>
      <w:pPr>
        <w:snapToGrid w:val="0"/>
        <w:spacing w:line="560" w:lineRule="exact"/>
        <w:ind w:firstLine="3680" w:firstLineChars="1150"/>
        <w:rPr>
          <w:rFonts w:hint="eastAsia" w:ascii="仿宋_GB2312" w:hAnsi="Calibri"/>
          <w:szCs w:val="32"/>
        </w:rPr>
      </w:pPr>
    </w:p>
    <w:p>
      <w:pPr>
        <w:snapToGrid w:val="0"/>
        <w:spacing w:line="560" w:lineRule="exact"/>
        <w:rPr>
          <w:rFonts w:hint="eastAsia" w:ascii="仿宋_GB2312" w:hAnsi="Calibri"/>
          <w:szCs w:val="32"/>
        </w:rPr>
      </w:pPr>
      <w:r>
        <w:rPr>
          <w:rFonts w:hint="eastAsia" w:ascii="仿宋_GB2312" w:hAnsi="Calibri"/>
          <w:szCs w:val="32"/>
        </w:rPr>
        <w:t>（联系人：</w:t>
      </w:r>
      <w:r>
        <w:rPr>
          <w:rFonts w:hint="eastAsia" w:ascii="仿宋_GB2312" w:hAnsi="Calibri"/>
          <w:szCs w:val="32"/>
          <w:lang w:eastAsia="zh-CN"/>
        </w:rPr>
        <w:t>投资科</w:t>
      </w:r>
      <w:r>
        <w:rPr>
          <w:rFonts w:hint="eastAsia" w:ascii="仿宋_GB2312" w:hAnsi="Calibri"/>
          <w:szCs w:val="32"/>
          <w:lang w:val="en-US" w:eastAsia="zh-CN"/>
        </w:rPr>
        <w:t xml:space="preserve"> 张友仁 </w:t>
      </w:r>
      <w:r>
        <w:rPr>
          <w:rFonts w:hint="eastAsia" w:ascii="仿宋_GB2312" w:hAnsi="Calibri"/>
          <w:szCs w:val="32"/>
        </w:rPr>
        <w:t xml:space="preserve"> ；联系电话：</w:t>
      </w:r>
      <w:r>
        <w:rPr>
          <w:rFonts w:hint="eastAsia" w:ascii="仿宋_GB2312" w:hAnsi="Calibri"/>
          <w:szCs w:val="32"/>
          <w:lang w:val="en-US" w:eastAsia="zh-CN"/>
        </w:rPr>
        <w:t>69553353</w:t>
      </w:r>
      <w:r>
        <w:rPr>
          <w:rFonts w:hint="eastAsia" w:ascii="仿宋_GB2312" w:hAnsi="Calibri"/>
          <w:szCs w:val="32"/>
        </w:rPr>
        <w:t>）</w:t>
      </w:r>
    </w:p>
    <w:p>
      <w:pPr>
        <w:snapToGrid w:val="0"/>
        <w:spacing w:line="560" w:lineRule="exact"/>
        <w:rPr>
          <w:rFonts w:hint="eastAsia" w:ascii="仿宋_GB2312" w:hAnsi="Calibri"/>
          <w:szCs w:val="32"/>
        </w:rPr>
      </w:pPr>
    </w:p>
    <w:p>
      <w:pPr>
        <w:snapToGrid w:val="0"/>
        <w:spacing w:line="560" w:lineRule="exact"/>
        <w:rPr>
          <w:rFonts w:hint="eastAsia" w:ascii="仿宋_GB2312" w:hAnsi="Calibri"/>
          <w:szCs w:val="32"/>
        </w:rPr>
      </w:pPr>
    </w:p>
    <w:p>
      <w:pPr>
        <w:snapToGrid w:val="0"/>
        <w:spacing w:line="560" w:lineRule="exact"/>
        <w:rPr>
          <w:rFonts w:hint="eastAsia" w:ascii="仿宋_GB2312" w:hAnsi="Calibri"/>
          <w:szCs w:val="32"/>
        </w:rPr>
      </w:pPr>
    </w:p>
    <w:p>
      <w:pPr>
        <w:snapToGrid w:val="0"/>
        <w:spacing w:line="560" w:lineRule="exact"/>
        <w:rPr>
          <w:rFonts w:hint="eastAsia" w:ascii="仿宋_GB2312" w:hAnsi="Calibri"/>
          <w:szCs w:val="32"/>
        </w:rPr>
      </w:pPr>
    </w:p>
    <w:p>
      <w:pPr>
        <w:snapToGrid w:val="0"/>
        <w:spacing w:line="560" w:lineRule="exact"/>
        <w:rPr>
          <w:rFonts w:hint="eastAsia" w:ascii="仿宋_GB2312" w:hAnsi="Calibri"/>
          <w:szCs w:val="32"/>
        </w:rPr>
      </w:pPr>
    </w:p>
    <w:p>
      <w:pPr>
        <w:snapToGrid w:val="0"/>
        <w:spacing w:line="560" w:lineRule="exact"/>
        <w:rPr>
          <w:rFonts w:hint="eastAsia" w:ascii="仿宋_GB2312" w:hAnsi="Calibri"/>
          <w:szCs w:val="32"/>
        </w:rPr>
      </w:pPr>
    </w:p>
    <w:p>
      <w:pPr>
        <w:snapToGrid w:val="0"/>
        <w:spacing w:line="560" w:lineRule="exact"/>
        <w:rPr>
          <w:rFonts w:hint="eastAsia" w:ascii="仿宋_GB2312" w:hAnsi="Calibri"/>
          <w:szCs w:val="32"/>
        </w:rPr>
      </w:pPr>
    </w:p>
    <w:p>
      <w:pPr>
        <w:spacing w:line="360" w:lineRule="atLeast"/>
        <w:rPr>
          <w:rFonts w:hint="eastAsia" w:ascii="黑体" w:hAnsi="Calibri" w:eastAsia="黑体"/>
          <w:color w:val="000000" w:themeColor="text1"/>
          <w:szCs w:val="32"/>
        </w:rPr>
      </w:pPr>
    </w:p>
    <w:p>
      <w:pPr>
        <w:spacing w:line="360" w:lineRule="atLeast"/>
        <w:rPr>
          <w:rFonts w:hint="eastAsia" w:ascii="黑体" w:hAnsi="Calibri" w:eastAsia="黑体"/>
          <w:color w:val="000000" w:themeColor="text1"/>
          <w:szCs w:val="32"/>
        </w:rPr>
      </w:pPr>
    </w:p>
    <w:p>
      <w:pPr>
        <w:spacing w:line="360" w:lineRule="atLeast"/>
        <w:rPr>
          <w:rFonts w:hint="eastAsia" w:ascii="黑体" w:hAnsi="Calibri" w:eastAsia="黑体"/>
          <w:color w:val="000000" w:themeColor="text1"/>
          <w:szCs w:val="32"/>
        </w:rPr>
      </w:pPr>
    </w:p>
    <w:p>
      <w:pPr>
        <w:spacing w:line="360" w:lineRule="atLeast"/>
        <w:rPr>
          <w:rFonts w:ascii="黑体" w:hAnsi="Calibri" w:eastAsia="黑体"/>
          <w:color w:val="000000" w:themeColor="text1"/>
          <w:szCs w:val="32"/>
        </w:rPr>
      </w:pPr>
      <w:r>
        <w:rPr>
          <w:rFonts w:hint="eastAsia" w:ascii="黑体" w:hAnsi="Calibri" w:eastAsia="黑体"/>
          <w:color w:val="000000" w:themeColor="text1"/>
          <w:szCs w:val="32"/>
        </w:rPr>
        <w:t>附件</w:t>
      </w:r>
    </w:p>
    <w:tbl>
      <w:tblPr>
        <w:tblStyle w:val="6"/>
        <w:tblW w:w="9347" w:type="dxa"/>
        <w:jc w:val="center"/>
        <w:tblInd w:w="-20" w:type="dxa"/>
        <w:tblLayout w:type="fixed"/>
        <w:tblCellMar>
          <w:top w:w="0" w:type="dxa"/>
          <w:left w:w="57" w:type="dxa"/>
          <w:bottom w:w="0" w:type="dxa"/>
          <w:right w:w="57" w:type="dxa"/>
        </w:tblCellMar>
      </w:tblPr>
      <w:tblGrid>
        <w:gridCol w:w="1056"/>
        <w:gridCol w:w="1318"/>
        <w:gridCol w:w="1967"/>
        <w:gridCol w:w="1967"/>
        <w:gridCol w:w="1283"/>
        <w:gridCol w:w="1756"/>
      </w:tblGrid>
      <w:tr>
        <w:tblPrEx>
          <w:tblLayout w:type="fixed"/>
          <w:tblCellMar>
            <w:top w:w="0" w:type="dxa"/>
            <w:left w:w="57" w:type="dxa"/>
            <w:bottom w:w="0" w:type="dxa"/>
            <w:right w:w="57" w:type="dxa"/>
          </w:tblCellMar>
        </w:tblPrEx>
        <w:trPr>
          <w:trHeight w:val="630" w:hRule="atLeast"/>
          <w:jc w:val="center"/>
        </w:trPr>
        <w:tc>
          <w:tcPr>
            <w:tcW w:w="9347" w:type="dxa"/>
            <w:gridSpan w:val="6"/>
            <w:tcBorders>
              <w:top w:val="nil"/>
              <w:left w:val="nil"/>
              <w:bottom w:val="nil"/>
              <w:right w:val="nil"/>
            </w:tcBorders>
            <w:vAlign w:val="center"/>
          </w:tcPr>
          <w:p>
            <w:pPr>
              <w:widowControl/>
              <w:snapToGrid w:val="0"/>
              <w:jc w:val="center"/>
              <w:rPr>
                <w:rFonts w:ascii="方正小标宋简体" w:hAnsi="宋体" w:eastAsia="方正小标宋简体" w:cs="宋体"/>
                <w:bCs/>
                <w:kern w:val="0"/>
                <w:sz w:val="44"/>
                <w:szCs w:val="44"/>
              </w:rPr>
            </w:pPr>
            <w:r>
              <w:rPr>
                <w:rFonts w:hint="eastAsia" w:ascii="方正小标宋简体" w:hAnsi="宋体" w:eastAsia="方正小标宋简体" w:cs="宋体"/>
                <w:bCs/>
                <w:kern w:val="0"/>
                <w:sz w:val="44"/>
                <w:szCs w:val="44"/>
              </w:rPr>
              <w:t>建设项目招标方案核准意见书</w:t>
            </w:r>
          </w:p>
          <w:tbl>
            <w:tblPr>
              <w:tblStyle w:val="6"/>
              <w:tblW w:w="9117" w:type="dxa"/>
              <w:jc w:val="center"/>
              <w:tblInd w:w="0" w:type="dxa"/>
              <w:tblLayout w:type="fixed"/>
              <w:tblCellMar>
                <w:top w:w="0" w:type="dxa"/>
                <w:left w:w="57" w:type="dxa"/>
                <w:bottom w:w="0" w:type="dxa"/>
                <w:right w:w="57" w:type="dxa"/>
              </w:tblCellMar>
            </w:tblPr>
            <w:tblGrid>
              <w:gridCol w:w="9117"/>
            </w:tblGrid>
            <w:tr>
              <w:tblPrEx>
                <w:tblLayout w:type="fixed"/>
                <w:tblCellMar>
                  <w:top w:w="0" w:type="dxa"/>
                  <w:left w:w="57" w:type="dxa"/>
                  <w:bottom w:w="0" w:type="dxa"/>
                  <w:right w:w="57" w:type="dxa"/>
                </w:tblCellMar>
              </w:tblPrEx>
              <w:trPr>
                <w:trHeight w:val="20" w:hRule="atLeast"/>
                <w:jc w:val="center"/>
              </w:trPr>
              <w:tc>
                <w:tcPr>
                  <w:tcW w:w="9117" w:type="dxa"/>
                  <w:tcBorders>
                    <w:top w:val="nil"/>
                    <w:left w:val="nil"/>
                    <w:bottom w:val="nil"/>
                  </w:tcBorders>
                  <w:tcMar>
                    <w:top w:w="15" w:type="dxa"/>
                    <w:left w:w="15" w:type="dxa"/>
                    <w:bottom w:w="0" w:type="dxa"/>
                    <w:right w:w="15" w:type="dxa"/>
                  </w:tcMar>
                  <w:vAlign w:val="center"/>
                </w:tcPr>
                <w:p>
                  <w:pPr>
                    <w:snapToGrid w:val="0"/>
                    <w:rPr>
                      <w:rFonts w:ascii="仿宋_GB2312" w:hAnsi="Calibri"/>
                      <w:sz w:val="21"/>
                      <w:szCs w:val="21"/>
                    </w:rPr>
                  </w:pPr>
                  <w:r>
                    <w:rPr>
                      <w:rFonts w:hint="eastAsia" w:ascii="仿宋_GB2312" w:hAnsi="宋体" w:cs="宋体"/>
                      <w:kern w:val="0"/>
                      <w:sz w:val="21"/>
                      <w:szCs w:val="21"/>
                    </w:rPr>
                    <w:t>项目名称：古月佳园</w:t>
                  </w:r>
                  <w:r>
                    <w:rPr>
                      <w:rFonts w:hint="eastAsia" w:ascii="仿宋_GB2312" w:hAnsi="宋体" w:cs="宋体"/>
                      <w:kern w:val="0"/>
                      <w:sz w:val="21"/>
                      <w:szCs w:val="21"/>
                      <w:lang w:eastAsia="zh-CN"/>
                    </w:rPr>
                    <w:t>置换房</w:t>
                  </w:r>
                  <w:r>
                    <w:rPr>
                      <w:rFonts w:hint="eastAsia" w:ascii="仿宋_GB2312" w:hAnsi="宋体" w:cs="宋体"/>
                      <w:kern w:val="0"/>
                      <w:sz w:val="21"/>
                      <w:szCs w:val="21"/>
                    </w:rPr>
                    <w:t>项目</w:t>
                  </w:r>
                </w:p>
              </w:tc>
            </w:tr>
            <w:tr>
              <w:tblPrEx>
                <w:tblLayout w:type="fixed"/>
                <w:tblCellMar>
                  <w:top w:w="0" w:type="dxa"/>
                  <w:left w:w="57" w:type="dxa"/>
                  <w:bottom w:w="0" w:type="dxa"/>
                  <w:right w:w="57" w:type="dxa"/>
                </w:tblCellMar>
              </w:tblPrEx>
              <w:trPr>
                <w:trHeight w:val="20" w:hRule="atLeast"/>
                <w:jc w:val="center"/>
              </w:trPr>
              <w:tc>
                <w:tcPr>
                  <w:tcW w:w="9117" w:type="dxa"/>
                  <w:tcBorders>
                    <w:top w:val="nil"/>
                    <w:left w:val="nil"/>
                    <w:bottom w:val="nil"/>
                    <w:right w:val="nil"/>
                  </w:tcBorders>
                  <w:tcMar>
                    <w:top w:w="15" w:type="dxa"/>
                    <w:left w:w="15" w:type="dxa"/>
                    <w:bottom w:w="0" w:type="dxa"/>
                    <w:right w:w="15" w:type="dxa"/>
                  </w:tcMar>
                  <w:vAlign w:val="center"/>
                </w:tcPr>
                <w:p>
                  <w:pPr>
                    <w:snapToGrid w:val="0"/>
                    <w:rPr>
                      <w:rFonts w:ascii="仿宋_GB2312" w:hAnsi="Calibri"/>
                      <w:sz w:val="21"/>
                      <w:szCs w:val="21"/>
                    </w:rPr>
                  </w:pPr>
                  <w:r>
                    <w:rPr>
                      <w:rFonts w:hint="eastAsia" w:ascii="仿宋_GB2312" w:hAnsi="宋体" w:cs="宋体"/>
                      <w:kern w:val="0"/>
                      <w:sz w:val="21"/>
                      <w:szCs w:val="21"/>
                    </w:rPr>
                    <w:t>项目单位名称：北京城市副中心投资建设集团有限公司</w:t>
                  </w:r>
                </w:p>
              </w:tc>
            </w:tr>
          </w:tbl>
          <w:p>
            <w:pPr>
              <w:widowControl/>
              <w:snapToGrid w:val="0"/>
              <w:jc w:val="center"/>
              <w:rPr>
                <w:rFonts w:ascii="方正小标宋简体" w:hAnsi="宋体" w:eastAsia="方正小标宋简体" w:cs="宋体"/>
                <w:bCs/>
                <w:kern w:val="0"/>
                <w:sz w:val="44"/>
                <w:szCs w:val="44"/>
              </w:rPr>
            </w:pPr>
          </w:p>
        </w:tc>
      </w:tr>
      <w:tr>
        <w:tblPrEx>
          <w:tblLayout w:type="fixed"/>
          <w:tblCellMar>
            <w:top w:w="0" w:type="dxa"/>
            <w:left w:w="57" w:type="dxa"/>
            <w:bottom w:w="0" w:type="dxa"/>
            <w:right w:w="57" w:type="dxa"/>
          </w:tblCellMar>
        </w:tblPrEx>
        <w:trPr>
          <w:trHeight w:val="866" w:hRule="exact"/>
          <w:jc w:val="center"/>
        </w:trPr>
        <w:tc>
          <w:tcPr>
            <w:tcW w:w="1056" w:type="dxa"/>
            <w:tcBorders>
              <w:top w:val="single" w:color="auto" w:sz="4" w:space="0"/>
              <w:left w:val="single" w:color="auto" w:sz="4" w:space="0"/>
              <w:bottom w:val="single" w:color="auto" w:sz="4" w:space="0"/>
              <w:right w:val="nil"/>
            </w:tcBorders>
            <w:vAlign w:val="center"/>
          </w:tcPr>
          <w:p>
            <w:pPr>
              <w:widowControl/>
              <w:snapToGrid w:val="0"/>
              <w:jc w:val="center"/>
              <w:rPr>
                <w:rFonts w:ascii="仿宋_GB2312" w:hAnsi="宋体" w:cs="宋体"/>
                <w:b/>
                <w:bCs/>
                <w:kern w:val="0"/>
                <w:sz w:val="21"/>
                <w:szCs w:val="21"/>
              </w:rPr>
            </w:pPr>
          </w:p>
        </w:tc>
        <w:tc>
          <w:tcPr>
            <w:tcW w:w="131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cs="宋体"/>
                <w:b/>
                <w:bCs/>
                <w:kern w:val="0"/>
                <w:sz w:val="21"/>
                <w:szCs w:val="21"/>
              </w:rPr>
            </w:pPr>
            <w:r>
              <w:rPr>
                <w:rFonts w:hint="eastAsia" w:ascii="仿宋_GB2312" w:hAnsi="宋体" w:cs="宋体"/>
                <w:b/>
                <w:bCs/>
                <w:kern w:val="0"/>
                <w:sz w:val="21"/>
                <w:szCs w:val="21"/>
              </w:rPr>
              <w:t>采购细项</w:t>
            </w:r>
          </w:p>
        </w:tc>
        <w:tc>
          <w:tcPr>
            <w:tcW w:w="1967" w:type="dxa"/>
            <w:tcBorders>
              <w:top w:val="single" w:color="auto" w:sz="4" w:space="0"/>
              <w:left w:val="nil"/>
              <w:bottom w:val="single" w:color="auto" w:sz="4" w:space="0"/>
              <w:right w:val="single" w:color="auto" w:sz="4" w:space="0"/>
            </w:tcBorders>
            <w:vAlign w:val="center"/>
          </w:tcPr>
          <w:p>
            <w:pPr>
              <w:snapToGrid w:val="0"/>
              <w:jc w:val="center"/>
              <w:rPr>
                <w:rFonts w:ascii="仿宋_GB2312" w:hAnsi="Calibri"/>
                <w:b/>
                <w:bCs/>
                <w:sz w:val="21"/>
                <w:szCs w:val="21"/>
              </w:rPr>
            </w:pPr>
            <w:r>
              <w:rPr>
                <w:rFonts w:hint="eastAsia" w:ascii="仿宋_GB2312" w:hAnsi="Calibri"/>
                <w:b/>
                <w:bCs/>
                <w:sz w:val="21"/>
                <w:szCs w:val="21"/>
              </w:rPr>
              <w:t>招标方式</w:t>
            </w:r>
          </w:p>
          <w:p>
            <w:pPr>
              <w:widowControl/>
              <w:snapToGrid w:val="0"/>
              <w:jc w:val="center"/>
              <w:rPr>
                <w:rFonts w:ascii="仿宋_GB2312" w:hAnsi="宋体" w:cs="宋体"/>
                <w:b/>
                <w:bCs/>
                <w:kern w:val="0"/>
                <w:sz w:val="21"/>
                <w:szCs w:val="21"/>
              </w:rPr>
            </w:pPr>
            <w:r>
              <w:rPr>
                <w:rFonts w:hint="eastAsia" w:ascii="仿宋_GB2312" w:hAnsi="Calibri"/>
                <w:b/>
                <w:bCs/>
                <w:sz w:val="21"/>
                <w:szCs w:val="21"/>
              </w:rPr>
              <w:t>（公开招标或邀请招标）</w:t>
            </w:r>
          </w:p>
        </w:tc>
        <w:tc>
          <w:tcPr>
            <w:tcW w:w="1967" w:type="dxa"/>
            <w:tcBorders>
              <w:top w:val="single" w:color="auto" w:sz="4" w:space="0"/>
              <w:left w:val="nil"/>
              <w:bottom w:val="single" w:color="auto" w:sz="4" w:space="0"/>
              <w:right w:val="single" w:color="auto" w:sz="4" w:space="0"/>
            </w:tcBorders>
            <w:vAlign w:val="center"/>
          </w:tcPr>
          <w:p>
            <w:pPr>
              <w:snapToGrid w:val="0"/>
              <w:jc w:val="center"/>
              <w:rPr>
                <w:rFonts w:ascii="仿宋_GB2312" w:hAnsi="Calibri"/>
                <w:b/>
                <w:bCs/>
                <w:sz w:val="21"/>
                <w:szCs w:val="21"/>
              </w:rPr>
            </w:pPr>
            <w:r>
              <w:rPr>
                <w:rFonts w:hint="eastAsia" w:ascii="仿宋_GB2312" w:hAnsi="Calibri"/>
                <w:b/>
                <w:bCs/>
                <w:sz w:val="21"/>
                <w:szCs w:val="21"/>
              </w:rPr>
              <w:t>招标组织形式</w:t>
            </w:r>
          </w:p>
          <w:p>
            <w:pPr>
              <w:widowControl/>
              <w:snapToGrid w:val="0"/>
              <w:jc w:val="center"/>
              <w:rPr>
                <w:rFonts w:ascii="仿宋_GB2312" w:hAnsi="宋体" w:cs="宋体"/>
                <w:b/>
                <w:bCs/>
                <w:kern w:val="0"/>
                <w:sz w:val="21"/>
                <w:szCs w:val="21"/>
              </w:rPr>
            </w:pPr>
            <w:r>
              <w:rPr>
                <w:rFonts w:hint="eastAsia" w:ascii="仿宋_GB2312" w:hAnsi="Calibri"/>
                <w:b/>
                <w:bCs/>
                <w:sz w:val="21"/>
                <w:szCs w:val="21"/>
              </w:rPr>
              <w:t>（自行招标或委托招标）</w:t>
            </w:r>
          </w:p>
        </w:tc>
        <w:tc>
          <w:tcPr>
            <w:tcW w:w="1283" w:type="dxa"/>
            <w:tcBorders>
              <w:top w:val="single" w:color="auto" w:sz="4" w:space="0"/>
              <w:left w:val="nil"/>
              <w:bottom w:val="single" w:color="auto" w:sz="4" w:space="0"/>
              <w:right w:val="single" w:color="auto" w:sz="4" w:space="0"/>
            </w:tcBorders>
            <w:vAlign w:val="center"/>
          </w:tcPr>
          <w:p>
            <w:pPr>
              <w:widowControl/>
              <w:snapToGrid w:val="0"/>
              <w:jc w:val="center"/>
              <w:rPr>
                <w:rFonts w:ascii="仿宋_GB2312" w:hAnsi="宋体" w:cs="宋体"/>
                <w:b/>
                <w:bCs/>
                <w:kern w:val="0"/>
                <w:sz w:val="21"/>
                <w:szCs w:val="21"/>
              </w:rPr>
            </w:pPr>
            <w:r>
              <w:rPr>
                <w:rFonts w:hint="eastAsia" w:ascii="仿宋_GB2312" w:hAnsi="宋体" w:cs="宋体"/>
                <w:b/>
                <w:bCs/>
                <w:kern w:val="0"/>
                <w:sz w:val="21"/>
                <w:szCs w:val="21"/>
              </w:rPr>
              <w:t>不采用</w:t>
            </w:r>
          </w:p>
          <w:p>
            <w:pPr>
              <w:widowControl/>
              <w:snapToGrid w:val="0"/>
              <w:jc w:val="center"/>
              <w:rPr>
                <w:rFonts w:ascii="仿宋_GB2312" w:hAnsi="宋体" w:cs="宋体"/>
                <w:b/>
                <w:bCs/>
                <w:kern w:val="0"/>
                <w:sz w:val="21"/>
                <w:szCs w:val="21"/>
              </w:rPr>
            </w:pPr>
            <w:r>
              <w:rPr>
                <w:rFonts w:hint="eastAsia" w:ascii="仿宋_GB2312" w:hAnsi="宋体" w:cs="宋体"/>
                <w:b/>
                <w:bCs/>
                <w:kern w:val="0"/>
                <w:sz w:val="21"/>
                <w:szCs w:val="21"/>
              </w:rPr>
              <w:t>招标形式</w:t>
            </w:r>
          </w:p>
        </w:tc>
        <w:tc>
          <w:tcPr>
            <w:tcW w:w="1756" w:type="dxa"/>
            <w:tcBorders>
              <w:top w:val="single" w:color="auto" w:sz="4" w:space="0"/>
              <w:left w:val="nil"/>
              <w:bottom w:val="single" w:color="auto" w:sz="4" w:space="0"/>
              <w:right w:val="single" w:color="auto" w:sz="4" w:space="0"/>
            </w:tcBorders>
            <w:vAlign w:val="center"/>
          </w:tcPr>
          <w:p>
            <w:pPr>
              <w:widowControl/>
              <w:snapToGrid w:val="0"/>
              <w:jc w:val="center"/>
              <w:rPr>
                <w:rFonts w:ascii="仿宋_GB2312" w:hAnsi="宋体" w:cs="宋体"/>
                <w:b/>
                <w:bCs/>
                <w:kern w:val="0"/>
                <w:sz w:val="21"/>
                <w:szCs w:val="21"/>
              </w:rPr>
            </w:pPr>
            <w:r>
              <w:rPr>
                <w:rFonts w:hint="eastAsia" w:ascii="仿宋_GB2312" w:hAnsi="宋体" w:cs="宋体"/>
                <w:b/>
                <w:bCs/>
                <w:kern w:val="0"/>
                <w:sz w:val="21"/>
                <w:szCs w:val="21"/>
              </w:rPr>
              <w:t>备</w:t>
            </w:r>
            <w:r>
              <w:rPr>
                <w:rFonts w:hint="eastAsia" w:ascii="仿宋_GB2312" w:hAnsi="Calibri"/>
                <w:b/>
                <w:bCs/>
                <w:kern w:val="0"/>
                <w:sz w:val="21"/>
                <w:szCs w:val="21"/>
              </w:rPr>
              <w:t xml:space="preserve"> </w:t>
            </w:r>
            <w:r>
              <w:rPr>
                <w:rFonts w:hint="eastAsia" w:ascii="仿宋_GB2312" w:hAnsi="宋体" w:cs="宋体"/>
                <w:b/>
                <w:bCs/>
                <w:kern w:val="0"/>
                <w:sz w:val="21"/>
                <w:szCs w:val="21"/>
              </w:rPr>
              <w:t>注</w:t>
            </w:r>
          </w:p>
        </w:tc>
      </w:tr>
      <w:tr>
        <w:tblPrEx>
          <w:tblLayout w:type="fixed"/>
          <w:tblCellMar>
            <w:top w:w="0" w:type="dxa"/>
            <w:left w:w="57" w:type="dxa"/>
            <w:bottom w:w="0" w:type="dxa"/>
            <w:right w:w="57" w:type="dxa"/>
          </w:tblCellMar>
        </w:tblPrEx>
        <w:trPr>
          <w:trHeight w:val="816" w:hRule="atLeast"/>
          <w:jc w:val="center"/>
        </w:trPr>
        <w:tc>
          <w:tcPr>
            <w:tcW w:w="1056" w:type="dxa"/>
            <w:tcBorders>
              <w:top w:val="nil"/>
              <w:left w:val="single" w:color="auto" w:sz="4" w:space="0"/>
              <w:bottom w:val="single" w:color="000000" w:sz="4" w:space="0"/>
              <w:right w:val="nil"/>
            </w:tcBorders>
            <w:vAlign w:val="center"/>
          </w:tcPr>
          <w:p>
            <w:pPr>
              <w:widowControl/>
              <w:snapToGrid w:val="0"/>
              <w:jc w:val="center"/>
              <w:rPr>
                <w:rFonts w:ascii="仿宋_GB2312" w:hAnsi="宋体" w:cs="宋体"/>
                <w:b/>
                <w:kern w:val="0"/>
                <w:sz w:val="21"/>
                <w:szCs w:val="21"/>
              </w:rPr>
            </w:pPr>
            <w:r>
              <w:rPr>
                <w:rFonts w:hint="eastAsia" w:ascii="仿宋_GB2312" w:hAnsi="宋体" w:cs="宋体"/>
                <w:b/>
                <w:kern w:val="0"/>
                <w:sz w:val="21"/>
                <w:szCs w:val="21"/>
              </w:rPr>
              <w:t>勘察</w:t>
            </w:r>
          </w:p>
        </w:tc>
        <w:tc>
          <w:tcPr>
            <w:tcW w:w="1318" w:type="dxa"/>
            <w:tcBorders>
              <w:top w:val="nil"/>
              <w:left w:val="single" w:color="auto" w:sz="4" w:space="0"/>
              <w:bottom w:val="single" w:color="auto" w:sz="4" w:space="0"/>
              <w:right w:val="single" w:color="auto" w:sz="4" w:space="0"/>
            </w:tcBorders>
            <w:vAlign w:val="center"/>
          </w:tcPr>
          <w:p>
            <w:pPr>
              <w:snapToGrid w:val="0"/>
              <w:jc w:val="center"/>
              <w:rPr>
                <w:rFonts w:ascii="仿宋_GB2312" w:hAnsi="宋体"/>
                <w:sz w:val="21"/>
                <w:szCs w:val="21"/>
              </w:rPr>
            </w:pPr>
            <w:r>
              <w:rPr>
                <w:rFonts w:hint="eastAsia" w:ascii="仿宋_GB2312" w:hAnsi="宋体"/>
                <w:sz w:val="21"/>
                <w:szCs w:val="21"/>
                <w:lang w:eastAsia="zh-CN"/>
              </w:rPr>
              <w:t>全部</w:t>
            </w:r>
          </w:p>
        </w:tc>
        <w:tc>
          <w:tcPr>
            <w:tcW w:w="1967" w:type="dxa"/>
            <w:tcBorders>
              <w:top w:val="nil"/>
              <w:left w:val="nil"/>
              <w:bottom w:val="single" w:color="auto" w:sz="4" w:space="0"/>
              <w:right w:val="single" w:color="auto" w:sz="4" w:space="0"/>
            </w:tcBorders>
            <w:vAlign w:val="center"/>
          </w:tcPr>
          <w:p>
            <w:pPr>
              <w:snapToGrid w:val="0"/>
              <w:jc w:val="center"/>
              <w:rPr>
                <w:rFonts w:hint="eastAsia" w:ascii="仿宋_GB2312" w:hAnsi="宋体" w:eastAsia="仿宋_GB2312"/>
                <w:sz w:val="21"/>
                <w:szCs w:val="21"/>
                <w:lang w:eastAsia="zh-CN"/>
              </w:rPr>
            </w:pPr>
            <w:r>
              <w:rPr>
                <w:rFonts w:hint="eastAsia" w:ascii="仿宋_GB2312" w:hAnsi="宋体"/>
                <w:sz w:val="21"/>
                <w:szCs w:val="21"/>
                <w:lang w:eastAsia="zh-CN"/>
              </w:rPr>
              <w:t>公开招标</w:t>
            </w:r>
          </w:p>
        </w:tc>
        <w:tc>
          <w:tcPr>
            <w:tcW w:w="1967" w:type="dxa"/>
            <w:tcBorders>
              <w:top w:val="nil"/>
              <w:left w:val="nil"/>
              <w:bottom w:val="single" w:color="auto" w:sz="4" w:space="0"/>
              <w:right w:val="single" w:color="auto" w:sz="4" w:space="0"/>
            </w:tcBorders>
            <w:vAlign w:val="center"/>
          </w:tcPr>
          <w:p>
            <w:pPr>
              <w:snapToGrid w:val="0"/>
              <w:jc w:val="center"/>
              <w:rPr>
                <w:rFonts w:hint="eastAsia" w:ascii="仿宋_GB2312" w:hAnsi="宋体" w:eastAsia="仿宋_GB2312"/>
                <w:sz w:val="21"/>
                <w:szCs w:val="21"/>
                <w:lang w:eastAsia="zh-CN"/>
              </w:rPr>
            </w:pPr>
            <w:r>
              <w:rPr>
                <w:rFonts w:hint="eastAsia" w:ascii="仿宋_GB2312" w:hAnsi="宋体"/>
                <w:sz w:val="21"/>
                <w:szCs w:val="21"/>
                <w:lang w:eastAsia="zh-CN"/>
              </w:rPr>
              <w:t>委托招标</w:t>
            </w:r>
          </w:p>
        </w:tc>
        <w:tc>
          <w:tcPr>
            <w:tcW w:w="1283" w:type="dxa"/>
            <w:tcBorders>
              <w:top w:val="nil"/>
              <w:left w:val="nil"/>
              <w:bottom w:val="single" w:color="auto" w:sz="4" w:space="0"/>
              <w:right w:val="single" w:color="auto" w:sz="4" w:space="0"/>
            </w:tcBorders>
            <w:vAlign w:val="center"/>
          </w:tcPr>
          <w:p>
            <w:pPr>
              <w:snapToGrid w:val="0"/>
              <w:jc w:val="center"/>
              <w:rPr>
                <w:rFonts w:hint="eastAsia" w:ascii="仿宋_GB2312" w:hAnsi="宋体" w:eastAsia="仿宋_GB2312"/>
                <w:sz w:val="21"/>
                <w:szCs w:val="21"/>
                <w:lang w:eastAsia="zh-CN"/>
              </w:rPr>
            </w:pPr>
          </w:p>
        </w:tc>
        <w:tc>
          <w:tcPr>
            <w:tcW w:w="1756" w:type="dxa"/>
            <w:tcBorders>
              <w:top w:val="nil"/>
              <w:left w:val="single" w:color="auto" w:sz="4" w:space="0"/>
              <w:bottom w:val="single" w:color="000000" w:sz="4" w:space="0"/>
              <w:right w:val="single" w:color="auto" w:sz="4" w:space="0"/>
            </w:tcBorders>
            <w:vAlign w:val="center"/>
          </w:tcPr>
          <w:p>
            <w:pPr>
              <w:snapToGrid w:val="0"/>
              <w:jc w:val="center"/>
              <w:rPr>
                <w:rFonts w:ascii="仿宋_GB2312" w:hAnsi="宋体"/>
                <w:sz w:val="21"/>
                <w:szCs w:val="21"/>
              </w:rPr>
            </w:pPr>
          </w:p>
        </w:tc>
      </w:tr>
      <w:tr>
        <w:tblPrEx>
          <w:tblLayout w:type="fixed"/>
          <w:tblCellMar>
            <w:top w:w="0" w:type="dxa"/>
            <w:left w:w="57" w:type="dxa"/>
            <w:bottom w:w="0" w:type="dxa"/>
            <w:right w:w="57" w:type="dxa"/>
          </w:tblCellMar>
        </w:tblPrEx>
        <w:trPr>
          <w:trHeight w:val="850" w:hRule="atLeast"/>
          <w:jc w:val="center"/>
        </w:trPr>
        <w:tc>
          <w:tcPr>
            <w:tcW w:w="1056" w:type="dxa"/>
            <w:tcBorders>
              <w:top w:val="nil"/>
              <w:left w:val="single" w:color="auto" w:sz="4" w:space="0"/>
              <w:bottom w:val="single" w:color="000000" w:sz="4" w:space="0"/>
              <w:right w:val="nil"/>
            </w:tcBorders>
            <w:vAlign w:val="center"/>
          </w:tcPr>
          <w:p>
            <w:pPr>
              <w:widowControl/>
              <w:snapToGrid w:val="0"/>
              <w:jc w:val="center"/>
              <w:rPr>
                <w:rFonts w:ascii="仿宋_GB2312" w:hAnsi="宋体" w:cs="宋体"/>
                <w:b/>
                <w:kern w:val="0"/>
                <w:sz w:val="21"/>
                <w:szCs w:val="21"/>
              </w:rPr>
            </w:pPr>
            <w:r>
              <w:rPr>
                <w:rFonts w:hint="eastAsia" w:ascii="仿宋_GB2312" w:hAnsi="宋体" w:cs="宋体"/>
                <w:b/>
                <w:kern w:val="0"/>
                <w:sz w:val="21"/>
                <w:szCs w:val="21"/>
              </w:rPr>
              <w:t>设计</w:t>
            </w:r>
          </w:p>
        </w:tc>
        <w:tc>
          <w:tcPr>
            <w:tcW w:w="1318" w:type="dxa"/>
            <w:tcBorders>
              <w:top w:val="nil"/>
              <w:left w:val="single" w:color="auto" w:sz="4" w:space="0"/>
              <w:bottom w:val="single" w:color="auto" w:sz="4" w:space="0"/>
              <w:right w:val="single" w:color="auto" w:sz="4" w:space="0"/>
            </w:tcBorders>
            <w:vAlign w:val="center"/>
          </w:tcPr>
          <w:p>
            <w:pPr>
              <w:snapToGrid w:val="0"/>
              <w:jc w:val="center"/>
              <w:rPr>
                <w:rFonts w:ascii="仿宋_GB2312" w:hAnsi="宋体"/>
                <w:sz w:val="21"/>
                <w:szCs w:val="21"/>
              </w:rPr>
            </w:pPr>
            <w:r>
              <w:rPr>
                <w:rFonts w:hint="eastAsia" w:ascii="仿宋_GB2312" w:hAnsi="宋体"/>
                <w:sz w:val="21"/>
                <w:szCs w:val="21"/>
                <w:lang w:eastAsia="zh-CN"/>
              </w:rPr>
              <w:t>全部</w:t>
            </w:r>
          </w:p>
        </w:tc>
        <w:tc>
          <w:tcPr>
            <w:tcW w:w="1967"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 w:val="21"/>
                <w:szCs w:val="21"/>
                <w:lang w:eastAsia="zh-CN"/>
              </w:rPr>
            </w:pPr>
            <w:r>
              <w:rPr>
                <w:rFonts w:hint="eastAsia" w:ascii="仿宋_GB2312" w:hAnsi="宋体" w:cs="宋体"/>
                <w:kern w:val="0"/>
                <w:sz w:val="21"/>
                <w:szCs w:val="21"/>
                <w:lang w:eastAsia="zh-CN"/>
              </w:rPr>
              <w:t>公开招标</w:t>
            </w:r>
          </w:p>
        </w:tc>
        <w:tc>
          <w:tcPr>
            <w:tcW w:w="1967"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 w:val="21"/>
                <w:szCs w:val="21"/>
                <w:lang w:eastAsia="zh-CN"/>
              </w:rPr>
            </w:pPr>
            <w:r>
              <w:rPr>
                <w:rFonts w:hint="eastAsia" w:ascii="仿宋_GB2312" w:hAnsi="宋体" w:cs="宋体"/>
                <w:kern w:val="0"/>
                <w:sz w:val="21"/>
                <w:szCs w:val="21"/>
                <w:lang w:eastAsia="zh-CN"/>
              </w:rPr>
              <w:t>委托招标</w:t>
            </w:r>
          </w:p>
        </w:tc>
        <w:tc>
          <w:tcPr>
            <w:tcW w:w="1283" w:type="dxa"/>
            <w:tcBorders>
              <w:top w:val="nil"/>
              <w:left w:val="nil"/>
              <w:bottom w:val="single" w:color="auto" w:sz="4" w:space="0"/>
              <w:right w:val="single" w:color="auto" w:sz="4" w:space="0"/>
            </w:tcBorders>
            <w:vAlign w:val="center"/>
          </w:tcPr>
          <w:p>
            <w:pPr>
              <w:snapToGrid w:val="0"/>
              <w:jc w:val="center"/>
              <w:rPr>
                <w:rFonts w:hint="default" w:ascii="仿宋_GB2312" w:hAnsi="宋体" w:eastAsia="仿宋_GB2312"/>
                <w:sz w:val="21"/>
                <w:szCs w:val="21"/>
                <w:lang w:val="en-US" w:eastAsia="zh-CN"/>
              </w:rPr>
            </w:pPr>
          </w:p>
        </w:tc>
        <w:tc>
          <w:tcPr>
            <w:tcW w:w="1756" w:type="dxa"/>
            <w:tcBorders>
              <w:top w:val="nil"/>
              <w:left w:val="single" w:color="auto" w:sz="4" w:space="0"/>
              <w:bottom w:val="single" w:color="000000" w:sz="4" w:space="0"/>
              <w:right w:val="single" w:color="auto" w:sz="4" w:space="0"/>
            </w:tcBorders>
            <w:vAlign w:val="center"/>
          </w:tcPr>
          <w:p>
            <w:pPr>
              <w:snapToGrid w:val="0"/>
              <w:jc w:val="center"/>
              <w:rPr>
                <w:rFonts w:ascii="仿宋_GB2312" w:hAnsi="宋体"/>
                <w:sz w:val="21"/>
                <w:szCs w:val="21"/>
              </w:rPr>
            </w:pPr>
          </w:p>
        </w:tc>
      </w:tr>
      <w:tr>
        <w:tblPrEx>
          <w:tblLayout w:type="fixed"/>
          <w:tblCellMar>
            <w:top w:w="0" w:type="dxa"/>
            <w:left w:w="57" w:type="dxa"/>
            <w:bottom w:w="0" w:type="dxa"/>
            <w:right w:w="57" w:type="dxa"/>
          </w:tblCellMar>
        </w:tblPrEx>
        <w:trPr>
          <w:trHeight w:val="1390" w:hRule="atLeast"/>
          <w:jc w:val="center"/>
        </w:trPr>
        <w:tc>
          <w:tcPr>
            <w:tcW w:w="9347" w:type="dxa"/>
            <w:gridSpan w:val="6"/>
            <w:tcBorders>
              <w:top w:val="single" w:color="auto" w:sz="4" w:space="0"/>
              <w:left w:val="single" w:color="auto" w:sz="4" w:space="0"/>
              <w:bottom w:val="single" w:color="auto" w:sz="4" w:space="0"/>
              <w:right w:val="single" w:color="auto" w:sz="4" w:space="0"/>
            </w:tcBorders>
          </w:tcPr>
          <w:p>
            <w:pPr>
              <w:snapToGrid w:val="0"/>
              <w:rPr>
                <w:rFonts w:ascii="仿宋_GB2312" w:hAnsi="宋体" w:cs="宋体"/>
                <w:kern w:val="0"/>
                <w:sz w:val="21"/>
                <w:szCs w:val="21"/>
              </w:rPr>
            </w:pPr>
            <w:r>
              <w:rPr>
                <w:rFonts w:hint="eastAsia" w:ascii="仿宋_GB2312" w:hAnsi="宋体" w:cs="宋体"/>
                <w:kern w:val="0"/>
                <w:sz w:val="21"/>
                <w:szCs w:val="21"/>
              </w:rPr>
              <w:t>核准意见说明：</w:t>
            </w:r>
          </w:p>
        </w:tc>
      </w:tr>
      <w:tr>
        <w:tblPrEx>
          <w:tblLayout w:type="fixed"/>
          <w:tblCellMar>
            <w:top w:w="0" w:type="dxa"/>
            <w:left w:w="57" w:type="dxa"/>
            <w:bottom w:w="0" w:type="dxa"/>
            <w:right w:w="57" w:type="dxa"/>
          </w:tblCellMar>
        </w:tblPrEx>
        <w:trPr>
          <w:trHeight w:val="270" w:hRule="atLeast"/>
          <w:jc w:val="center"/>
        </w:trPr>
        <w:tc>
          <w:tcPr>
            <w:tcW w:w="9347" w:type="dxa"/>
            <w:gridSpan w:val="6"/>
            <w:tcBorders>
              <w:top w:val="single" w:color="auto" w:sz="4" w:space="0"/>
              <w:left w:val="nil"/>
              <w:bottom w:val="nil"/>
              <w:right w:val="nil"/>
            </w:tcBorders>
            <w:vAlign w:val="center"/>
          </w:tcPr>
          <w:p>
            <w:pPr>
              <w:widowControl/>
              <w:snapToGrid w:val="0"/>
              <w:rPr>
                <w:rFonts w:ascii="仿宋_GB2312" w:hAnsi="宋体" w:cs="宋体"/>
                <w:kern w:val="0"/>
                <w:sz w:val="21"/>
                <w:szCs w:val="21"/>
              </w:rPr>
            </w:pPr>
            <w:r>
              <w:rPr>
                <w:rFonts w:hint="eastAsia" w:ascii="仿宋_GB2312" w:hAnsi="宋体" w:cs="宋体"/>
                <w:b/>
                <w:bCs/>
                <w:kern w:val="0"/>
                <w:sz w:val="21"/>
                <w:szCs w:val="21"/>
              </w:rPr>
              <w:t>注意事项：</w:t>
            </w:r>
          </w:p>
        </w:tc>
      </w:tr>
      <w:tr>
        <w:tblPrEx>
          <w:tblLayout w:type="fixed"/>
          <w:tblCellMar>
            <w:top w:w="0" w:type="dxa"/>
            <w:left w:w="57" w:type="dxa"/>
            <w:bottom w:w="0" w:type="dxa"/>
            <w:right w:w="57" w:type="dxa"/>
          </w:tblCellMar>
        </w:tblPrEx>
        <w:trPr>
          <w:trHeight w:val="311" w:hRule="atLeast"/>
          <w:jc w:val="center"/>
        </w:trPr>
        <w:tc>
          <w:tcPr>
            <w:tcW w:w="9347" w:type="dxa"/>
            <w:gridSpan w:val="6"/>
            <w:tcBorders>
              <w:top w:val="nil"/>
              <w:left w:val="nil"/>
              <w:bottom w:val="nil"/>
              <w:right w:val="nil"/>
            </w:tcBorders>
          </w:tcPr>
          <w:p>
            <w:pPr>
              <w:widowControl/>
              <w:snapToGrid w:val="0"/>
              <w:ind w:firstLine="315" w:firstLineChars="150"/>
              <w:rPr>
                <w:rFonts w:ascii="仿宋_GB2312" w:hAnsi="宋体" w:cs="宋体"/>
                <w:kern w:val="0"/>
                <w:sz w:val="21"/>
                <w:szCs w:val="21"/>
              </w:rPr>
            </w:pPr>
            <w:r>
              <w:rPr>
                <w:rFonts w:hint="eastAsia" w:ascii="仿宋_GB2312" w:hAnsi="宋体" w:cs="宋体"/>
                <w:kern w:val="0"/>
                <w:sz w:val="21"/>
                <w:szCs w:val="21"/>
              </w:rPr>
              <w:t>1.根据《招标公告和公示信息发布管理办法》（国家发展改革委令第10号），依法必须招标项目的招标公告和公示信息应当在北京市公共资源交易服务平台、中国招标投标公共服务平台上发布。</w:t>
            </w:r>
          </w:p>
        </w:tc>
      </w:tr>
      <w:tr>
        <w:tblPrEx>
          <w:tblLayout w:type="fixed"/>
          <w:tblCellMar>
            <w:top w:w="0" w:type="dxa"/>
            <w:left w:w="57" w:type="dxa"/>
            <w:bottom w:w="0" w:type="dxa"/>
            <w:right w:w="57" w:type="dxa"/>
          </w:tblCellMar>
        </w:tblPrEx>
        <w:trPr>
          <w:trHeight w:val="419" w:hRule="atLeast"/>
          <w:jc w:val="center"/>
        </w:trPr>
        <w:tc>
          <w:tcPr>
            <w:tcW w:w="9347" w:type="dxa"/>
            <w:gridSpan w:val="6"/>
            <w:tcBorders>
              <w:top w:val="nil"/>
              <w:left w:val="nil"/>
              <w:bottom w:val="nil"/>
              <w:right w:val="nil"/>
            </w:tcBorders>
          </w:tcPr>
          <w:p>
            <w:pPr>
              <w:widowControl/>
              <w:snapToGrid w:val="0"/>
              <w:ind w:firstLine="315" w:firstLineChars="150"/>
              <w:rPr>
                <w:rFonts w:ascii="仿宋_GB2312" w:hAnsi="宋体"/>
                <w:kern w:val="0"/>
                <w:sz w:val="21"/>
                <w:szCs w:val="21"/>
              </w:rPr>
            </w:pPr>
            <w:r>
              <w:rPr>
                <w:rFonts w:hint="eastAsia" w:ascii="仿宋_GB2312" w:hAnsi="宋体"/>
                <w:kern w:val="0"/>
                <w:sz w:val="21"/>
                <w:szCs w:val="21"/>
              </w:rPr>
              <w:t>2</w:t>
            </w:r>
            <w:r>
              <w:rPr>
                <w:rFonts w:hint="eastAsia" w:ascii="仿宋_GB2312" w:hAnsi="宋体" w:cs="宋体"/>
                <w:kern w:val="0"/>
                <w:sz w:val="21"/>
                <w:szCs w:val="21"/>
              </w:rPr>
              <w:t>.</w:t>
            </w:r>
            <w:r>
              <w:rPr>
                <w:rFonts w:hint="eastAsia" w:ascii="仿宋_GB2312" w:hAnsi="宋体"/>
                <w:kern w:val="0"/>
                <w:sz w:val="21"/>
                <w:szCs w:val="21"/>
              </w:rPr>
              <w:t>政府投资项目，项目单位应当将资格预审公告、招标公告、中标候选人公示、中标结果公示等信息在北京市公共资源交易服务平台（ggzyfw.beijing.gov.cn）上全过程公开。</w:t>
            </w:r>
          </w:p>
        </w:tc>
      </w:tr>
      <w:tr>
        <w:tblPrEx>
          <w:tblLayout w:type="fixed"/>
          <w:tblCellMar>
            <w:top w:w="0" w:type="dxa"/>
            <w:left w:w="57" w:type="dxa"/>
            <w:bottom w:w="0" w:type="dxa"/>
            <w:right w:w="57" w:type="dxa"/>
          </w:tblCellMar>
        </w:tblPrEx>
        <w:trPr>
          <w:trHeight w:val="419" w:hRule="atLeast"/>
          <w:jc w:val="center"/>
        </w:trPr>
        <w:tc>
          <w:tcPr>
            <w:tcW w:w="9347" w:type="dxa"/>
            <w:gridSpan w:val="6"/>
            <w:tcBorders>
              <w:top w:val="nil"/>
              <w:left w:val="nil"/>
              <w:bottom w:val="nil"/>
              <w:right w:val="nil"/>
            </w:tcBorders>
          </w:tcPr>
          <w:p>
            <w:pPr>
              <w:widowControl/>
              <w:snapToGrid w:val="0"/>
              <w:ind w:firstLine="315" w:firstLineChars="150"/>
              <w:rPr>
                <w:rFonts w:hint="eastAsia" w:ascii="仿宋_GB2312" w:hAnsi="宋体" w:eastAsia="仿宋_GB2312"/>
                <w:kern w:val="0"/>
                <w:sz w:val="21"/>
                <w:szCs w:val="21"/>
                <w:lang w:eastAsia="zh-CN"/>
              </w:rPr>
            </w:pPr>
            <w:r>
              <w:rPr>
                <w:rFonts w:hint="eastAsia" w:ascii="仿宋_GB2312" w:hAnsi="宋体"/>
                <w:kern w:val="0"/>
                <w:sz w:val="21"/>
                <w:szCs w:val="21"/>
              </w:rPr>
              <w:t>3.招标方案核准意见在本项目实施全过程有效。在项目实施过程中，如确有特殊情况需要变更已经核准的招标方案的，应当报我委重新核准</w:t>
            </w:r>
            <w:r>
              <w:rPr>
                <w:rFonts w:hint="eastAsia" w:ascii="仿宋_GB2312" w:hAnsi="宋体"/>
                <w:kern w:val="0"/>
                <w:sz w:val="21"/>
                <w:szCs w:val="21"/>
                <w:lang w:eastAsia="zh-CN"/>
              </w:rPr>
              <w:t>。</w:t>
            </w:r>
          </w:p>
        </w:tc>
      </w:tr>
    </w:tbl>
    <w:tbl>
      <w:tblPr>
        <w:tblStyle w:val="6"/>
        <w:tblpPr w:leftFromText="181" w:rightFromText="181" w:vertAnchor="page" w:horzAnchor="page" w:tblpX="1566" w:tblpY="14779"/>
        <w:tblW w:w="8860" w:type="dxa"/>
        <w:tblInd w:w="0" w:type="dxa"/>
        <w:tblLayout w:type="fixed"/>
        <w:tblCellMar>
          <w:top w:w="0" w:type="dxa"/>
          <w:left w:w="0" w:type="dxa"/>
          <w:bottom w:w="0" w:type="dxa"/>
          <w:right w:w="0" w:type="dxa"/>
        </w:tblCellMar>
      </w:tblPr>
      <w:tblGrid>
        <w:gridCol w:w="5308"/>
        <w:gridCol w:w="3552"/>
      </w:tblGrid>
      <w:tr>
        <w:tblPrEx>
          <w:tblLayout w:type="fixed"/>
          <w:tblCellMar>
            <w:top w:w="0" w:type="dxa"/>
            <w:left w:w="0" w:type="dxa"/>
            <w:bottom w:w="0" w:type="dxa"/>
            <w:right w:w="0" w:type="dxa"/>
          </w:tblCellMar>
        </w:tblPrEx>
        <w:trPr>
          <w:cantSplit/>
          <w:trHeight w:val="578" w:hRule="atLeast"/>
        </w:trPr>
        <w:tc>
          <w:tcPr>
            <w:tcW w:w="5308" w:type="dxa"/>
            <w:tcBorders>
              <w:top w:val="single" w:color="auto" w:sz="4" w:space="0"/>
              <w:bottom w:val="single" w:color="auto" w:sz="8" w:space="0"/>
            </w:tcBorders>
            <w:tcMar>
              <w:left w:w="0" w:type="dxa"/>
              <w:right w:w="0" w:type="dxa"/>
            </w:tcMar>
            <w:vAlign w:val="center"/>
          </w:tcPr>
          <w:p>
            <w:pPr>
              <w:spacing w:line="520" w:lineRule="exact"/>
              <w:rPr>
                <w:rFonts w:hint="eastAsia" w:ascii="仿宋_GB2312" w:hAnsi="仿宋_GB2312" w:eastAsia="仿宋_GB2312"/>
                <w:sz w:val="28"/>
              </w:rPr>
            </w:pPr>
            <w:r>
              <w:rPr>
                <w:rFonts w:hint="eastAsia" w:ascii="仿宋_GB2312" w:hAnsi="仿宋_GB2312" w:eastAsia="仿宋_GB2312"/>
                <w:sz w:val="28"/>
              </w:rPr>
              <w:t xml:space="preserve">  通州区发展和改革委员会办公室</w:t>
            </w:r>
          </w:p>
        </w:tc>
        <w:tc>
          <w:tcPr>
            <w:tcW w:w="3552" w:type="dxa"/>
            <w:tcBorders>
              <w:top w:val="single" w:color="auto" w:sz="4" w:space="0"/>
              <w:bottom w:val="single" w:color="auto" w:sz="8" w:space="0"/>
            </w:tcBorders>
            <w:tcMar>
              <w:left w:w="0" w:type="dxa"/>
              <w:right w:w="0" w:type="dxa"/>
            </w:tcMar>
            <w:vAlign w:val="center"/>
          </w:tcPr>
          <w:p>
            <w:pPr>
              <w:spacing w:line="520" w:lineRule="exact"/>
              <w:jc w:val="center"/>
              <w:rPr>
                <w:rFonts w:hint="eastAsia" w:ascii="仿宋_GB2312" w:hAnsi="仿宋_GB2312" w:eastAsia="仿宋_GB2312"/>
                <w:sz w:val="28"/>
              </w:rPr>
            </w:pPr>
            <w:r>
              <w:rPr>
                <w:rFonts w:hint="eastAsia" w:ascii="仿宋_GB2312" w:hAnsi="仿宋_GB2312" w:eastAsia="仿宋_GB2312"/>
                <w:sz w:val="28"/>
              </w:rPr>
              <w:t xml:space="preserve">  2019年</w:t>
            </w:r>
            <w:r>
              <w:rPr>
                <w:rFonts w:hint="eastAsia" w:ascii="仿宋_GB2312" w:hAnsi="仿宋_GB2312"/>
                <w:sz w:val="28"/>
                <w:lang w:val="en-US" w:eastAsia="zh-CN"/>
              </w:rPr>
              <w:t>7</w:t>
            </w:r>
            <w:r>
              <w:rPr>
                <w:rFonts w:hint="eastAsia" w:ascii="仿宋_GB2312" w:hAnsi="仿宋_GB2312" w:eastAsia="仿宋_GB2312"/>
                <w:sz w:val="28"/>
              </w:rPr>
              <w:t>月</w:t>
            </w:r>
            <w:r>
              <w:rPr>
                <w:rFonts w:hint="eastAsia" w:ascii="仿宋_GB2312" w:hAnsi="仿宋_GB2312"/>
                <w:sz w:val="28"/>
                <w:lang w:val="en-US" w:eastAsia="zh-CN"/>
              </w:rPr>
              <w:t>9日</w:t>
            </w:r>
            <w:r>
              <w:rPr>
                <w:rFonts w:hint="eastAsia" w:ascii="仿宋_GB2312" w:hAnsi="仿宋_GB2312" w:eastAsia="仿宋_GB2312"/>
                <w:sz w:val="28"/>
              </w:rPr>
              <w:t>印发</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3261A"/>
    <w:rsid w:val="001B7512"/>
    <w:rsid w:val="002A2047"/>
    <w:rsid w:val="002F208D"/>
    <w:rsid w:val="00344AA9"/>
    <w:rsid w:val="0043261A"/>
    <w:rsid w:val="00456E74"/>
    <w:rsid w:val="004F2FAF"/>
    <w:rsid w:val="005571F4"/>
    <w:rsid w:val="0059409C"/>
    <w:rsid w:val="00E157E0"/>
    <w:rsid w:val="00E85E60"/>
    <w:rsid w:val="00E87CE4"/>
    <w:rsid w:val="00F311F6"/>
    <w:rsid w:val="024C13A2"/>
    <w:rsid w:val="07836C7E"/>
    <w:rsid w:val="09373F26"/>
    <w:rsid w:val="0D873EFB"/>
    <w:rsid w:val="0ED15255"/>
    <w:rsid w:val="124C5A21"/>
    <w:rsid w:val="206F065C"/>
    <w:rsid w:val="20DB7107"/>
    <w:rsid w:val="28631632"/>
    <w:rsid w:val="29102B3D"/>
    <w:rsid w:val="2A6D3768"/>
    <w:rsid w:val="2AE53DC0"/>
    <w:rsid w:val="2C572F2D"/>
    <w:rsid w:val="2C7563AB"/>
    <w:rsid w:val="2CB25E6A"/>
    <w:rsid w:val="2FE65589"/>
    <w:rsid w:val="30257DD8"/>
    <w:rsid w:val="30CC5BA8"/>
    <w:rsid w:val="30F61E9E"/>
    <w:rsid w:val="32DE0010"/>
    <w:rsid w:val="3A8E2CFB"/>
    <w:rsid w:val="3F691F42"/>
    <w:rsid w:val="41B11BAC"/>
    <w:rsid w:val="424F6BBF"/>
    <w:rsid w:val="44F15A3F"/>
    <w:rsid w:val="4A645726"/>
    <w:rsid w:val="4BF22B50"/>
    <w:rsid w:val="4CCC2346"/>
    <w:rsid w:val="51A24AFC"/>
    <w:rsid w:val="5274014B"/>
    <w:rsid w:val="532B71CC"/>
    <w:rsid w:val="55882E57"/>
    <w:rsid w:val="56677601"/>
    <w:rsid w:val="575329E1"/>
    <w:rsid w:val="5C1F3CE4"/>
    <w:rsid w:val="5CB009C2"/>
    <w:rsid w:val="5DA3785F"/>
    <w:rsid w:val="619662AD"/>
    <w:rsid w:val="642B35F8"/>
    <w:rsid w:val="64B259D1"/>
    <w:rsid w:val="695D2F92"/>
    <w:rsid w:val="69761BA0"/>
    <w:rsid w:val="6EBD5B54"/>
    <w:rsid w:val="71C2042D"/>
    <w:rsid w:val="740742C9"/>
    <w:rsid w:val="790537D7"/>
    <w:rsid w:val="7E6F03DC"/>
    <w:rsid w:val="7ECC40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Body Text 2"/>
    <w:basedOn w:val="1"/>
    <w:qFormat/>
    <w:uiPriority w:val="0"/>
    <w:pPr>
      <w:jc w:val="center"/>
    </w:pPr>
    <w:rPr>
      <w:b/>
      <w:sz w:val="44"/>
      <w:szCs w:val="20"/>
    </w:rPr>
  </w:style>
  <w:style w:type="character" w:customStyle="1" w:styleId="7">
    <w:name w:val="页眉 Char"/>
    <w:basedOn w:val="5"/>
    <w:link w:val="3"/>
    <w:semiHidden/>
    <w:qFormat/>
    <w:uiPriority w:val="99"/>
    <w:rPr>
      <w:rFonts w:ascii="Times New Roman" w:hAnsi="Times New Roman" w:eastAsia="仿宋_GB2312" w:cs="Times New Roman"/>
      <w:sz w:val="18"/>
      <w:szCs w:val="18"/>
    </w:rPr>
  </w:style>
  <w:style w:type="character" w:customStyle="1" w:styleId="8">
    <w:name w:val="页脚 Char"/>
    <w:basedOn w:val="5"/>
    <w:link w:val="2"/>
    <w:semiHidden/>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169</Words>
  <Characters>969</Characters>
  <Lines>8</Lines>
  <Paragraphs>2</Paragraphs>
  <TotalTime>180</TotalTime>
  <ScaleCrop>false</ScaleCrop>
  <LinksUpToDate>false</LinksUpToDate>
  <CharactersWithSpaces>1136</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2019-03-28T01:09:00Z</dcterms:created>
  <dc:creator>个人用户</dc:creator>
  <cp:lastModifiedBy>WPS_1488419418</cp:lastModifiedBy>
  <cp:lastPrinted>2019-07-09T03:38:00Z</cp:lastPrinted>
  <dcterms:modified xsi:type="dcterms:W3CDTF">2020-06-29T01:36:20Z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