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184F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p>
    <w:p w14:paraId="6E63567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北京市</w:t>
      </w:r>
      <w:r>
        <w:rPr>
          <w:rFonts w:hint="eastAsia" w:ascii="方正小标宋简体" w:hAnsi="方正小标宋简体" w:eastAsia="方正小标宋简体" w:cs="方正小标宋简体"/>
          <w:b w:val="0"/>
          <w:bCs w:val="0"/>
          <w:sz w:val="44"/>
          <w:szCs w:val="44"/>
        </w:rPr>
        <w:t>通州区</w:t>
      </w:r>
      <w:r>
        <w:rPr>
          <w:rFonts w:hint="eastAsia" w:ascii="方正小标宋简体" w:hAnsi="方正小标宋简体" w:eastAsia="方正小标宋简体" w:cs="方正小标宋简体"/>
          <w:b w:val="0"/>
          <w:bCs w:val="0"/>
          <w:sz w:val="44"/>
          <w:szCs w:val="44"/>
          <w:lang w:val="en-US" w:eastAsia="zh-CN"/>
        </w:rPr>
        <w:t>2022</w:t>
      </w:r>
      <w:r>
        <w:rPr>
          <w:rFonts w:hint="eastAsia" w:ascii="方正小标宋简体" w:hAnsi="方正小标宋简体" w:eastAsia="方正小标宋简体" w:cs="方正小标宋简体"/>
          <w:b w:val="0"/>
          <w:bCs w:val="0"/>
          <w:sz w:val="44"/>
          <w:szCs w:val="44"/>
        </w:rPr>
        <w:t>年国民经济和</w:t>
      </w:r>
    </w:p>
    <w:p w14:paraId="46732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b/>
          <w:bCs/>
          <w:sz w:val="44"/>
          <w:szCs w:val="44"/>
          <w:lang w:eastAsia="zh-CN"/>
        </w:rPr>
      </w:pPr>
      <w:r>
        <w:rPr>
          <w:rFonts w:hint="eastAsia" w:ascii="方正小标宋简体" w:hAnsi="方正小标宋简体" w:eastAsia="方正小标宋简体" w:cs="方正小标宋简体"/>
          <w:b w:val="0"/>
          <w:bCs w:val="0"/>
          <w:sz w:val="44"/>
          <w:szCs w:val="44"/>
        </w:rPr>
        <w:t>社会发展计划上半年执行情况的</w:t>
      </w:r>
      <w:r>
        <w:rPr>
          <w:rFonts w:hint="eastAsia" w:ascii="方正小标宋简体" w:hAnsi="方正小标宋简体" w:eastAsia="方正小标宋简体" w:cs="方正小标宋简体"/>
          <w:b w:val="0"/>
          <w:bCs w:val="0"/>
          <w:sz w:val="44"/>
          <w:szCs w:val="44"/>
          <w:lang w:eastAsia="zh-CN"/>
        </w:rPr>
        <w:t>报告</w:t>
      </w:r>
    </w:p>
    <w:p w14:paraId="19A04E1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outlineLvl w:val="9"/>
        <w:rPr>
          <w:rFonts w:hint="eastAsia" w:ascii="楷体_GB2312" w:hAnsi="楷体_GB2312" w:eastAsia="楷体_GB2312" w:cs="楷体_GB2312"/>
          <w:color w:val="auto"/>
          <w:spacing w:val="0"/>
          <w:w w:val="100"/>
          <w:sz w:val="32"/>
          <w:szCs w:val="32"/>
        </w:rPr>
      </w:pPr>
      <w:r>
        <w:rPr>
          <w:rFonts w:hint="eastAsia" w:ascii="楷体_GB2312" w:hAnsi="楷体_GB2312" w:eastAsia="楷体_GB2312" w:cs="楷体_GB2312"/>
          <w:b w:val="0"/>
          <w:i w:val="0"/>
          <w:caps w:val="0"/>
          <w:color w:val="000000"/>
          <w:spacing w:val="-23"/>
          <w:w w:val="95"/>
          <w:sz w:val="32"/>
          <w:szCs w:val="32"/>
        </w:rPr>
        <w:t>——</w:t>
      </w:r>
      <w:r>
        <w:rPr>
          <w:rFonts w:hint="eastAsia" w:ascii="楷体_GB2312" w:hAnsi="仿宋" w:eastAsia="楷体_GB2312"/>
          <w:b w:val="0"/>
          <w:i w:val="0"/>
          <w:caps w:val="0"/>
          <w:spacing w:val="0"/>
          <w:w w:val="100"/>
          <w:sz w:val="32"/>
          <w:szCs w:val="22"/>
          <w:lang w:val="en-US" w:eastAsia="zh-CN"/>
        </w:rPr>
        <w:t>2022年8月31日</w:t>
      </w:r>
      <w:r>
        <w:rPr>
          <w:rFonts w:hint="eastAsia" w:ascii="楷体_GB2312" w:hAnsi="楷体_GB2312" w:eastAsia="楷体_GB2312" w:cs="楷体_GB2312"/>
          <w:color w:val="auto"/>
          <w:spacing w:val="0"/>
          <w:w w:val="100"/>
          <w:sz w:val="32"/>
          <w:szCs w:val="32"/>
        </w:rPr>
        <w:t>在北京市通州区</w:t>
      </w:r>
      <w:r>
        <w:rPr>
          <w:rFonts w:hint="eastAsia" w:ascii="楷体_GB2312" w:hAnsi="楷体_GB2312" w:eastAsia="楷体_GB2312" w:cs="楷体_GB2312"/>
          <w:color w:val="auto"/>
          <w:spacing w:val="0"/>
          <w:w w:val="100"/>
          <w:sz w:val="32"/>
          <w:szCs w:val="32"/>
          <w:lang w:eastAsia="zh-CN"/>
        </w:rPr>
        <w:t>第七届人民代表大会</w:t>
      </w:r>
    </w:p>
    <w:p w14:paraId="4E2DFAEA">
      <w:pPr>
        <w:keepNext w:val="0"/>
        <w:keepLines w:val="0"/>
        <w:pageBreakBefore w:val="0"/>
        <w:widowControl w:val="0"/>
        <w:kinsoku/>
        <w:wordWrap/>
        <w:overflowPunct/>
        <w:topLinePunct w:val="0"/>
        <w:autoSpaceDE/>
        <w:autoSpaceDN/>
        <w:bidi w:val="0"/>
        <w:snapToGrid w:val="0"/>
        <w:spacing w:beforeAutospacing="0" w:afterAutospacing="0" w:line="560" w:lineRule="exact"/>
        <w:ind w:left="0" w:leftChars="0" w:right="0" w:firstLine="0" w:firstLineChars="0"/>
        <w:jc w:val="center"/>
        <w:textAlignment w:val="baseline"/>
        <w:rPr>
          <w:rFonts w:hint="eastAsia" w:ascii="楷体_GB2312" w:hAnsi="仿宋" w:eastAsia="楷体_GB2312"/>
          <w:b w:val="0"/>
          <w:i w:val="0"/>
          <w:caps w:val="0"/>
          <w:spacing w:val="0"/>
          <w:w w:val="100"/>
          <w:sz w:val="32"/>
          <w:szCs w:val="22"/>
          <w:lang w:val="en-US" w:eastAsia="zh-CN"/>
        </w:rPr>
      </w:pPr>
      <w:r>
        <w:rPr>
          <w:rFonts w:hint="eastAsia" w:ascii="楷体_GB2312" w:hAnsi="楷体_GB2312" w:eastAsia="楷体_GB2312" w:cs="楷体_GB2312"/>
          <w:color w:val="auto"/>
          <w:spacing w:val="0"/>
          <w:w w:val="100"/>
          <w:sz w:val="32"/>
          <w:szCs w:val="32"/>
          <w:lang w:eastAsia="zh-CN"/>
        </w:rPr>
        <w:t>常务委员会第五</w:t>
      </w:r>
      <w:r>
        <w:rPr>
          <w:rFonts w:hint="eastAsia" w:ascii="楷体_GB2312" w:hAnsi="楷体_GB2312" w:eastAsia="楷体_GB2312" w:cs="楷体_GB2312"/>
          <w:color w:val="auto"/>
          <w:spacing w:val="0"/>
          <w:w w:val="100"/>
          <w:sz w:val="32"/>
          <w:szCs w:val="32"/>
        </w:rPr>
        <w:t>次会议上</w:t>
      </w:r>
    </w:p>
    <w:p w14:paraId="4BC288C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baseline"/>
        <w:rPr>
          <w:rFonts w:hint="default" w:ascii="仿宋_GB2312" w:hAnsi="Times New Roman" w:eastAsia="仿宋_GB2312" w:cs="仿宋_GB2312"/>
          <w:b w:val="0"/>
          <w:i w:val="0"/>
          <w:caps w:val="0"/>
          <w:color w:val="auto"/>
          <w:spacing w:val="0"/>
          <w:kern w:val="0"/>
          <w:sz w:val="32"/>
          <w:szCs w:val="32"/>
          <w:shd w:val="clear" w:color="auto" w:fill="FFFFFF"/>
          <w:lang w:val="en-US" w:eastAsia="zh-CN" w:bidi="ar"/>
        </w:rPr>
      </w:pPr>
      <w:r>
        <w:rPr>
          <w:rFonts w:hint="eastAsia" w:ascii="楷体_GB2312" w:hAnsi="仿宋" w:eastAsia="楷体_GB2312"/>
          <w:color w:val="auto"/>
          <w:spacing w:val="0"/>
          <w:sz w:val="32"/>
          <w:lang w:val="en-US" w:eastAsia="zh-CN"/>
        </w:rPr>
        <w:t>北京市通州区人民政府常务副区长  郑  皓</w:t>
      </w:r>
    </w:p>
    <w:p w14:paraId="037EB37F">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baseline"/>
        <w:rPr>
          <w:rFonts w:hint="eastAsia" w:ascii="仿宋_GB2312" w:eastAsia="仿宋_GB2312"/>
          <w:b/>
          <w:bCs/>
          <w:sz w:val="32"/>
          <w:szCs w:val="32"/>
        </w:rPr>
      </w:pPr>
    </w:p>
    <w:p w14:paraId="70880093">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baseline"/>
        <w:rPr>
          <w:rFonts w:hint="eastAsia" w:ascii="仿宋_GB2312" w:eastAsia="仿宋_GB2312"/>
          <w:sz w:val="32"/>
          <w:szCs w:val="32"/>
        </w:rPr>
      </w:pPr>
      <w:r>
        <w:rPr>
          <w:rFonts w:hint="eastAsia" w:ascii="仿宋_GB2312" w:eastAsia="仿宋_GB2312"/>
          <w:b/>
          <w:bCs/>
          <w:sz w:val="32"/>
          <w:szCs w:val="32"/>
        </w:rPr>
        <w:t>主任、各位副主任</w:t>
      </w:r>
      <w:r>
        <w:rPr>
          <w:rFonts w:hint="eastAsia" w:ascii="仿宋_GB2312" w:eastAsia="仿宋_GB2312"/>
          <w:b/>
          <w:bCs/>
          <w:sz w:val="32"/>
          <w:szCs w:val="32"/>
          <w:lang w:eastAsia="zh-CN"/>
        </w:rPr>
        <w:t>、各位委员</w:t>
      </w:r>
      <w:r>
        <w:rPr>
          <w:rFonts w:hint="eastAsia" w:ascii="仿宋_GB2312" w:eastAsia="仿宋_GB2312"/>
          <w:b/>
          <w:bCs/>
          <w:sz w:val="32"/>
          <w:szCs w:val="32"/>
        </w:rPr>
        <w:t>：</w:t>
      </w:r>
    </w:p>
    <w:p w14:paraId="47CF010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baseline"/>
        <w:rPr>
          <w:rFonts w:hint="eastAsia" w:ascii="仿宋_GB2312" w:eastAsia="仿宋_GB2312"/>
          <w:sz w:val="32"/>
          <w:szCs w:val="32"/>
        </w:rPr>
      </w:pPr>
      <w:r>
        <w:rPr>
          <w:rFonts w:hint="eastAsia" w:ascii="仿宋_GB2312" w:eastAsia="仿宋_GB2312"/>
          <w:sz w:val="32"/>
          <w:szCs w:val="32"/>
        </w:rPr>
        <w:t>我向会议</w:t>
      </w:r>
      <w:r>
        <w:rPr>
          <w:rFonts w:hint="eastAsia" w:ascii="仿宋_GB2312" w:eastAsia="仿宋_GB2312"/>
          <w:sz w:val="32"/>
          <w:szCs w:val="32"/>
          <w:lang w:eastAsia="zh-CN"/>
        </w:rPr>
        <w:t>作</w:t>
      </w:r>
      <w:r>
        <w:rPr>
          <w:rFonts w:hint="eastAsia" w:ascii="仿宋_GB2312" w:eastAsia="仿宋_GB2312"/>
          <w:sz w:val="32"/>
          <w:szCs w:val="32"/>
        </w:rPr>
        <w:t>全区20</w:t>
      </w:r>
      <w:r>
        <w:rPr>
          <w:rFonts w:hint="eastAsia" w:ascii="仿宋_GB2312" w:eastAsia="仿宋_GB2312"/>
          <w:sz w:val="32"/>
          <w:szCs w:val="32"/>
          <w:lang w:val="en-US" w:eastAsia="zh-CN"/>
        </w:rPr>
        <w:t>22</w:t>
      </w:r>
      <w:r>
        <w:rPr>
          <w:rFonts w:hint="eastAsia" w:ascii="仿宋_GB2312" w:eastAsia="仿宋_GB2312"/>
          <w:sz w:val="32"/>
          <w:szCs w:val="32"/>
        </w:rPr>
        <w:t>年国民经济和社会发展计划上半年执行情况</w:t>
      </w:r>
      <w:r>
        <w:rPr>
          <w:rFonts w:hint="eastAsia" w:ascii="仿宋_GB2312" w:eastAsia="仿宋_GB2312"/>
          <w:sz w:val="32"/>
          <w:szCs w:val="32"/>
          <w:lang w:eastAsia="zh-CN"/>
        </w:rPr>
        <w:t>的报告</w:t>
      </w:r>
      <w:r>
        <w:rPr>
          <w:rFonts w:hint="eastAsia" w:ascii="仿宋_GB2312" w:eastAsia="仿宋_GB2312"/>
          <w:sz w:val="32"/>
          <w:szCs w:val="32"/>
        </w:rPr>
        <w:t>，请予审议。</w:t>
      </w:r>
    </w:p>
    <w:p w14:paraId="3A3EF2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2022年国民经济和社会发展</w:t>
      </w:r>
      <w:r>
        <w:rPr>
          <w:rFonts w:hint="eastAsia" w:ascii="黑体" w:hAnsi="黑体" w:eastAsia="黑体" w:cs="黑体"/>
          <w:b w:val="0"/>
          <w:bCs w:val="0"/>
          <w:sz w:val="32"/>
          <w:szCs w:val="32"/>
          <w:lang w:eastAsia="zh-CN"/>
        </w:rPr>
        <w:t>计划上半年执行情况</w:t>
      </w:r>
    </w:p>
    <w:p w14:paraId="19A048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color w:val="000000"/>
          <w:spacing w:val="0"/>
          <w:sz w:val="32"/>
          <w:lang w:val="en-US" w:eastAsia="zh-CN"/>
        </w:rPr>
      </w:pPr>
      <w:r>
        <w:rPr>
          <w:rFonts w:hint="eastAsia" w:ascii="仿宋_GB2312" w:hAnsi="仿宋_GB2312" w:eastAsia="仿宋_GB2312" w:cs="仿宋_GB2312"/>
          <w:b w:val="0"/>
          <w:bCs w:val="0"/>
          <w:sz w:val="32"/>
          <w:szCs w:val="32"/>
          <w:lang w:val="en-US" w:eastAsia="zh-CN"/>
        </w:rPr>
        <w:t>今年以来，</w:t>
      </w:r>
      <w:r>
        <w:rPr>
          <w:rFonts w:hint="eastAsia" w:ascii="仿宋_GB2312" w:hAnsi="仿宋_GB2312" w:eastAsia="仿宋_GB2312" w:cs="仿宋_GB2312"/>
          <w:sz w:val="32"/>
          <w:szCs w:val="32"/>
          <w:lang w:val="en-US" w:eastAsia="zh-CN"/>
        </w:rPr>
        <w:t>在副中心党工委管委会、区委区政府的坚强领导下，全区上下</w:t>
      </w:r>
      <w:r>
        <w:rPr>
          <w:rFonts w:hint="eastAsia" w:ascii="仿宋_GB2312" w:eastAsia="仿宋_GB2312"/>
          <w:color w:val="000000"/>
          <w:spacing w:val="0"/>
          <w:sz w:val="32"/>
          <w:lang w:val="en-US" w:eastAsia="zh-CN"/>
        </w:rPr>
        <w:t>坚持以习近平新时代中国特色社会主义思想为指导，全面深入贯彻落实习近平总书记对北京市和城市副中心规划建设的系列重要讲话指示精神，按照</w:t>
      </w:r>
      <w:r>
        <w:rPr>
          <w:rFonts w:hint="eastAsia" w:ascii="仿宋_GB2312" w:hAnsi="仿宋_GB2312" w:eastAsia="仿宋_GB2312" w:cs="仿宋_GB2312"/>
          <w:b w:val="0"/>
          <w:bCs w:val="0"/>
          <w:sz w:val="32"/>
          <w:szCs w:val="32"/>
          <w:lang w:val="en-US" w:eastAsia="zh-CN"/>
        </w:rPr>
        <w:t>“疫情要防住、经济要稳住、发展要安全”的要求和</w:t>
      </w:r>
      <w:r>
        <w:rPr>
          <w:rFonts w:hint="eastAsia" w:ascii="仿宋_GB2312" w:eastAsia="仿宋_GB2312"/>
          <w:color w:val="000000"/>
          <w:spacing w:val="0"/>
          <w:sz w:val="32"/>
          <w:lang w:val="en-US" w:eastAsia="zh-CN"/>
        </w:rPr>
        <w:t>市委、市政府以及区委的决策部署，</w:t>
      </w:r>
      <w:r>
        <w:rPr>
          <w:rFonts w:hint="eastAsia" w:ascii="仿宋_GB2312" w:hAnsi="仿宋_GB2312" w:eastAsia="仿宋_GB2312" w:cs="仿宋_GB2312"/>
          <w:b w:val="0"/>
          <w:bCs w:val="0"/>
          <w:sz w:val="32"/>
          <w:szCs w:val="32"/>
          <w:lang w:val="en-US" w:eastAsia="zh-CN"/>
        </w:rPr>
        <w:t>以“一刻也不能停、一天也误不起”的责任感和</w:t>
      </w:r>
      <w:r>
        <w:rPr>
          <w:rFonts w:hint="eastAsia" w:ascii="仿宋_GB2312" w:eastAsia="仿宋_GB2312"/>
          <w:color w:val="000000"/>
          <w:spacing w:val="0"/>
          <w:sz w:val="32"/>
          <w:lang w:val="en-US" w:eastAsia="zh-CN"/>
        </w:rPr>
        <w:t>紧迫感,</w:t>
      </w:r>
      <w:r>
        <w:rPr>
          <w:rFonts w:hint="eastAsia" w:ascii="仿宋_GB2312" w:hAnsi="仿宋_GB2312" w:eastAsia="仿宋_GB2312" w:cs="仿宋_GB2312"/>
          <w:spacing w:val="0"/>
          <w:sz w:val="32"/>
          <w:szCs w:val="32"/>
          <w:lang w:eastAsia="zh-CN"/>
        </w:rPr>
        <w:t>以高质量意见落地为统领，围绕控规落地和“十四五”规划落实，坚持稳中求进工作总基调，</w:t>
      </w:r>
      <w:r>
        <w:rPr>
          <w:rFonts w:hint="eastAsia" w:ascii="仿宋_GB2312" w:hAnsi="仿宋_GB2312" w:eastAsia="仿宋_GB2312" w:cs="仿宋_GB2312"/>
          <w:spacing w:val="0"/>
          <w:sz w:val="32"/>
          <w:szCs w:val="32"/>
          <w:lang w:val="en-US" w:eastAsia="zh-CN"/>
        </w:rPr>
        <w:t>高效统筹疫情防控和经济社会发展，</w:t>
      </w:r>
      <w:r>
        <w:rPr>
          <w:rFonts w:hint="eastAsia" w:ascii="仿宋_GB2312" w:eastAsia="仿宋_GB2312"/>
          <w:color w:val="000000"/>
          <w:spacing w:val="0"/>
          <w:sz w:val="32"/>
          <w:lang w:val="en-US" w:eastAsia="zh-CN"/>
        </w:rPr>
        <w:t>副中心建设发展不断迈上新台阶，具体呈现“三稳三进”的良好态势：</w:t>
      </w:r>
    </w:p>
    <w:p w14:paraId="380A6512">
      <w:pPr>
        <w:pStyle w:val="2"/>
        <w:rPr>
          <w:rFonts w:hint="eastAsia" w:ascii="仿宋_GB2312" w:eastAsia="仿宋_GB2312"/>
          <w:color w:val="000000"/>
          <w:spacing w:val="0"/>
          <w:sz w:val="32"/>
          <w:lang w:val="en-US" w:eastAsia="zh-CN"/>
        </w:rPr>
      </w:pPr>
    </w:p>
    <w:p w14:paraId="7D73CC0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000000"/>
          <w:spacing w:val="0"/>
          <w:sz w:val="32"/>
          <w:lang w:val="en-US" w:eastAsia="zh-CN"/>
        </w:rPr>
      </w:pPr>
      <w:r>
        <w:rPr>
          <w:rFonts w:hint="eastAsia" w:ascii="楷体_GB2312" w:hAnsi="楷体_GB2312" w:eastAsia="楷体_GB2312" w:cs="楷体_GB2312"/>
          <w:color w:val="000000"/>
          <w:spacing w:val="0"/>
          <w:sz w:val="32"/>
          <w:lang w:val="en-US" w:eastAsia="zh-CN"/>
        </w:rPr>
        <w:t>（一）全力顶住下行压力，形成有效合力稳增长、促发展，实现经济大盘的“稳”和质量效益的“进”</w:t>
      </w:r>
    </w:p>
    <w:p w14:paraId="00970C3D">
      <w:pPr>
        <w:keepNext w:val="0"/>
        <w:keepLines w:val="0"/>
        <w:pageBreakBefore w:val="0"/>
        <w:widowControl w:val="0"/>
        <w:tabs>
          <w:tab w:val="left" w:pos="714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bCs/>
          <w:sz w:val="32"/>
          <w:szCs w:val="32"/>
          <w:lang w:val="en-US" w:eastAsia="zh-CN"/>
        </w:rPr>
      </w:pPr>
      <w:r>
        <w:rPr>
          <w:rFonts w:hint="eastAsia" w:ascii="仿宋_GB2312" w:hAnsi="仿宋_GB2312" w:eastAsia="仿宋_GB2312" w:cs="仿宋_GB2312"/>
          <w:b/>
          <w:bCs/>
          <w:sz w:val="32"/>
          <w:szCs w:val="32"/>
          <w:lang w:val="en-US" w:eastAsia="zh-CN"/>
        </w:rPr>
        <w:t>综合调度有力有效，经济增长快于全市。</w:t>
      </w:r>
      <w:r>
        <w:rPr>
          <w:rFonts w:hint="eastAsia" w:ascii="仿宋_GB2312" w:hAnsi="仿宋_GB2312" w:eastAsia="仿宋_GB2312" w:cs="仿宋_GB2312"/>
          <w:b w:val="0"/>
          <w:bCs w:val="0"/>
          <w:sz w:val="32"/>
          <w:szCs w:val="32"/>
          <w:lang w:val="en-US" w:eastAsia="zh-CN"/>
        </w:rPr>
        <w:t>坚持早安排、早部署，</w:t>
      </w:r>
      <w:r>
        <w:rPr>
          <w:rFonts w:hint="eastAsia" w:ascii="仿宋_GB2312" w:hAnsi="仿宋_GB2312" w:eastAsia="仿宋_GB2312" w:cs="仿宋_GB2312"/>
          <w:sz w:val="32"/>
          <w:szCs w:val="32"/>
          <w:lang w:val="en-US" w:eastAsia="zh-CN"/>
        </w:rPr>
        <w:t>高位统筹和分级精准调度相结合，</w:t>
      </w:r>
      <w:r>
        <w:rPr>
          <w:rFonts w:hint="eastAsia" w:ascii="仿宋_GB2312" w:hAnsi="仿宋_GB2312" w:eastAsia="仿宋_GB2312" w:cs="仿宋_GB2312"/>
          <w:sz w:val="32"/>
          <w:szCs w:val="32"/>
        </w:rPr>
        <w:t>在全区上下艰苦努力下</w:t>
      </w:r>
      <w:r>
        <w:rPr>
          <w:rFonts w:hint="eastAsia" w:ascii="仿宋_GB2312" w:hAnsi="Times New Roman" w:eastAsia="仿宋_GB2312" w:cs="Times New Roman"/>
          <w:bCs/>
          <w:sz w:val="32"/>
          <w:szCs w:val="32"/>
          <w:lang w:val="en-US" w:eastAsia="zh-CN"/>
        </w:rPr>
        <w:t>，地区生产总值实现568.7亿元，同比增长4.1%，高于全市3.4个百分点，居全市第三。</w:t>
      </w:r>
    </w:p>
    <w:p w14:paraId="1BBEFA83">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Times New Roman" w:eastAsia="仿宋_GB2312" w:cs="Times New Roman"/>
          <w:b/>
          <w:bCs w:val="0"/>
          <w:sz w:val="32"/>
          <w:szCs w:val="32"/>
          <w:highlight w:val="none"/>
          <w:lang w:val="en-US" w:eastAsia="zh-CN"/>
        </w:rPr>
        <w:t>优势行业和新兴领域支撑明显，质量效益持续提升。</w:t>
      </w:r>
      <w:r>
        <w:rPr>
          <w:rFonts w:hint="default" w:ascii="仿宋_GB2312" w:hAnsi="Times New Roman" w:eastAsia="仿宋_GB2312" w:cs="Times New Roman"/>
          <w:bCs/>
          <w:spacing w:val="-6"/>
          <w:sz w:val="32"/>
          <w:szCs w:val="32"/>
          <w:lang w:eastAsia="zh-CN"/>
        </w:rPr>
        <w:t>建筑业</w:t>
      </w:r>
      <w:r>
        <w:rPr>
          <w:rFonts w:hint="default" w:ascii="仿宋_GB2312" w:hAnsi="Times New Roman" w:eastAsia="仿宋_GB2312" w:cs="Times New Roman"/>
          <w:bCs/>
          <w:sz w:val="32"/>
          <w:szCs w:val="32"/>
          <w:lang w:eastAsia="zh-CN"/>
        </w:rPr>
        <w:t>对</w:t>
      </w:r>
      <w:r>
        <w:rPr>
          <w:rFonts w:hint="default" w:ascii="仿宋_GB2312" w:hAnsi="Calibri" w:eastAsia="仿宋_GB2312" w:cs="仿宋_GB2312"/>
          <w:kern w:val="2"/>
          <w:sz w:val="32"/>
          <w:szCs w:val="32"/>
          <w:lang w:val="en-US" w:eastAsia="zh-CN" w:bidi="ar"/>
        </w:rPr>
        <w:t>经济</w:t>
      </w:r>
      <w:r>
        <w:rPr>
          <w:rFonts w:hint="default" w:ascii="仿宋_GB2312" w:hAnsi="Calibri" w:eastAsia="仿宋_GB2312" w:cs="仿宋_GB2312"/>
          <w:kern w:val="2"/>
          <w:sz w:val="32"/>
          <w:szCs w:val="32"/>
          <w:lang w:eastAsia="zh-CN" w:bidi="ar"/>
        </w:rPr>
        <w:t>增长</w:t>
      </w:r>
      <w:r>
        <w:rPr>
          <w:rFonts w:hint="default" w:ascii="仿宋_GB2312" w:hAnsi="Calibri" w:eastAsia="仿宋_GB2312" w:cs="仿宋_GB2312"/>
          <w:kern w:val="2"/>
          <w:sz w:val="32"/>
          <w:szCs w:val="32"/>
          <w:lang w:val="en-US" w:eastAsia="zh-CN" w:bidi="ar"/>
        </w:rPr>
        <w:t>贡献突出</w:t>
      </w:r>
      <w:r>
        <w:rPr>
          <w:rFonts w:hint="eastAsia" w:ascii="仿宋_GB2312" w:hAnsi="Calibri" w:eastAsia="仿宋_GB2312" w:cs="仿宋_GB2312"/>
          <w:kern w:val="2"/>
          <w:sz w:val="32"/>
          <w:szCs w:val="32"/>
          <w:lang w:val="en-US" w:eastAsia="zh-CN" w:bidi="ar"/>
        </w:rPr>
        <w:t>，</w:t>
      </w:r>
      <w:r>
        <w:rPr>
          <w:rFonts w:hint="eastAsia" w:ascii="仿宋_GB2312" w:hAnsi="Times New Roman" w:eastAsia="仿宋_GB2312" w:cs="Times New Roman"/>
          <w:bCs/>
          <w:sz w:val="32"/>
          <w:szCs w:val="32"/>
          <w:lang w:val="en-US" w:eastAsia="zh-CN"/>
        </w:rPr>
        <w:t>固定资产投资</w:t>
      </w:r>
      <w:r>
        <w:rPr>
          <w:rFonts w:hint="default" w:ascii="仿宋_GB2312" w:hAnsi="Times New Roman" w:eastAsia="仿宋_GB2312" w:cs="Times New Roman"/>
          <w:bCs/>
          <w:sz w:val="32"/>
          <w:szCs w:val="32"/>
          <w:lang w:eastAsia="zh-CN"/>
        </w:rPr>
        <w:t>同比增长1.</w:t>
      </w:r>
      <w:r>
        <w:rPr>
          <w:rFonts w:hint="eastAsia" w:ascii="仿宋_GB2312" w:hAnsi="Times New Roman" w:eastAsia="仿宋_GB2312" w:cs="Times New Roman"/>
          <w:bCs/>
          <w:sz w:val="32"/>
          <w:szCs w:val="32"/>
          <w:lang w:val="en-US" w:eastAsia="zh-CN"/>
        </w:rPr>
        <w:t>8</w:t>
      </w:r>
      <w:r>
        <w:rPr>
          <w:rFonts w:hint="default" w:ascii="仿宋_GB2312" w:hAnsi="Times New Roman" w:eastAsia="仿宋_GB2312" w:cs="Times New Roman"/>
          <w:bCs/>
          <w:sz w:val="32"/>
          <w:szCs w:val="32"/>
          <w:lang w:eastAsia="zh-CN"/>
        </w:rPr>
        <w:t>%，</w:t>
      </w:r>
      <w:r>
        <w:rPr>
          <w:rFonts w:hint="eastAsia" w:ascii="仿宋_GB2312" w:hAnsi="Times New Roman" w:eastAsia="仿宋_GB2312" w:cs="Times New Roman"/>
          <w:bCs/>
          <w:sz w:val="32"/>
          <w:szCs w:val="32"/>
          <w:lang w:eastAsia="zh-CN"/>
        </w:rPr>
        <w:t>总量全市第二，</w:t>
      </w:r>
      <w:r>
        <w:rPr>
          <w:rFonts w:hint="default" w:ascii="仿宋_GB2312" w:hAnsi="Times New Roman" w:eastAsia="仿宋_GB2312" w:cs="Times New Roman"/>
          <w:bCs/>
          <w:sz w:val="32"/>
          <w:szCs w:val="32"/>
          <w:lang w:eastAsia="zh-CN"/>
        </w:rPr>
        <w:t>完成全年任务的45%</w:t>
      </w:r>
      <w:r>
        <w:rPr>
          <w:rFonts w:hint="eastAsia" w:ascii="仿宋_GB2312" w:hAnsi="Times New Roman" w:eastAsia="仿宋_GB2312" w:cs="Times New Roman"/>
          <w:bCs/>
          <w:sz w:val="32"/>
          <w:szCs w:val="32"/>
          <w:lang w:eastAsia="zh-CN"/>
        </w:rPr>
        <w:t>左右</w:t>
      </w:r>
      <w:r>
        <w:rPr>
          <w:rFonts w:hint="default" w:ascii="仿宋_GB2312" w:hAnsi="Times New Roman" w:eastAsia="仿宋_GB2312" w:cs="Times New Roman"/>
          <w:bCs/>
          <w:sz w:val="32"/>
          <w:szCs w:val="32"/>
          <w:lang w:eastAsia="zh-CN"/>
        </w:rPr>
        <w:t>，进度为近三年来最快</w:t>
      </w:r>
      <w:r>
        <w:rPr>
          <w:rFonts w:hint="eastAsia" w:ascii="仿宋_GB2312" w:hAnsi="Times New Roman" w:eastAsia="仿宋_GB2312" w:cs="Times New Roman"/>
          <w:bCs/>
          <w:sz w:val="32"/>
          <w:szCs w:val="32"/>
          <w:lang w:eastAsia="zh-CN"/>
        </w:rPr>
        <w:t>，</w:t>
      </w:r>
      <w:r>
        <w:rPr>
          <w:rFonts w:hint="default" w:ascii="仿宋_GB2312" w:hAnsi="Times New Roman" w:eastAsia="仿宋_GB2312" w:cs="Times New Roman"/>
          <w:bCs/>
          <w:sz w:val="32"/>
          <w:szCs w:val="32"/>
          <w:lang w:eastAsia="zh-CN"/>
        </w:rPr>
        <w:t>其中</w:t>
      </w:r>
      <w:r>
        <w:rPr>
          <w:rFonts w:hint="eastAsia" w:ascii="仿宋_GB2312" w:hAnsi="Times New Roman" w:eastAsia="仿宋_GB2312" w:cs="Times New Roman"/>
          <w:bCs/>
          <w:sz w:val="32"/>
          <w:szCs w:val="32"/>
          <w:lang w:val="en-US" w:eastAsia="zh-CN"/>
        </w:rPr>
        <w:t>建安投资同比增长6.3%，总</w:t>
      </w:r>
      <w:r>
        <w:rPr>
          <w:rFonts w:hint="eastAsia" w:ascii="仿宋_GB2312" w:hAnsi="Times New Roman" w:eastAsia="仿宋_GB2312" w:cs="Times New Roman"/>
          <w:bCs/>
          <w:spacing w:val="-6"/>
          <w:sz w:val="32"/>
          <w:szCs w:val="32"/>
          <w:lang w:val="en-US" w:eastAsia="zh-CN"/>
        </w:rPr>
        <w:t>量全市第一，实现“消费不足投资补”,充分发挥增长稳定器</w:t>
      </w:r>
      <w:r>
        <w:rPr>
          <w:rFonts w:hint="eastAsia" w:ascii="仿宋_GB2312" w:hAnsi="Times New Roman" w:eastAsia="仿宋_GB2312" w:cs="Times New Roman"/>
          <w:bCs/>
          <w:sz w:val="32"/>
          <w:szCs w:val="32"/>
          <w:lang w:val="en-US" w:eastAsia="zh-CN"/>
        </w:rPr>
        <w:t>作用，持续为全市投资大盘添秤</w:t>
      </w:r>
      <w:r>
        <w:rPr>
          <w:rFonts w:hint="eastAsia" w:ascii="仿宋_GB2312" w:hAnsi="Times New Roman" w:eastAsia="仿宋_GB2312" w:cs="Times New Roman"/>
          <w:bCs/>
          <w:sz w:val="32"/>
          <w:szCs w:val="32"/>
          <w:lang w:eastAsia="zh-CN"/>
        </w:rPr>
        <w:t>；</w:t>
      </w:r>
      <w:r>
        <w:rPr>
          <w:rFonts w:hint="default" w:ascii="仿宋_GB2312" w:hAnsi="Times New Roman" w:eastAsia="仿宋_GB2312" w:cs="Times New Roman"/>
          <w:bCs/>
          <w:sz w:val="32"/>
          <w:szCs w:val="32"/>
          <w:lang w:eastAsia="zh-CN"/>
        </w:rPr>
        <w:t>充分激发龙头企业拉动作用，建筑企业本市产值同比增长</w:t>
      </w:r>
      <w:r>
        <w:rPr>
          <w:rFonts w:hint="eastAsia" w:ascii="仿宋_GB2312" w:hAnsi="Times New Roman" w:eastAsia="仿宋_GB2312" w:cs="Times New Roman"/>
          <w:bCs/>
          <w:spacing w:val="-6"/>
          <w:sz w:val="32"/>
          <w:szCs w:val="32"/>
          <w:lang w:val="en-US" w:eastAsia="zh-CN"/>
        </w:rPr>
        <w:t>83.3</w:t>
      </w:r>
      <w:r>
        <w:rPr>
          <w:rFonts w:hint="default" w:ascii="仿宋_GB2312" w:hAnsi="Times New Roman" w:eastAsia="仿宋_GB2312" w:cs="Times New Roman"/>
          <w:bCs/>
          <w:spacing w:val="-6"/>
          <w:sz w:val="32"/>
          <w:szCs w:val="32"/>
          <w:lang w:eastAsia="zh-CN"/>
        </w:rPr>
        <w:t>%。</w:t>
      </w:r>
      <w:r>
        <w:rPr>
          <w:rFonts w:hint="eastAsia" w:ascii="仿宋_GB2312" w:hAnsi="Times New Roman" w:eastAsia="仿宋_GB2312" w:cs="Times New Roman"/>
          <w:bCs/>
          <w:sz w:val="32"/>
          <w:szCs w:val="32"/>
          <w:lang w:val="en-US" w:eastAsia="zh-CN"/>
        </w:rPr>
        <w:t>工业加快迈向“高精尖”，新增“专精特新”企业101家、累计达到196家；</w:t>
      </w:r>
      <w:r>
        <w:rPr>
          <w:rFonts w:hint="eastAsia" w:ascii="仿宋_GB2312" w:hAnsi="仿宋_GB2312" w:eastAsia="仿宋_GB2312" w:cs="仿宋_GB2312"/>
          <w:sz w:val="32"/>
          <w:szCs w:val="32"/>
          <w:highlight w:val="none"/>
          <w:lang w:val="en-US" w:eastAsia="zh-CN"/>
        </w:rPr>
        <w:t>高技术制造业总产值实现70.7亿元，同比增长1.2%，占全区规模以上工业总产值的比重达到25.7%，较上年同期提升2.8个百分点，其中医药制造业拉动明显，实现产值43.5亿元，同比增长2.1%；1-5月大中型重点企业研发费用8.8亿元，同比增长12.5%。</w:t>
      </w:r>
      <w:r>
        <w:rPr>
          <w:rFonts w:hint="eastAsia" w:ascii="仿宋_GB2312" w:hAnsi="Times New Roman" w:eastAsia="仿宋_GB2312" w:cs="Times New Roman"/>
          <w:bCs/>
          <w:sz w:val="32"/>
          <w:szCs w:val="32"/>
          <w:lang w:val="en-US" w:eastAsia="zh-CN"/>
        </w:rPr>
        <w:t>金融业发展能级持</w:t>
      </w:r>
      <w:r>
        <w:rPr>
          <w:rFonts w:hint="eastAsia" w:ascii="仿宋_GB2312" w:hAnsi="仿宋_GB2312" w:eastAsia="仿宋_GB2312" w:cs="仿宋_GB2312"/>
          <w:sz w:val="32"/>
          <w:szCs w:val="32"/>
          <w:lang w:val="en-US" w:eastAsia="zh-CN"/>
        </w:rPr>
        <w:t>续提升，注册金融企业超350家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金融机构存贷款余额同比增长</w:t>
      </w:r>
      <w:r>
        <w:rPr>
          <w:rFonts w:hint="default" w:ascii="仿宋_GB2312" w:hAnsi="仿宋_GB2312" w:eastAsia="仿宋_GB2312" w:cs="仿宋_GB2312"/>
          <w:sz w:val="32"/>
          <w:szCs w:val="32"/>
          <w:lang w:eastAsia="zh-CN"/>
        </w:rPr>
        <w:t>13.5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shd w:val="clear" w:color="auto" w:fill="auto"/>
          <w:lang w:val="en-US" w:eastAsia="zh-CN"/>
        </w:rPr>
        <w:t>金融业税收实现16.1亿元，同比增长50.3%，</w:t>
      </w:r>
      <w:r>
        <w:rPr>
          <w:rFonts w:hint="eastAsia" w:ascii="仿宋_GB2312" w:hAnsi="仿宋_GB2312" w:eastAsia="仿宋_GB2312" w:cs="仿宋_GB2312"/>
          <w:sz w:val="32"/>
          <w:szCs w:val="32"/>
          <w:highlight w:val="none"/>
          <w:shd w:val="clear" w:color="auto" w:fill="auto"/>
          <w:lang w:val="en-US" w:eastAsia="zh-CN"/>
        </w:rPr>
        <w:t>金融业增加值、税收占比均达到10%左右，</w:t>
      </w:r>
      <w:r>
        <w:rPr>
          <w:rFonts w:hint="eastAsia" w:ascii="仿宋_GB2312" w:hAnsi="仿宋_GB2312" w:eastAsia="仿宋_GB2312" w:cs="仿宋_GB2312"/>
          <w:sz w:val="32"/>
          <w:szCs w:val="32"/>
          <w:lang w:val="en-US" w:eastAsia="zh-CN"/>
        </w:rPr>
        <w:t>对经济增长</w:t>
      </w:r>
      <w:r>
        <w:rPr>
          <w:rFonts w:hint="default" w:ascii="仿宋_GB2312" w:hAnsi="仿宋_GB2312" w:eastAsia="仿宋_GB2312" w:cs="仿宋_GB2312"/>
          <w:sz w:val="32"/>
          <w:szCs w:val="32"/>
          <w:lang w:eastAsia="zh-CN"/>
        </w:rPr>
        <w:t>和财税增收</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eastAsia="zh-CN"/>
        </w:rPr>
        <w:t>支撑</w:t>
      </w:r>
      <w:r>
        <w:rPr>
          <w:rFonts w:hint="eastAsia" w:ascii="仿宋_GB2312" w:hAnsi="仿宋_GB2312" w:eastAsia="仿宋_GB2312" w:cs="仿宋_GB2312"/>
          <w:sz w:val="32"/>
          <w:szCs w:val="32"/>
          <w:lang w:val="en-US" w:eastAsia="zh-CN"/>
        </w:rPr>
        <w:t>作用</w:t>
      </w:r>
      <w:r>
        <w:rPr>
          <w:rFonts w:hint="default" w:ascii="仿宋_GB2312" w:hAnsi="仿宋_GB2312" w:eastAsia="仿宋_GB2312" w:cs="仿宋_GB2312"/>
          <w:sz w:val="32"/>
          <w:szCs w:val="32"/>
          <w:lang w:eastAsia="zh-CN"/>
        </w:rPr>
        <w:t>进一步凸显</w:t>
      </w:r>
      <w:r>
        <w:rPr>
          <w:rFonts w:hint="eastAsia" w:ascii="仿宋_GB2312" w:hAnsi="仿宋_GB2312" w:eastAsia="仿宋_GB2312" w:cs="仿宋_GB2312"/>
          <w:sz w:val="32"/>
          <w:szCs w:val="32"/>
          <w:shd w:val="clear" w:color="auto" w:fill="auto"/>
          <w:lang w:val="en-US" w:eastAsia="zh-CN"/>
        </w:rPr>
        <w:t>。文体娱乐业增势强劲，在环球主题公园带动下，文体娱乐业收入同比增长328%，成为亮眼的新增长点。在经济总量稳步增长的同时，质量效益进一步提升，一</w:t>
      </w:r>
      <w:r>
        <w:rPr>
          <w:rFonts w:hint="eastAsia" w:ascii="仿宋_GB2312" w:hAnsi="Times New Roman" w:eastAsia="仿宋_GB2312" w:cs="Times New Roman"/>
          <w:bCs/>
          <w:sz w:val="32"/>
          <w:szCs w:val="32"/>
          <w:highlight w:val="none"/>
          <w:lang w:val="en-US" w:eastAsia="zh-CN"/>
        </w:rPr>
        <w:t>般公共预算收入实现</w:t>
      </w:r>
      <w:r>
        <w:rPr>
          <w:rFonts w:hint="eastAsia" w:ascii="仿宋_GB2312" w:hAnsi="仿宋_GB2312" w:eastAsia="仿宋_GB2312" w:cs="仿宋_GB2312"/>
          <w:sz w:val="32"/>
          <w:szCs w:val="32"/>
          <w:highlight w:val="none"/>
          <w:lang w:eastAsia="zh-CN"/>
        </w:rPr>
        <w:t>55.86亿元，自然口径同比增长0.5%，还原增值税留抵退税影响后，同口径增长4.4%；居民人均可支配收入实现</w:t>
      </w:r>
      <w:r>
        <w:rPr>
          <w:rFonts w:hint="eastAsia" w:ascii="仿宋_GB2312" w:hAnsi="仿宋_GB2312" w:eastAsia="仿宋_GB2312" w:cs="仿宋_GB2312"/>
          <w:sz w:val="32"/>
          <w:szCs w:val="32"/>
          <w:highlight w:val="none"/>
          <w:lang w:val="en-US" w:eastAsia="zh-CN"/>
        </w:rPr>
        <w:t>26858元，同比增长4.2%，扣除价格因素实际增长2.4%，高于全市0.9个百分点。</w:t>
      </w:r>
    </w:p>
    <w:p w14:paraId="548D93DE">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000000"/>
          <w:spacing w:val="0"/>
          <w:sz w:val="32"/>
          <w:lang w:val="en-US" w:eastAsia="zh-CN"/>
        </w:rPr>
      </w:pPr>
      <w:r>
        <w:rPr>
          <w:rFonts w:hint="eastAsia" w:ascii="楷体_GB2312" w:hAnsi="楷体_GB2312" w:eastAsia="楷体_GB2312" w:cs="楷体_GB2312"/>
          <w:color w:val="000000"/>
          <w:spacing w:val="0"/>
          <w:sz w:val="32"/>
          <w:lang w:val="en-US" w:eastAsia="zh-CN"/>
        </w:rPr>
        <w:t>（二）最大限度减少疫情影响，推动产业发展破局成势，加快“两个示范区”建设，实现疫情防控的“稳”和发展动能的“进”</w:t>
      </w:r>
    </w:p>
    <w:p w14:paraId="79DCE9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疫情防控精准有力，为经济社会发展提供保障。</w:t>
      </w:r>
      <w:r>
        <w:rPr>
          <w:rFonts w:hint="eastAsia" w:ascii="仿宋_GB2312" w:hAnsi="宋体" w:eastAsia="仿宋_GB2312" w:cs="仿宋_GB2312"/>
          <w:b w:val="0"/>
          <w:i w:val="0"/>
          <w:caps w:val="0"/>
          <w:color w:val="000000"/>
          <w:spacing w:val="0"/>
          <w:kern w:val="2"/>
          <w:sz w:val="32"/>
          <w:szCs w:val="32"/>
          <w:shd w:val="clear" w:color="auto" w:fill="FFFFFF"/>
          <w:lang w:val="en-US" w:eastAsia="zh-CN" w:bidi="ar-SA"/>
        </w:rPr>
        <w:t>坚决贯彻落实“动态清零”总方针，坚持把疫情防控作为头等大事。</w:t>
      </w:r>
      <w:r>
        <w:rPr>
          <w:rFonts w:hint="eastAsia" w:ascii="仿宋_GB2312" w:hAnsi="仿宋_GB2312" w:eastAsia="仿宋_GB2312" w:cs="仿宋_GB2312"/>
          <w:sz w:val="32"/>
          <w:szCs w:val="32"/>
        </w:rPr>
        <w:t>严格落实市委市政府各项决策部署，</w:t>
      </w:r>
      <w:r>
        <w:rPr>
          <w:rFonts w:hint="eastAsia" w:ascii="仿宋_GB2312" w:hAnsi="仿宋_GB2312" w:eastAsia="仿宋_GB2312" w:cs="仿宋_GB2312"/>
          <w:sz w:val="32"/>
          <w:szCs w:val="32"/>
          <w:lang w:eastAsia="zh-CN"/>
        </w:rPr>
        <w:t>压实四方责任，</w:t>
      </w:r>
      <w:r>
        <w:rPr>
          <w:rFonts w:hint="eastAsia" w:ascii="仿宋_GB2312" w:hAnsi="仿宋_GB2312" w:eastAsia="仿宋_GB2312" w:cs="仿宋_GB2312"/>
          <w:b w:val="0"/>
          <w:bCs/>
          <w:sz w:val="32"/>
          <w:szCs w:val="32"/>
          <w:lang w:val="en-US" w:eastAsia="zh-CN"/>
        </w:rPr>
        <w:t>以快制快，全力做好疫情监测、密接管理、境外返京人员管理、院感防控等各项工作,</w:t>
      </w:r>
      <w:r>
        <w:rPr>
          <w:rFonts w:hint="eastAsia" w:ascii="仿宋_GB2312" w:hAnsi="仿宋_GB2312" w:eastAsia="仿宋_GB2312" w:cs="仿宋_GB2312"/>
          <w:sz w:val="32"/>
          <w:szCs w:val="32"/>
          <w:lang w:val="en-US" w:eastAsia="zh-CN"/>
        </w:rPr>
        <w:t>快速阻断社会面传播风险。</w:t>
      </w:r>
      <w:r>
        <w:rPr>
          <w:rFonts w:hint="eastAsia" w:ascii="仿宋_GB2312" w:hAnsi="仿宋_GB2312" w:eastAsia="仿宋_GB2312" w:cs="仿宋_GB2312"/>
          <w:b w:val="0"/>
          <w:bCs/>
          <w:sz w:val="32"/>
          <w:szCs w:val="32"/>
          <w:lang w:val="en-US" w:eastAsia="zh-CN"/>
        </w:rPr>
        <w:t>全面</w:t>
      </w:r>
      <w:r>
        <w:rPr>
          <w:rFonts w:hint="default" w:ascii="仿宋_GB2312" w:hAnsi="仿宋_GB2312" w:eastAsia="仿宋_GB2312" w:cs="仿宋_GB2312"/>
          <w:b w:val="0"/>
          <w:bCs/>
          <w:sz w:val="32"/>
          <w:szCs w:val="32"/>
          <w:lang w:eastAsia="zh-CN"/>
        </w:rPr>
        <w:t>组织好</w:t>
      </w:r>
      <w:r>
        <w:rPr>
          <w:rFonts w:hint="eastAsia" w:ascii="仿宋_GB2312" w:hAnsi="仿宋_GB2312" w:eastAsia="仿宋_GB2312" w:cs="仿宋_GB2312"/>
          <w:kern w:val="2"/>
          <w:sz w:val="32"/>
          <w:szCs w:val="32"/>
          <w:lang w:val="en-US" w:eastAsia="zh-CN" w:bidi="ar-SA"/>
        </w:rPr>
        <w:t>常态化核酸检测，全区</w:t>
      </w:r>
      <w:r>
        <w:rPr>
          <w:rFonts w:hint="eastAsia" w:ascii="仿宋_GB2312" w:hAnsi="仿宋_GB2312" w:eastAsia="仿宋_GB2312" w:cs="仿宋_GB2312"/>
          <w:sz w:val="32"/>
          <w:szCs w:val="32"/>
          <w:lang w:val="en-US" w:eastAsia="zh-CN"/>
        </w:rPr>
        <w:t>设置常态化核酸采样点388个，</w:t>
      </w:r>
      <w:r>
        <w:rPr>
          <w:rFonts w:hint="default" w:ascii="仿宋_GB2312" w:hAnsi="Calibri" w:eastAsia="仿宋_GB2312" w:cs="仿宋_GB2312"/>
          <w:b w:val="0"/>
          <w:kern w:val="2"/>
          <w:sz w:val="32"/>
          <w:szCs w:val="32"/>
          <w:lang w:val="en-US" w:eastAsia="zh-CN" w:bidi="ar"/>
        </w:rPr>
        <w:t>新增</w:t>
      </w:r>
      <w:r>
        <w:rPr>
          <w:rFonts w:hint="default" w:ascii="仿宋_GB2312" w:hAnsi="Calibri" w:eastAsia="仿宋_GB2312" w:cs="Times New Roman"/>
          <w:b w:val="0"/>
          <w:kern w:val="2"/>
          <w:sz w:val="32"/>
          <w:szCs w:val="32"/>
          <w:lang w:val="en-US" w:eastAsia="zh-CN" w:bidi="ar"/>
        </w:rPr>
        <w:t>3个方舱实验室，</w:t>
      </w:r>
      <w:r>
        <w:rPr>
          <w:rFonts w:hint="eastAsia" w:ascii="仿宋_GB2312" w:hAnsi="仿宋_GB2312" w:eastAsia="仿宋_GB2312" w:cs="仿宋_GB2312"/>
          <w:sz w:val="32"/>
          <w:szCs w:val="32"/>
          <w:lang w:val="en-US" w:eastAsia="zh-CN"/>
        </w:rPr>
        <w:t>区级核酸检测基地潞河医院于家务实验室投入运行。持续推进疫苗接种，累计接种440万剂次。疫情形势趋于平稳，97个社区（村）获评首批无疫社区（村），最大限度减少疫情对城市运行和市民生活的影响。</w:t>
      </w:r>
    </w:p>
    <w:p w14:paraId="3C28FA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精准施策助企纾困，有效保主体优存量。</w:t>
      </w:r>
      <w:r>
        <w:rPr>
          <w:rFonts w:hint="eastAsia" w:ascii="仿宋_GB2312" w:hAnsi="仿宋_GB2312" w:eastAsia="仿宋_GB2312" w:cs="仿宋_GB2312"/>
          <w:sz w:val="32"/>
          <w:szCs w:val="32"/>
          <w:lang w:val="en-US" w:eastAsia="zh-CN"/>
        </w:rPr>
        <w:t>进一步完善“服务包”机制，开展区领导集中</w:t>
      </w:r>
      <w:r>
        <w:rPr>
          <w:rFonts w:hint="default" w:ascii="仿宋_GB2312" w:hAnsi="仿宋_GB2312" w:eastAsia="仿宋_GB2312" w:cs="仿宋_GB2312"/>
          <w:sz w:val="32"/>
          <w:szCs w:val="32"/>
          <w:lang w:eastAsia="zh-CN"/>
        </w:rPr>
        <w:t>大</w:t>
      </w:r>
      <w:r>
        <w:rPr>
          <w:rFonts w:hint="eastAsia" w:ascii="仿宋_GB2312" w:hAnsi="仿宋_GB2312" w:eastAsia="仿宋_GB2312" w:cs="仿宋_GB2312"/>
          <w:sz w:val="32"/>
          <w:szCs w:val="32"/>
          <w:lang w:val="en-US" w:eastAsia="zh-CN"/>
        </w:rPr>
        <w:t>走访，制定《完善企业“服务包”制度精准服务企业高质量发展行动方案》，建立“1+4+5+6”工作体系，</w:t>
      </w:r>
      <w:r>
        <w:rPr>
          <w:rFonts w:hint="eastAsia" w:ascii="仿宋_GB2312" w:hAnsi="仿宋_GB2312" w:eastAsia="仿宋_GB2312" w:cs="仿宋_GB2312"/>
          <w:sz w:val="32"/>
          <w:szCs w:val="32"/>
          <w:highlight w:val="none"/>
          <w:shd w:val="clear" w:color="auto" w:fill="auto"/>
          <w:lang w:val="en-US" w:eastAsia="zh-CN"/>
        </w:rPr>
        <w:t>1-6月解决企业诉求总计891项，</w:t>
      </w:r>
      <w:r>
        <w:rPr>
          <w:rFonts w:hint="eastAsia" w:ascii="仿宋_GB2312" w:hAnsi="仿宋_GB2312" w:eastAsia="仿宋_GB2312" w:cs="仿宋_GB2312"/>
          <w:sz w:val="32"/>
          <w:szCs w:val="32"/>
          <w:shd w:val="clear" w:color="auto" w:fill="auto"/>
          <w:lang w:val="en-US" w:eastAsia="zh-CN"/>
        </w:rPr>
        <w:t>在全市服务包工作考评中位列第二。</w:t>
      </w:r>
      <w:r>
        <w:rPr>
          <w:rFonts w:hint="eastAsia" w:ascii="仿宋_GB2312" w:hAnsi="仿宋_GB2312" w:eastAsia="仿宋_GB2312" w:cs="仿宋_GB2312"/>
          <w:sz w:val="32"/>
          <w:szCs w:val="32"/>
          <w:lang w:val="en-US" w:eastAsia="zh-CN"/>
        </w:rPr>
        <w:t>落实“通八条”惠企政策，采用“免申即享”方式，向75家非金融类重点企业发放扶持资金2.14亿元。发布实施继续加大中小微企业帮扶力度加快困难企业恢复发展的落实指引、统筹疫情防控和稳定经济增长的实施方案，稳链、降本、保畅、纾困各项政策加快落地，其中，区属国有房屋减免全部完成，惠及小微企业和个体工商户561户，减免租金8289.8万元；社会保险费“应缓尽</w:t>
      </w:r>
      <w:r>
        <w:rPr>
          <w:rFonts w:hint="eastAsia" w:ascii="仿宋_GB2312" w:hAnsi="仿宋_GB2312" w:eastAsia="仿宋_GB2312" w:cs="仿宋_GB2312"/>
          <w:sz w:val="32"/>
          <w:szCs w:val="32"/>
          <w:highlight w:val="none"/>
          <w:lang w:val="en-US" w:eastAsia="zh-CN"/>
        </w:rPr>
        <w:t>缓”惠及企业1854家；</w:t>
      </w:r>
      <w:r>
        <w:rPr>
          <w:rFonts w:hint="eastAsia" w:ascii="仿宋_GB2312" w:hAnsi="仿宋_GB2312" w:eastAsia="仿宋_GB2312" w:cs="仿宋_GB2312"/>
          <w:sz w:val="32"/>
          <w:szCs w:val="32"/>
          <w:lang w:val="en-US" w:eastAsia="zh-CN"/>
        </w:rPr>
        <w:t>发放小微企业贷款近</w:t>
      </w:r>
      <w:r>
        <w:rPr>
          <w:rFonts w:hint="eastAsia" w:ascii="仿宋_GB2312" w:hAnsi="仿宋_GB2312" w:eastAsia="仿宋_GB2312" w:cs="仿宋_GB2312"/>
          <w:sz w:val="32"/>
          <w:szCs w:val="32"/>
          <w:shd w:val="clear" w:color="auto" w:fill="auto"/>
          <w:lang w:val="en-US" w:eastAsia="zh-CN"/>
        </w:rPr>
        <w:t>5200</w:t>
      </w:r>
      <w:r>
        <w:rPr>
          <w:rFonts w:hint="eastAsia" w:ascii="仿宋_GB2312" w:hAnsi="仿宋_GB2312" w:eastAsia="仿宋_GB2312" w:cs="仿宋_GB2312"/>
          <w:sz w:val="32"/>
          <w:szCs w:val="32"/>
          <w:lang w:val="en-US" w:eastAsia="zh-CN"/>
        </w:rPr>
        <w:t>笔、贷款余额超</w:t>
      </w:r>
      <w:r>
        <w:rPr>
          <w:rFonts w:hint="eastAsia" w:ascii="仿宋_GB2312" w:hAnsi="仿宋_GB2312" w:eastAsia="仿宋_GB2312" w:cs="仿宋_GB2312"/>
          <w:sz w:val="32"/>
          <w:szCs w:val="32"/>
          <w:shd w:val="clear" w:color="auto" w:fill="auto"/>
          <w:lang w:val="en-US" w:eastAsia="zh-CN"/>
        </w:rPr>
        <w:t>220</w:t>
      </w:r>
      <w:r>
        <w:rPr>
          <w:rFonts w:hint="eastAsia" w:ascii="仿宋_GB2312" w:hAnsi="仿宋_GB2312" w:eastAsia="仿宋_GB2312" w:cs="仿宋_GB2312"/>
          <w:sz w:val="32"/>
          <w:szCs w:val="32"/>
          <w:lang w:val="en-US" w:eastAsia="zh-CN"/>
        </w:rPr>
        <w:t>亿元；兑付中小微企业贷款风险补偿及补贴资金213.6万元。</w:t>
      </w:r>
      <w:r>
        <w:rPr>
          <w:rFonts w:hint="eastAsia" w:ascii="仿宋_GB2312" w:hAnsi="仿宋_GB2312" w:eastAsia="仿宋_GB2312" w:cs="仿宋_GB2312"/>
          <w:kern w:val="2"/>
          <w:sz w:val="32"/>
          <w:szCs w:val="32"/>
          <w:lang w:val="en-US" w:eastAsia="zh-CN" w:bidi="ar-SA"/>
        </w:rPr>
        <w:t>推动存量企业扩产增效，</w:t>
      </w:r>
      <w:r>
        <w:rPr>
          <w:rFonts w:hint="eastAsia" w:ascii="仿宋_GB2312" w:hAnsi="仿宋_GB2312" w:eastAsia="仿宋_GB2312" w:cs="仿宋_GB2312"/>
          <w:sz w:val="32"/>
          <w:szCs w:val="32"/>
          <w:lang w:val="en-US" w:eastAsia="zh-CN"/>
        </w:rPr>
        <w:t>博格华纳扩产能</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福元医药高精尖药品产业化</w:t>
      </w:r>
      <w:r>
        <w:rPr>
          <w:rFonts w:hint="default"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建设项目实现开工。强化企业上市辅导，凯德石英成功登陆北交所，福元医药实现上交所主板上市，全区累计上市企业达10家，诺思格、华新绿源深交所创业板过会，通美晶体科创板IPO获受理。截至6月底，新设市场主体8057户，市场主体总量17.58万户，同比增长5.</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p>
    <w:p w14:paraId="4251EB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b/>
          <w:bCs/>
          <w:sz w:val="32"/>
          <w:szCs w:val="32"/>
          <w:lang w:val="en-US" w:eastAsia="zh-CN"/>
        </w:rPr>
        <w:t>创新政策机制，全面深化产业组织。</w:t>
      </w:r>
      <w:r>
        <w:rPr>
          <w:rFonts w:hint="eastAsia" w:ascii="仿宋_GB2312" w:hAnsi="仿宋_GB2312" w:eastAsia="仿宋_GB2312" w:cs="仿宋_GB2312"/>
          <w:b w:val="0"/>
          <w:bCs w:val="0"/>
          <w:sz w:val="32"/>
          <w:szCs w:val="32"/>
          <w:lang w:val="en-US" w:eastAsia="zh-CN"/>
        </w:rPr>
        <w:t>召开</w:t>
      </w:r>
      <w:r>
        <w:rPr>
          <w:rFonts w:hint="eastAsia" w:ascii="仿宋_GB2312" w:hAnsi="仿宋_GB2312" w:eastAsia="仿宋_GB2312" w:cs="仿宋_GB2312"/>
          <w:sz w:val="32"/>
          <w:szCs w:val="32"/>
          <w:lang w:val="en-US" w:eastAsia="zh-CN"/>
        </w:rPr>
        <w:t>城市副中心产业高质量发展推进大会</w:t>
      </w:r>
      <w:r>
        <w:rPr>
          <w:rFonts w:hint="default" w:ascii="仿宋_GB2312" w:hAnsi="仿宋_GB2312" w:eastAsia="仿宋_GB2312" w:cs="仿宋_GB2312"/>
          <w:sz w:val="32"/>
          <w:szCs w:val="32"/>
          <w:lang w:eastAsia="zh-CN"/>
        </w:rPr>
        <w:t>，发布</w:t>
      </w:r>
      <w:r>
        <w:rPr>
          <w:rFonts w:hint="eastAsia" w:ascii="仿宋_GB2312" w:hAnsi="仿宋_GB2312" w:eastAsia="仿宋_GB2312" w:cs="仿宋_GB2312"/>
          <w:sz w:val="32"/>
          <w:szCs w:val="32"/>
          <w:lang w:val="en-US" w:eastAsia="zh-CN"/>
        </w:rPr>
        <w:t>四大清单</w:t>
      </w:r>
      <w:r>
        <w:rPr>
          <w:rFonts w:hint="default" w:ascii="仿宋_GB2312" w:hAnsi="仿宋_GB2312" w:eastAsia="仿宋_GB2312" w:cs="仿宋_GB2312"/>
          <w:sz w:val="32"/>
          <w:szCs w:val="32"/>
          <w:lang w:eastAsia="zh-CN"/>
        </w:rPr>
        <w:t>，制定</w:t>
      </w:r>
      <w:r>
        <w:rPr>
          <w:rFonts w:hint="eastAsia" w:ascii="仿宋_GB2312" w:hAnsi="仿宋_GB2312" w:eastAsia="仿宋_GB2312" w:cs="仿宋_GB2312"/>
          <w:sz w:val="32"/>
          <w:szCs w:val="32"/>
          <w:lang w:val="en-US" w:eastAsia="zh-CN"/>
        </w:rPr>
        <w:t>《北京城市副中心深化产业组织推动产业高质量发展实施方案》。持续细化政策体系，</w:t>
      </w:r>
      <w:r>
        <w:rPr>
          <w:rFonts w:hint="default" w:ascii="仿宋_GB2312" w:hAnsi="仿宋_GB2312" w:eastAsia="仿宋_GB2312" w:cs="仿宋_GB2312"/>
          <w:sz w:val="32"/>
          <w:szCs w:val="32"/>
          <w:lang w:eastAsia="zh-CN"/>
        </w:rPr>
        <w:t>全国范围内率先</w:t>
      </w:r>
      <w:r>
        <w:rPr>
          <w:rFonts w:hint="eastAsia" w:ascii="仿宋_GB2312" w:hAnsi="仿宋_GB2312" w:eastAsia="仿宋_GB2312" w:cs="仿宋_GB2312"/>
          <w:sz w:val="32"/>
          <w:szCs w:val="32"/>
          <w:lang w:val="en-US" w:eastAsia="zh-CN"/>
        </w:rPr>
        <w:t>出台</w:t>
      </w:r>
      <w:r>
        <w:rPr>
          <w:rFonts w:hint="default"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val="en-US" w:eastAsia="zh-CN"/>
        </w:rPr>
        <w:t>REITs</w:t>
      </w:r>
      <w:r>
        <w:rPr>
          <w:rFonts w:hint="default" w:ascii="仿宋_GB2312" w:hAnsi="仿宋_GB2312" w:eastAsia="仿宋_GB2312" w:cs="仿宋_GB2312"/>
          <w:sz w:val="32"/>
          <w:szCs w:val="32"/>
          <w:lang w:eastAsia="zh-CN"/>
        </w:rPr>
        <w:t>基金、</w:t>
      </w:r>
      <w:r>
        <w:rPr>
          <w:rFonts w:hint="eastAsia" w:ascii="仿宋_GB2312" w:hAnsi="仿宋_GB2312" w:eastAsia="仿宋_GB2312" w:cs="仿宋_GB2312"/>
          <w:sz w:val="32"/>
          <w:szCs w:val="32"/>
          <w:lang w:val="en-US" w:eastAsia="zh-CN"/>
        </w:rPr>
        <w:t>S基金</w:t>
      </w:r>
      <w:r>
        <w:rPr>
          <w:rFonts w:hint="default" w:ascii="仿宋_GB2312" w:hAnsi="仿宋_GB2312" w:eastAsia="仿宋_GB2312" w:cs="仿宋_GB2312"/>
          <w:sz w:val="32"/>
          <w:szCs w:val="32"/>
          <w:lang w:eastAsia="zh-CN"/>
        </w:rPr>
        <w:t>发展的措施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三河至通州输热管网、保障性租赁住房REITs项目先行启动；在全市率先出台支持元宇宙发展的八条措施；高质量发展政策清单</w:t>
      </w:r>
      <w:r>
        <w:rPr>
          <w:rFonts w:hint="default"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18项政策制定完成；成为全市唯一的国家要素市场化配置综合改革试点区域。持续强化招商工作，成立六大产业专班，</w:t>
      </w:r>
      <w:r>
        <w:rPr>
          <w:rFonts w:hint="eastAsia" w:ascii="仿宋_GB2312" w:hAnsi="仿宋_GB2312" w:eastAsia="仿宋_GB2312" w:cs="仿宋_GB2312"/>
          <w:spacing w:val="-6"/>
          <w:sz w:val="32"/>
          <w:szCs w:val="32"/>
          <w:lang w:val="en-US" w:eastAsia="zh-CN"/>
        </w:rPr>
        <w:t>建立“四个一”招商工作机制；出台创新应用场景招商育商工</w:t>
      </w:r>
      <w:r>
        <w:rPr>
          <w:rFonts w:hint="eastAsia" w:ascii="仿宋_GB2312" w:hAnsi="仿宋_GB2312" w:eastAsia="仿宋_GB2312" w:cs="仿宋_GB2312"/>
          <w:sz w:val="32"/>
          <w:szCs w:val="32"/>
          <w:lang w:val="en-US" w:eastAsia="zh-CN"/>
        </w:rPr>
        <w:t>作机制方案，率先探索具有副中心特色的应用场景创新范式；初步建成</w:t>
      </w:r>
      <w:r>
        <w:rPr>
          <w:rFonts w:hint="eastAsia" w:ascii="仿宋_GB2312" w:hAnsi="仿宋_GB2312" w:eastAsia="仿宋_GB2312" w:cs="仿宋_GB2312"/>
          <w:sz w:val="32"/>
          <w:szCs w:val="32"/>
          <w:highlight w:val="none"/>
          <w:lang w:val="en-US" w:eastAsia="zh-CN"/>
        </w:rPr>
        <w:t>“经济大脑”</w:t>
      </w:r>
      <w:r>
        <w:rPr>
          <w:rFonts w:hint="eastAsia" w:ascii="仿宋_GB2312" w:hAnsi="仿宋_GB2312" w:eastAsia="仿宋_GB2312" w:cs="仿宋_GB2312"/>
          <w:b w:val="0"/>
          <w:bCs w:val="0"/>
          <w:color w:val="auto"/>
          <w:spacing w:val="0"/>
          <w:kern w:val="2"/>
          <w:sz w:val="32"/>
          <w:szCs w:val="32"/>
          <w:highlight w:val="none"/>
          <w:lang w:val="en-US" w:eastAsia="zh-CN" w:bidi="ar-SA"/>
        </w:rPr>
        <w:t>，实现动态监测、科学评估、精准招商</w:t>
      </w:r>
      <w:r>
        <w:rPr>
          <w:rFonts w:hint="eastAsia" w:ascii="仿宋_GB2312" w:hAnsi="仿宋_GB2312" w:eastAsia="仿宋_GB2312" w:cs="仿宋_GB2312"/>
          <w:sz w:val="32"/>
          <w:szCs w:val="32"/>
          <w:lang w:val="en-US" w:eastAsia="zh-CN"/>
        </w:rPr>
        <w:t>。持续优化营商环境，推出全程代办服务模式</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营商环境5.0版改革措施、营商环境创新试点方案加快落地；</w:t>
      </w:r>
      <w:r>
        <w:rPr>
          <w:rFonts w:hint="eastAsia" w:ascii="仿宋_GB2312" w:hAnsi="仿宋_GB2312" w:eastAsia="仿宋_GB2312" w:cs="仿宋_GB2312"/>
          <w:sz w:val="32"/>
          <w:szCs w:val="32"/>
          <w:highlight w:val="none"/>
          <w:lang w:val="en-US" w:eastAsia="zh-CN"/>
        </w:rPr>
        <w:t>推出2</w:t>
      </w:r>
      <w:r>
        <w:rPr>
          <w:rFonts w:hint="default" w:ascii="仿宋_GB2312" w:hAnsi="仿宋_GB2312" w:eastAsia="仿宋_GB2312" w:cs="仿宋_GB2312"/>
          <w:sz w:val="32"/>
          <w:szCs w:val="32"/>
          <w:highlight w:val="none"/>
          <w:lang w:eastAsia="zh-CN"/>
        </w:rPr>
        <w:t>97</w:t>
      </w:r>
      <w:r>
        <w:rPr>
          <w:rFonts w:hint="eastAsia" w:ascii="仿宋_GB2312" w:hAnsi="仿宋_GB2312" w:eastAsia="仿宋_GB2312" w:cs="仿宋_GB2312"/>
          <w:sz w:val="32"/>
          <w:szCs w:val="32"/>
          <w:highlight w:val="none"/>
          <w:lang w:val="en-US" w:eastAsia="zh-CN"/>
        </w:rPr>
        <w:t>个“办</w:t>
      </w:r>
      <w:r>
        <w:rPr>
          <w:rFonts w:hint="eastAsia" w:ascii="仿宋_GB2312" w:hAnsi="仿宋_GB2312" w:eastAsia="仿宋_GB2312" w:cs="仿宋_GB2312"/>
          <w:spacing w:val="-6"/>
          <w:sz w:val="32"/>
          <w:szCs w:val="32"/>
          <w:highlight w:val="none"/>
          <w:lang w:val="en-US" w:eastAsia="zh-CN"/>
        </w:rPr>
        <w:t>好一件事”一体化服务，3043个政务服务事项在副中心政务中心实现“一站式”办理。</w:t>
      </w:r>
    </w:p>
    <w:p w14:paraId="7C90AC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“五子”联动牵引，优质资源持续集聚。</w:t>
      </w:r>
      <w:r>
        <w:rPr>
          <w:rFonts w:hint="eastAsia" w:ascii="仿宋_GB2312" w:hAnsi="仿宋_GB2312" w:eastAsia="仿宋_GB2312" w:cs="仿宋_GB2312"/>
          <w:sz w:val="32"/>
          <w:szCs w:val="32"/>
          <w:lang w:val="en-US" w:eastAsia="zh-CN"/>
        </w:rPr>
        <w:t>“两区”建设深入推进，印发2022年深化“两区”建设工作方案，“两区”项目库新增项目1</w:t>
      </w:r>
      <w:r>
        <w:rPr>
          <w:rFonts w:hint="default" w:ascii="仿宋_GB2312" w:hAnsi="仿宋_GB2312" w:eastAsia="仿宋_GB2312" w:cs="仿宋_GB2312"/>
          <w:sz w:val="32"/>
          <w:szCs w:val="32"/>
          <w:lang w:eastAsia="zh-CN"/>
        </w:rPr>
        <w:t>60</w:t>
      </w:r>
      <w:r>
        <w:rPr>
          <w:rFonts w:hint="eastAsia" w:ascii="仿宋_GB2312" w:hAnsi="仿宋_GB2312" w:eastAsia="仿宋_GB2312" w:cs="仿宋_GB2312"/>
          <w:sz w:val="32"/>
          <w:szCs w:val="32"/>
          <w:lang w:val="en-US" w:eastAsia="zh-CN"/>
        </w:rPr>
        <w:t>个、落地29个。运河商务区累计建成417.12万平方米，</w:t>
      </w:r>
      <w:r>
        <w:rPr>
          <w:rFonts w:hint="default" w:ascii="Times New Roman" w:hAnsi="Times New Roman" w:eastAsia="仿宋_GB2312" w:cs="Times New Roman"/>
          <w:bCs/>
          <w:color w:val="auto"/>
          <w:kern w:val="2"/>
          <w:sz w:val="32"/>
          <w:szCs w:val="32"/>
          <w:highlight w:val="none"/>
          <w:lang w:val="en-US" w:eastAsia="zh-CN" w:bidi="ar-SA"/>
        </w:rPr>
        <w:t>副中心产业引导基金、中碳基础设施产业、国华（北京）综合能源、</w:t>
      </w:r>
      <w:r>
        <w:rPr>
          <w:rFonts w:hint="default" w:ascii="Times New Roman" w:hAnsi="Times New Roman" w:eastAsia="仿宋_GB2312" w:cs="Times New Roman"/>
          <w:bCs/>
          <w:color w:val="auto"/>
          <w:sz w:val="32"/>
          <w:szCs w:val="32"/>
          <w:highlight w:val="none"/>
        </w:rPr>
        <w:t>北</w:t>
      </w:r>
      <w:r>
        <w:rPr>
          <w:rFonts w:hint="eastAsia" w:ascii="仿宋_GB2312" w:hAnsi="仿宋_GB2312" w:eastAsia="仿宋_GB2312" w:cs="仿宋_GB2312"/>
          <w:sz w:val="32"/>
          <w:szCs w:val="32"/>
        </w:rPr>
        <w:t>建院投资公司</w:t>
      </w:r>
      <w:r>
        <w:rPr>
          <w:rFonts w:hint="default" w:ascii="Times New Roman" w:hAnsi="Times New Roman" w:eastAsia="仿宋_GB2312" w:cs="Times New Roman"/>
          <w:bCs/>
          <w:color w:val="auto"/>
          <w:kern w:val="2"/>
          <w:sz w:val="32"/>
          <w:szCs w:val="32"/>
          <w:highlight w:val="none"/>
          <w:lang w:val="en-US" w:eastAsia="zh-CN" w:bidi="ar-SA"/>
        </w:rPr>
        <w:t>等相继落地</w:t>
      </w:r>
      <w:r>
        <w:rPr>
          <w:rFonts w:hint="eastAsia" w:ascii="Times New Roman" w:hAnsi="Times New Roman" w:eastAsia="仿宋_GB2312" w:cs="Times New Roman"/>
          <w:bCs/>
          <w:color w:val="auto"/>
          <w:kern w:val="2"/>
          <w:sz w:val="32"/>
          <w:szCs w:val="32"/>
          <w:highlight w:val="none"/>
          <w:lang w:val="en-US" w:eastAsia="zh-CN" w:bidi="ar-SA"/>
        </w:rPr>
        <w:t>，</w:t>
      </w:r>
      <w:r>
        <w:rPr>
          <w:rFonts w:hint="eastAsia" w:ascii="仿宋_GB2312" w:eastAsia="仿宋_GB2312"/>
          <w:sz w:val="32"/>
          <w:szCs w:val="32"/>
          <w:highlight w:val="none"/>
          <w:lang w:val="en-US" w:eastAsia="zh-CN"/>
        </w:rPr>
        <w:t>累计注册企业超1.7万家；</w:t>
      </w:r>
      <w:r>
        <w:rPr>
          <w:rFonts w:hint="eastAsia" w:ascii="仿宋_GB2312" w:hAnsi="Calibri" w:eastAsia="仿宋_GB2312" w:cs="方正仿宋简体"/>
          <w:sz w:val="32"/>
          <w:szCs w:val="32"/>
          <w:lang w:val="en-US" w:eastAsia="zh-CN"/>
        </w:rPr>
        <w:t>张家湾设计小镇</w:t>
      </w:r>
      <w:r>
        <w:rPr>
          <w:rFonts w:hint="eastAsia" w:ascii="仿宋_GB2312" w:hAnsi="Calibri" w:eastAsia="仿宋_GB2312" w:cs="方正仿宋简体"/>
          <w:sz w:val="32"/>
          <w:szCs w:val="32"/>
        </w:rPr>
        <w:t>北京国际设计周永久会址</w:t>
      </w:r>
      <w:r>
        <w:rPr>
          <w:rFonts w:hint="default" w:ascii="仿宋_GB2312" w:hAnsi="Calibri" w:eastAsia="仿宋_GB2312" w:cs="方正仿宋简体"/>
          <w:sz w:val="32"/>
          <w:szCs w:val="32"/>
        </w:rPr>
        <w:t>竣工</w:t>
      </w:r>
      <w:r>
        <w:rPr>
          <w:rFonts w:hint="eastAsia" w:ascii="仿宋_GB2312" w:hAnsi="Calibri" w:eastAsia="仿宋_GB2312" w:cs="方正仿宋简体"/>
          <w:sz w:val="32"/>
          <w:szCs w:val="32"/>
          <w:lang w:val="en-US" w:eastAsia="zh-CN"/>
        </w:rPr>
        <w:t>，</w:t>
      </w:r>
      <w:r>
        <w:rPr>
          <w:rFonts w:hint="eastAsia" w:ascii="仿宋_GB2312" w:hAnsi="仿宋_GB2312" w:eastAsia="仿宋_GB2312" w:cs="仿宋_GB2312"/>
          <w:sz w:val="32"/>
          <w:szCs w:val="32"/>
          <w:lang w:val="en-US" w:eastAsia="zh-CN"/>
        </w:rPr>
        <w:t>元宇宙应用创新中心基本建成，</w:t>
      </w:r>
      <w:r>
        <w:rPr>
          <w:rFonts w:hint="eastAsia" w:ascii="仿宋_GB2312" w:hAnsi="Calibri" w:eastAsia="仿宋_GB2312" w:cs="方正仿宋简体"/>
          <w:sz w:val="32"/>
          <w:szCs w:val="32"/>
          <w:lang w:val="en-US" w:eastAsia="zh-CN"/>
        </w:rPr>
        <w:t>副中心设计之心、智慧生活实验室二期等平台建设加快推进，新引进企业91家。科创引领持续强化，</w:t>
      </w:r>
      <w:r>
        <w:rPr>
          <w:rFonts w:hint="eastAsia" w:ascii="仿宋_GB2312" w:hAnsi="仿宋_GB2312" w:eastAsia="仿宋_GB2312" w:cs="仿宋_GB2312"/>
          <w:sz w:val="32"/>
          <w:szCs w:val="32"/>
          <w:lang w:val="en-US" w:eastAsia="zh-CN"/>
        </w:rPr>
        <w:t>数字经济蓬勃发展，制定出台推进数字经济标杆城市建设行动方案，智慧城市联盟企业达49家，初步形成智慧城市上、中、下游产业链框架；发布15项应用场景建设项目清单；小乔机器人、连屏科技等一批数字经济企业实现落户，</w:t>
      </w:r>
      <w:r>
        <w:rPr>
          <w:rFonts w:hint="eastAsia" w:ascii="仿宋_GB2312" w:hAnsi="仿宋_GB2312" w:eastAsia="仿宋_GB2312" w:cs="仿宋_GB2312"/>
          <w:color w:val="auto"/>
          <w:sz w:val="32"/>
          <w:szCs w:val="32"/>
          <w:highlight w:val="none"/>
        </w:rPr>
        <w:t>和创数字基金管理公司</w:t>
      </w:r>
      <w:r>
        <w:rPr>
          <w:rFonts w:hint="eastAsia" w:ascii="仿宋_GB2312" w:hAnsi="仿宋_GB2312" w:eastAsia="仿宋_GB2312" w:cs="仿宋_GB2312"/>
          <w:color w:val="auto"/>
          <w:sz w:val="32"/>
          <w:szCs w:val="32"/>
          <w:highlight w:val="none"/>
          <w:shd w:val="clear" w:color="auto" w:fill="auto"/>
          <w:lang w:eastAsia="zh-CN"/>
        </w:rPr>
        <w:t>落地；</w:t>
      </w:r>
      <w:r>
        <w:rPr>
          <w:rFonts w:hint="eastAsia" w:ascii="仿宋_GB2312" w:hAnsi="Calibri" w:eastAsia="仿宋_GB2312" w:cs="方正仿宋简体"/>
          <w:sz w:val="32"/>
          <w:szCs w:val="32"/>
          <w:lang w:val="en-US" w:eastAsia="zh-CN"/>
        </w:rPr>
        <w:t>国家网络安全产业园</w:t>
      </w:r>
      <w:r>
        <w:rPr>
          <w:rFonts w:hint="eastAsia" w:ascii="仿宋_GB2312" w:hAnsi="仿宋_GB2312" w:eastAsia="仿宋_GB2312" w:cs="仿宋_GB2312"/>
          <w:sz w:val="32"/>
          <w:szCs w:val="32"/>
          <w:lang w:val="en-US" w:eastAsia="zh-CN"/>
        </w:rPr>
        <w:t>西北工业大学北京研</w:t>
      </w:r>
      <w:r>
        <w:rPr>
          <w:rFonts w:hint="eastAsia" w:ascii="仿宋_GB2312" w:hAnsi="仿宋_GB2312" w:eastAsia="仿宋_GB2312" w:cs="仿宋_GB2312"/>
          <w:sz w:val="32"/>
          <w:szCs w:val="32"/>
          <w:highlight w:val="none"/>
          <w:lang w:val="en-US" w:eastAsia="zh-CN"/>
        </w:rPr>
        <w:t>究院</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网络安全领军人才培育基地</w:t>
      </w:r>
      <w:r>
        <w:rPr>
          <w:rFonts w:hint="default" w:ascii="仿宋_GB2312" w:hAnsi="仿宋_GB2312" w:eastAsia="仿宋_GB2312" w:cs="仿宋_GB2312"/>
          <w:sz w:val="32"/>
          <w:szCs w:val="32"/>
          <w:lang w:eastAsia="zh-CN"/>
        </w:rPr>
        <w:t>等项目加快推进，</w:t>
      </w:r>
      <w:r>
        <w:rPr>
          <w:rFonts w:hint="eastAsia" w:ascii="仿宋_GB2312" w:hAnsi="仿宋_GB2312" w:eastAsia="仿宋_GB2312" w:cs="仿宋_GB2312"/>
          <w:sz w:val="32"/>
          <w:szCs w:val="32"/>
          <w:lang w:val="en-US" w:eastAsia="zh-CN"/>
        </w:rPr>
        <w:t>累计引进网络安全相关企业89家。文旅商加快融合发展，制定《环球商圈高质量发展工作方案》，城市大道入选国家级夜间文化和旅游消费集聚区，</w:t>
      </w:r>
      <w:r>
        <w:rPr>
          <w:rFonts w:hint="eastAsia" w:ascii="仿宋_GB2312" w:eastAsia="仿宋_GB2312"/>
          <w:sz w:val="32"/>
          <w:szCs w:val="32"/>
          <w:highlight w:val="none"/>
          <w:lang w:val="en-US" w:eastAsia="zh-CN"/>
        </w:rPr>
        <w:t>文化旅游区北部地块</w:t>
      </w:r>
      <w:r>
        <w:rPr>
          <w:rFonts w:hint="eastAsia" w:ascii="仿宋_GB2312" w:hAnsi="Calibri" w:eastAsia="仿宋_GB2312" w:cs="方正仿宋简体"/>
          <w:b w:val="0"/>
          <w:bCs w:val="0"/>
          <w:sz w:val="32"/>
          <w:szCs w:val="32"/>
        </w:rPr>
        <w:t>通马路综合</w:t>
      </w:r>
      <w:r>
        <w:rPr>
          <w:rFonts w:hint="eastAsia" w:ascii="仿宋_GB2312" w:hAnsi="Calibri" w:eastAsia="仿宋_GB2312" w:cs="方正仿宋简体"/>
          <w:sz w:val="32"/>
          <w:szCs w:val="32"/>
        </w:rPr>
        <w:t>交通枢纽、环球影城北综合交通枢纽、国际人才社区、张家湾车辆段上盖商业娱乐综合体</w:t>
      </w:r>
      <w:r>
        <w:rPr>
          <w:rFonts w:hint="eastAsia" w:ascii="仿宋_GB2312" w:hAnsi="Calibri" w:eastAsia="仿宋_GB2312" w:cs="方正仿宋简体"/>
          <w:sz w:val="32"/>
          <w:szCs w:val="32"/>
          <w:lang w:val="en-US" w:eastAsia="zh-CN"/>
        </w:rPr>
        <w:t>4个产业项目加快建设，大</w:t>
      </w:r>
      <w:r>
        <w:rPr>
          <w:rFonts w:hint="eastAsia" w:ascii="仿宋_GB2312" w:hAnsi="仿宋_GB2312" w:eastAsia="仿宋_GB2312" w:cs="仿宋_GB2312"/>
          <w:sz w:val="32"/>
          <w:szCs w:val="32"/>
          <w:lang w:val="en-US" w:eastAsia="zh-CN"/>
        </w:rPr>
        <w:t>运河景区提升改造持续推进。</w:t>
      </w:r>
    </w:p>
    <w:p w14:paraId="5E39CD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功能承接持续突破，与北三县一体化高质量发展进一步加快。</w:t>
      </w:r>
      <w:r>
        <w:rPr>
          <w:rFonts w:hint="eastAsia" w:ascii="仿宋_GB2312" w:hAnsi="仿宋_GB2312" w:eastAsia="仿宋_GB2312" w:cs="仿宋_GB2312"/>
          <w:b w:val="0"/>
          <w:bCs w:val="0"/>
          <w:sz w:val="32"/>
          <w:szCs w:val="32"/>
          <w:lang w:val="en-US" w:eastAsia="zh-CN"/>
        </w:rPr>
        <w:t>京通快速路出京方向、京哈高速六环路内路段取消收费，地面公共交通纳入市公交系统统一运营管理。累计落地三峡集团二三级企业23家、中石油二三级公司3家</w:t>
      </w:r>
      <w:r>
        <w:rPr>
          <w:rFonts w:hint="default" w:ascii="仿宋_GB2312" w:hAnsi="仿宋_GB2312" w:eastAsia="仿宋_GB2312" w:cs="仿宋_GB2312"/>
          <w:b w:val="0"/>
          <w:bCs w:val="0"/>
          <w:sz w:val="32"/>
          <w:szCs w:val="32"/>
          <w:lang w:eastAsia="zh-CN"/>
        </w:rPr>
        <w:t>、</w:t>
      </w:r>
      <w:r>
        <w:rPr>
          <w:rFonts w:hint="default" w:ascii="仿宋_GB2312" w:hAnsi="Calibri" w:eastAsia="仿宋_GB2312" w:cs="仿宋_GB2312"/>
          <w:b w:val="0"/>
          <w:kern w:val="2"/>
          <w:sz w:val="32"/>
          <w:szCs w:val="32"/>
          <w:lang w:val="en-US" w:eastAsia="zh-CN" w:bidi="ar"/>
        </w:rPr>
        <w:t>中国电力二三级公司4家，</w:t>
      </w:r>
      <w:r>
        <w:rPr>
          <w:rFonts w:hint="eastAsia" w:ascii="仿宋_GB2312" w:hAnsi="仿宋_GB2312" w:eastAsia="仿宋_GB2312" w:cs="仿宋_GB2312"/>
          <w:b w:val="0"/>
          <w:bCs w:val="0"/>
          <w:sz w:val="32"/>
          <w:szCs w:val="32"/>
          <w:lang w:val="en-US" w:eastAsia="zh-CN"/>
        </w:rPr>
        <w:t>天</w:t>
      </w:r>
      <w:r>
        <w:rPr>
          <w:rFonts w:hint="eastAsia" w:ascii="仿宋_GB2312" w:hAnsi="仿宋_GB2312" w:eastAsia="仿宋_GB2312" w:cs="仿宋_GB2312"/>
          <w:sz w:val="32"/>
          <w:szCs w:val="32"/>
          <w:lang w:val="en-US" w:eastAsia="zh-CN"/>
        </w:rPr>
        <w:t>翼安全北京分公司、金隅供应链落户，华夏银行总部、首旅集团总部实现供地。一体化交通网络</w:t>
      </w:r>
      <w:r>
        <w:rPr>
          <w:rFonts w:hint="default" w:ascii="仿宋_GB2312" w:hAnsi="仿宋_GB2312" w:eastAsia="仿宋_GB2312" w:cs="仿宋_GB2312"/>
          <w:sz w:val="32"/>
          <w:szCs w:val="32"/>
          <w:lang w:eastAsia="zh-CN"/>
        </w:rPr>
        <w:t>进一步构建</w:t>
      </w:r>
      <w:r>
        <w:rPr>
          <w:rFonts w:hint="eastAsia" w:ascii="仿宋_GB2312" w:hAnsi="仿宋_GB2312" w:eastAsia="仿宋_GB2312" w:cs="仿宋_GB2312"/>
          <w:sz w:val="32"/>
          <w:szCs w:val="32"/>
          <w:lang w:val="en-US" w:eastAsia="zh-CN"/>
        </w:rPr>
        <w:t>，地铁22号线、京唐城际铁路、副中心站综合交通枢纽、厂通路加快建设，姚家园路东延、石小路、通宝路加快前期工作。一体化生态格局加快构建，与北三县交界地区生态绿带规划、潮白河国家森林公园概念规划编制完成，北运河—潮白河大尺度生态绿洲累计栽植面积达2000余亩，大运河京冀段实现旅游通航。产业协作持续深化，建立一体化联合招商工作机制，与燕郊高新区签订合作协议，共建科技产业园、孵化基地。公共服务进一步延伸，联合北三县等交界地区健全疫情防控机制，潞河医院、通州妇幼等与北三县医院搭建急诊绿色通道和远程会诊平台，举办6场“通州-北三县”线上招聘会，提供岗位10418个。</w:t>
      </w:r>
    </w:p>
    <w:p w14:paraId="610F49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b/>
          <w:bCs/>
          <w:sz w:val="32"/>
          <w:szCs w:val="32"/>
          <w:lang w:val="en-US" w:eastAsia="zh-CN"/>
        </w:rPr>
        <w:t>绿色发展新优势持续打造。</w:t>
      </w:r>
      <w:r>
        <w:rPr>
          <w:rFonts w:hint="eastAsia" w:ascii="仿宋_GB2312" w:hAnsi="仿宋_GB2312" w:eastAsia="仿宋_GB2312" w:cs="仿宋_GB2312"/>
          <w:sz w:val="32"/>
          <w:szCs w:val="32"/>
        </w:rPr>
        <w:t>《国家绿色发展示范区实施方案》正在履行向国家报审程序。</w:t>
      </w:r>
      <w:r>
        <w:rPr>
          <w:rFonts w:hint="eastAsia" w:ascii="仿宋_GB2312" w:hAnsi="仿宋_GB2312" w:eastAsia="仿宋_GB2312" w:cs="仿宋_GB2312"/>
          <w:sz w:val="32"/>
          <w:szCs w:val="32"/>
          <w:lang w:val="en-US" w:eastAsia="zh-CN"/>
        </w:rPr>
        <w:t>蓝绿交织、水城共融的生态空间加快构筑，新一轮百万亩造林绿化工程完成造林1.2万亩，梨园文化休闲公园一期竣工验收，通惠河、港沟河等一批河道景观提升及生态修复工程加快实施，</w:t>
      </w:r>
      <w:r>
        <w:rPr>
          <w:rFonts w:hint="eastAsia" w:ascii="仿宋_GB2312" w:hAnsi="仿宋_GB2312" w:eastAsia="仿宋_GB2312" w:cs="仿宋_GB2312"/>
          <w:sz w:val="32"/>
          <w:szCs w:val="32"/>
          <w:shd w:val="clear" w:color="auto" w:fill="auto"/>
          <w:lang w:val="en-US" w:eastAsia="zh-CN"/>
        </w:rPr>
        <w:t>细颗粒物累计浓度35微克/立方米，改善率20.5%，</w:t>
      </w:r>
      <w:r>
        <w:rPr>
          <w:rFonts w:hint="eastAsia" w:ascii="仿宋_GB2312" w:hAnsi="仿宋_GB2312" w:eastAsia="仿宋_GB2312" w:cs="仿宋_GB2312"/>
          <w:sz w:val="32"/>
          <w:szCs w:val="32"/>
          <w:lang w:val="en-US" w:eastAsia="zh-CN"/>
        </w:rPr>
        <w:t>6个出境考核断面水质中达到Ⅳ类及以上。节能降耗深入推进，持续开展节能宣传，全民参与氛围日益浓厚，绿色能源项目密集落地，全市首个中深层地热示范项目获批，</w:t>
      </w:r>
      <w:r>
        <w:rPr>
          <w:rFonts w:hint="eastAsia" w:ascii="仿宋_GB2312" w:hAnsi="宋体" w:eastAsia="仿宋_GB2312" w:cs="仿宋_GB2312"/>
          <w:b w:val="0"/>
          <w:bCs w:val="0"/>
          <w:kern w:val="0"/>
          <w:sz w:val="32"/>
          <w:szCs w:val="32"/>
          <w:lang w:val="en-US" w:eastAsia="zh-CN" w:bidi="ar-SA"/>
        </w:rPr>
        <w:t>运河商务区智慧能源（一期）工程完工，城市绿心地源热泵及光伏系统综合应用示范项目</w:t>
      </w:r>
      <w:r>
        <w:rPr>
          <w:rFonts w:hint="eastAsia" w:ascii="仿宋_GB2312" w:hAnsi="仿宋_GB2312" w:eastAsia="仿宋_GB2312" w:cs="仿宋_GB2312"/>
          <w:sz w:val="32"/>
          <w:szCs w:val="32"/>
          <w:lang w:val="en-US" w:eastAsia="zh-CN"/>
        </w:rPr>
        <w:t>加快建设，单位地区生产总值能耗同比下降1.9%。加快推动绿色建筑规模化、品质化发展，研究制定</w:t>
      </w:r>
      <w:r>
        <w:rPr>
          <w:rFonts w:hint="eastAsia" w:ascii="仿宋_GB2312" w:hAnsi="仿宋_GB2312" w:eastAsia="仿宋_GB2312" w:cs="仿宋_GB2312"/>
          <w:sz w:val="32"/>
        </w:rPr>
        <w:t>绿色金融支持绿色建筑试点工作指导意见</w:t>
      </w:r>
      <w:r>
        <w:rPr>
          <w:rFonts w:hint="eastAsia" w:ascii="仿宋_GB2312" w:hAnsi="仿宋_GB2312" w:eastAsia="仿宋_GB2312" w:cs="仿宋_GB2312"/>
          <w:sz w:val="32"/>
          <w:lang w:eastAsia="zh-CN"/>
        </w:rPr>
        <w:t>，副中心档案馆</w:t>
      </w:r>
      <w:r>
        <w:rPr>
          <w:rFonts w:hint="default" w:ascii="仿宋_GB2312" w:hAnsi="仿宋_GB2312" w:eastAsia="仿宋_GB2312" w:cs="仿宋_GB2312"/>
          <w:sz w:val="32"/>
          <w:lang w:eastAsia="zh-CN"/>
        </w:rPr>
        <w:t>新建</w:t>
      </w:r>
      <w:r>
        <w:rPr>
          <w:rFonts w:hint="eastAsia" w:ascii="仿宋_GB2312" w:hAnsi="仿宋_GB2312" w:eastAsia="仿宋_GB2312" w:cs="仿宋_GB2312"/>
          <w:sz w:val="32"/>
          <w:lang w:eastAsia="zh-CN"/>
        </w:rPr>
        <w:t>项目率先实行绿色建筑三星标准。</w:t>
      </w:r>
      <w:r>
        <w:rPr>
          <w:rFonts w:hint="eastAsia" w:ascii="仿宋_GB2312" w:hAnsi="仿宋_GB2312" w:eastAsia="仿宋_GB2312" w:cs="仿宋_GB2312"/>
          <w:sz w:val="32"/>
          <w:szCs w:val="32"/>
          <w:lang w:val="en-US" w:eastAsia="zh-CN"/>
        </w:rPr>
        <w:t>绿色金融创新发展，</w:t>
      </w:r>
      <w:r>
        <w:rPr>
          <w:rFonts w:hint="default" w:ascii="仿宋_GB2312" w:hAnsi="仿宋_GB2312" w:eastAsia="仿宋_GB2312" w:cs="仿宋_GB2312"/>
          <w:sz w:val="32"/>
          <w:szCs w:val="32"/>
          <w:lang w:eastAsia="zh-CN"/>
        </w:rPr>
        <w:t>国家</w:t>
      </w:r>
      <w:r>
        <w:rPr>
          <w:rFonts w:hint="eastAsia" w:ascii="仿宋_GB2312" w:hAnsi="仿宋_GB2312" w:eastAsia="仿宋_GB2312" w:cs="仿宋_GB2312"/>
          <w:sz w:val="32"/>
          <w:szCs w:val="32"/>
          <w:lang w:val="en-US" w:eastAsia="zh-CN"/>
        </w:rPr>
        <w:t>气候投融资试点方案通过生态环境部复审，全市首支百亿规模绿色基础设施投资基金签约落地，完成全市首单CCER（国</w:t>
      </w:r>
      <w:r>
        <w:rPr>
          <w:rFonts w:hint="eastAsia" w:ascii="仿宋_GB2312" w:hAnsi="仿宋_GB2312" w:eastAsia="仿宋_GB2312" w:cs="仿宋_GB2312"/>
          <w:spacing w:val="-6"/>
          <w:sz w:val="32"/>
          <w:szCs w:val="32"/>
          <w:lang w:val="en-US" w:eastAsia="zh-CN"/>
        </w:rPr>
        <w:t>家核证自愿减排量）质押贷款业务，</w:t>
      </w:r>
      <w:r>
        <w:rPr>
          <w:rFonts w:hint="eastAsia" w:ascii="仿宋_GB2312" w:hAnsi="仿宋_GB2312" w:eastAsia="仿宋_GB2312" w:cs="仿宋_GB2312"/>
          <w:b w:val="0"/>
          <w:bCs/>
          <w:spacing w:val="-6"/>
          <w:sz w:val="32"/>
          <w:szCs w:val="32"/>
          <w:highlight w:val="none"/>
        </w:rPr>
        <w:t>以北京绿色交易所为依托的碳配额和环境权益交易市场</w:t>
      </w:r>
      <w:r>
        <w:rPr>
          <w:rFonts w:hint="eastAsia" w:ascii="仿宋_GB2312" w:hAnsi="仿宋_GB2312" w:eastAsia="仿宋_GB2312" w:cs="仿宋_GB2312"/>
          <w:b w:val="0"/>
          <w:bCs/>
          <w:spacing w:val="-6"/>
          <w:sz w:val="32"/>
          <w:szCs w:val="32"/>
          <w:highlight w:val="none"/>
          <w:lang w:val="en-US" w:eastAsia="zh-CN"/>
        </w:rPr>
        <w:t>加快构建，</w:t>
      </w:r>
      <w:r>
        <w:rPr>
          <w:rFonts w:hint="eastAsia" w:ascii="仿宋_GB2312" w:hAnsi="仿宋_GB2312" w:eastAsia="仿宋_GB2312" w:cs="仿宋_GB2312"/>
          <w:b w:val="0"/>
          <w:bCs/>
          <w:spacing w:val="-6"/>
          <w:sz w:val="32"/>
          <w:szCs w:val="32"/>
          <w:highlight w:val="none"/>
        </w:rPr>
        <w:t>碳配额等成交额突破30亿元</w:t>
      </w:r>
      <w:r>
        <w:rPr>
          <w:rFonts w:hint="eastAsia" w:ascii="仿宋_GB2312" w:hAnsi="仿宋_GB2312" w:eastAsia="仿宋_GB2312" w:cs="仿宋_GB2312"/>
          <w:b w:val="0"/>
          <w:bCs/>
          <w:spacing w:val="-6"/>
          <w:sz w:val="32"/>
          <w:szCs w:val="32"/>
          <w:highlight w:val="none"/>
          <w:lang w:eastAsia="zh-CN"/>
        </w:rPr>
        <w:t>。</w:t>
      </w:r>
    </w:p>
    <w:p w14:paraId="4BC21D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（三）全面推进共治共享，大抓基层治理，创造高品质生活，实现社会环境的“稳”和民生福祉的“进”</w:t>
      </w:r>
    </w:p>
    <w:p w14:paraId="06B1AA7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lang w:val="en-US" w:eastAsia="zh-CN"/>
        </w:rPr>
      </w:pPr>
      <w:r>
        <w:rPr>
          <w:rFonts w:hint="eastAsia" w:ascii="仿宋_GB2312" w:hAnsi="仿宋_GB2312" w:eastAsia="仿宋_GB2312" w:cs="仿宋_GB2312"/>
          <w:b/>
          <w:bCs/>
          <w:color w:val="000000"/>
          <w:sz w:val="32"/>
          <w:szCs w:val="32"/>
          <w:shd w:val="clear" w:color="auto" w:fill="FFFFFF"/>
          <w:lang w:val="en-US" w:eastAsia="zh-CN"/>
        </w:rPr>
        <w:t>公共服务和民生保障持续提升。</w:t>
      </w:r>
      <w:r>
        <w:rPr>
          <w:rFonts w:hint="eastAsia" w:ascii="仿宋_GB2312" w:hAnsi="仿宋_GB2312" w:eastAsia="仿宋_GB2312" w:cs="仿宋_GB2312"/>
          <w:kern w:val="0"/>
          <w:sz w:val="32"/>
          <w:szCs w:val="32"/>
          <w:lang w:val="en-US" w:eastAsia="zh-CN"/>
        </w:rPr>
        <w:t>公共服务设施建设持续加快，绿心三大建筑外立面亮相，潞城全民健身中心主体结构完工，杨庄小学新建工程、北京二中通州校区改扩建工程、友谊医院通州院区二期、安贞医院通州院区等加快建设，区体育场升级改造进场施工。全力保障学位供给，开展31所小学129个教学班、14所初中39个教学班增班工作，审核新增幼儿托班学位640个。全力稳就业，</w:t>
      </w:r>
      <w:r>
        <w:rPr>
          <w:rFonts w:hint="eastAsia" w:ascii="仿宋_GB2312" w:hAnsi="仿宋_GB2312" w:eastAsia="仿宋_GB2312" w:cs="仿宋_GB2312"/>
          <w:color w:val="000000"/>
          <w:sz w:val="32"/>
          <w:szCs w:val="32"/>
          <w:shd w:val="clear" w:color="auto" w:fill="FFFFFF"/>
          <w:lang w:eastAsia="zh-CN"/>
        </w:rPr>
        <w:t>促进</w:t>
      </w:r>
      <w:r>
        <w:rPr>
          <w:rFonts w:hint="eastAsia" w:ascii="仿宋_GB2312" w:hAnsi="Times New Roman" w:eastAsia="仿宋_GB2312" w:cs="Times New Roman"/>
          <w:bCs/>
          <w:kern w:val="2"/>
          <w:sz w:val="32"/>
          <w:szCs w:val="32"/>
          <w:lang w:val="en-US" w:eastAsia="zh-CN" w:bidi="ar-SA"/>
        </w:rPr>
        <w:t>城乡劳动力就业</w:t>
      </w:r>
      <w:r>
        <w:rPr>
          <w:rFonts w:hint="default" w:ascii="仿宋_GB2312" w:eastAsia="仿宋_GB2312" w:cs="Times New Roman"/>
          <w:bCs/>
          <w:kern w:val="2"/>
          <w:sz w:val="32"/>
          <w:szCs w:val="32"/>
          <w:lang w:eastAsia="zh-CN" w:bidi="ar-SA"/>
        </w:rPr>
        <w:t>11022</w:t>
      </w:r>
      <w:r>
        <w:rPr>
          <w:rFonts w:hint="eastAsia" w:ascii="仿宋_GB2312" w:hAnsi="Times New Roman" w:eastAsia="仿宋_GB2312" w:cs="Times New Roman"/>
          <w:bCs/>
          <w:kern w:val="2"/>
          <w:sz w:val="32"/>
          <w:szCs w:val="32"/>
          <w:lang w:val="en-US" w:eastAsia="zh-CN" w:bidi="ar-SA"/>
        </w:rPr>
        <w:t>人，城镇登记失业率</w:t>
      </w:r>
      <w:r>
        <w:rPr>
          <w:rFonts w:hint="default" w:ascii="仿宋_GB2312" w:eastAsia="仿宋_GB2312" w:cs="Times New Roman"/>
          <w:bCs/>
          <w:kern w:val="2"/>
          <w:sz w:val="32"/>
          <w:szCs w:val="32"/>
          <w:lang w:eastAsia="zh-CN" w:bidi="ar-SA"/>
        </w:rPr>
        <w:t>3.79</w:t>
      </w:r>
      <w:r>
        <w:rPr>
          <w:rFonts w:hint="eastAsia" w:ascii="仿宋_GB2312" w:hAnsi="Times New Roman" w:eastAsia="仿宋_GB2312" w:cs="Times New Roman"/>
          <w:bCs/>
          <w:kern w:val="2"/>
          <w:sz w:val="32"/>
          <w:szCs w:val="32"/>
          <w:lang w:val="en-US" w:eastAsia="zh-CN" w:bidi="ar-SA"/>
        </w:rPr>
        <w:t>%，</w:t>
      </w:r>
      <w:r>
        <w:rPr>
          <w:rFonts w:hint="default" w:ascii="仿宋_GB2312" w:eastAsia="仿宋_GB2312" w:cs="Times New Roman"/>
          <w:bCs/>
          <w:kern w:val="2"/>
          <w:sz w:val="32"/>
          <w:szCs w:val="32"/>
          <w:lang w:eastAsia="zh-CN" w:bidi="ar-SA"/>
        </w:rPr>
        <w:t>低于控制目标1.21个百分点</w:t>
      </w:r>
      <w:r>
        <w:rPr>
          <w:rFonts w:hint="eastAsia" w:ascii="仿宋_GB2312" w:hAnsi="Times New Roman" w:eastAsia="仿宋_GB2312" w:cs="Times New Roman"/>
          <w:bCs/>
          <w:kern w:val="2"/>
          <w:sz w:val="32"/>
          <w:szCs w:val="32"/>
          <w:lang w:val="en-US" w:eastAsia="zh-CN" w:bidi="ar-SA"/>
        </w:rPr>
        <w:t>。强化助老服务，新增养老床位2901张，完成6家养老助餐点建设。推</w:t>
      </w:r>
      <w:r>
        <w:rPr>
          <w:rFonts w:hint="eastAsia" w:ascii="仿宋_GB2312" w:hAnsi="仿宋_GB2312" w:eastAsia="仿宋_GB2312" w:cs="仿宋_GB2312"/>
          <w:color w:val="000000"/>
          <w:sz w:val="32"/>
          <w:szCs w:val="32"/>
          <w:shd w:val="clear" w:color="auto" w:fill="FFFFFF"/>
          <w:lang w:val="en-US" w:eastAsia="zh-CN"/>
        </w:rPr>
        <w:t>动住有所居，开工建设保障性住房6783套，</w:t>
      </w:r>
      <w:r>
        <w:rPr>
          <w:rFonts w:hint="eastAsia" w:ascii="仿宋_GB2312" w:hAnsi="仿宋_GB2312" w:eastAsia="仿宋_GB2312" w:cs="仿宋_GB2312"/>
          <w:sz w:val="32"/>
          <w:szCs w:val="32"/>
          <w:highlight w:val="none"/>
          <w:lang w:val="en-US" w:eastAsia="zh-CN"/>
        </w:rPr>
        <w:t>竣工各类政策性住房2224套</w:t>
      </w:r>
      <w:r>
        <w:rPr>
          <w:rFonts w:hint="eastAsia" w:ascii="仿宋_GB2312" w:hAnsi="仿宋_GB2312" w:eastAsia="仿宋_GB2312" w:cs="仿宋_GB2312"/>
          <w:color w:val="000000"/>
          <w:sz w:val="32"/>
          <w:szCs w:val="32"/>
          <w:shd w:val="clear" w:color="auto" w:fill="FFFFFF"/>
          <w:lang w:val="en-US" w:eastAsia="zh-CN"/>
        </w:rPr>
        <w:t>。不断提升居民生活便利性，新建或规范提升各类便民商业网点</w:t>
      </w:r>
      <w:r>
        <w:rPr>
          <w:rFonts w:hint="default" w:ascii="仿宋_GB2312" w:hAnsi="仿宋_GB2312" w:eastAsia="仿宋_GB2312" w:cs="仿宋_GB2312"/>
          <w:color w:val="000000"/>
          <w:sz w:val="32"/>
          <w:szCs w:val="32"/>
          <w:shd w:val="clear" w:color="auto" w:fill="FFFFFF"/>
          <w:lang w:eastAsia="zh-CN"/>
        </w:rPr>
        <w:t>39</w:t>
      </w:r>
      <w:r>
        <w:rPr>
          <w:rFonts w:hint="eastAsia" w:ascii="仿宋_GB2312" w:hAnsi="仿宋_GB2312" w:eastAsia="仿宋_GB2312" w:cs="仿宋_GB2312"/>
          <w:color w:val="000000"/>
          <w:sz w:val="32"/>
          <w:szCs w:val="32"/>
          <w:shd w:val="clear" w:color="auto" w:fill="FFFFFF"/>
          <w:lang w:eastAsia="zh-CN"/>
        </w:rPr>
        <w:t>个</w:t>
      </w:r>
      <w:r>
        <w:rPr>
          <w:rFonts w:hint="eastAsia" w:ascii="仿宋_GB2312" w:hAnsi="仿宋_GB2312" w:eastAsia="仿宋_GB2312" w:cs="仿宋_GB2312"/>
          <w:color w:val="000000"/>
          <w:sz w:val="32"/>
          <w:szCs w:val="32"/>
          <w:shd w:val="clear" w:color="auto" w:fill="FFFFFF"/>
          <w:lang w:val="en-US" w:eastAsia="zh-CN"/>
        </w:rPr>
        <w:t>。深入推进城市更新，东六环入地改造施工进度超四成，高线公园详细设计国际方案启动征集；</w:t>
      </w:r>
      <w:r>
        <w:rPr>
          <w:rFonts w:hint="eastAsia" w:ascii="仿宋_GB2312" w:hAnsi="仿宋_GB2312" w:eastAsia="仿宋_GB2312" w:cs="仿宋_GB2312"/>
          <w:sz w:val="32"/>
          <w:szCs w:val="32"/>
          <w:highlight w:val="none"/>
          <w:lang w:val="en-US" w:eastAsia="zh-CN"/>
        </w:rPr>
        <w:t>17个老旧小区改造项目</w:t>
      </w:r>
      <w:r>
        <w:rPr>
          <w:rFonts w:hint="eastAsia" w:ascii="仿宋_GB2312" w:hAnsi="仿宋_GB2312" w:eastAsia="仿宋_GB2312" w:cs="仿宋_GB2312"/>
          <w:b w:val="0"/>
          <w:bCs w:val="0"/>
          <w:sz w:val="32"/>
          <w:szCs w:val="32"/>
          <w:highlight w:val="none"/>
          <w:lang w:val="en-US" w:eastAsia="zh-CN"/>
        </w:rPr>
        <w:t>楼本体基本完工，</w:t>
      </w:r>
      <w:r>
        <w:rPr>
          <w:rFonts w:hint="eastAsia" w:cs="仿宋_GB2312"/>
          <w:b w:val="0"/>
          <w:bCs w:val="0"/>
          <w:sz w:val="32"/>
          <w:szCs w:val="32"/>
          <w:highlight w:val="none"/>
          <w:lang w:val="en-US" w:eastAsia="zh-CN"/>
        </w:rPr>
        <w:t>张家湾设计小镇城市更新、北小园老旧小区综合整治入选全市城市更新最佳实践项目</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sz w:val="32"/>
          <w:szCs w:val="32"/>
          <w:lang w:val="en-US" w:eastAsia="zh-CN"/>
        </w:rPr>
        <w:t>西营前街锅炉房改造</w:t>
      </w:r>
      <w:r>
        <w:rPr>
          <w:rFonts w:hint="eastAsia" w:cs="仿宋_GB2312"/>
          <w:sz w:val="32"/>
          <w:szCs w:val="32"/>
          <w:lang w:val="en-US" w:eastAsia="zh-CN"/>
        </w:rPr>
        <w:t>、怡乐园二区礼堂改造</w:t>
      </w:r>
      <w:r>
        <w:rPr>
          <w:rFonts w:hint="eastAsia" w:ascii="仿宋_GB2312" w:hAnsi="仿宋_GB2312" w:eastAsia="仿宋_GB2312" w:cs="仿宋_GB2312"/>
          <w:sz w:val="32"/>
          <w:szCs w:val="32"/>
          <w:lang w:val="en-US" w:eastAsia="zh-CN"/>
        </w:rPr>
        <w:t>家园中心项目</w:t>
      </w:r>
      <w:r>
        <w:rPr>
          <w:rFonts w:hint="eastAsia" w:cs="仿宋_GB2312"/>
          <w:sz w:val="32"/>
          <w:szCs w:val="32"/>
          <w:lang w:val="en-US" w:eastAsia="zh-CN"/>
        </w:rPr>
        <w:t>加快推进</w:t>
      </w:r>
      <w:r>
        <w:rPr>
          <w:rFonts w:hint="eastAsia" w:ascii="仿宋_GB2312" w:hAnsi="仿宋_GB2312" w:eastAsia="仿宋_GB2312" w:cs="仿宋_GB2312"/>
          <w:b w:val="0"/>
          <w:bCs w:val="0"/>
          <w:kern w:val="2"/>
          <w:sz w:val="32"/>
          <w:szCs w:val="32"/>
          <w:highlight w:val="none"/>
          <w:lang w:val="en-US" w:eastAsia="zh-CN" w:bidi="ar-SA"/>
        </w:rPr>
        <w:t>。</w:t>
      </w:r>
    </w:p>
    <w:p w14:paraId="0CB4FCF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bidi="ar-SA"/>
        </w:rPr>
        <w:t>城乡共荣新局面加快形成。</w:t>
      </w:r>
      <w:r>
        <w:rPr>
          <w:rFonts w:hint="eastAsia" w:ascii="仿宋_GB2312" w:hAnsi="仿宋_GB2312" w:eastAsia="仿宋_GB2312" w:cs="仿宋_GB2312"/>
          <w:b w:val="0"/>
          <w:bCs w:val="0"/>
          <w:kern w:val="2"/>
          <w:sz w:val="32"/>
          <w:szCs w:val="32"/>
          <w:highlight w:val="none"/>
          <w:lang w:val="en-US" w:eastAsia="zh-CN" w:bidi="ar-SA"/>
        </w:rPr>
        <w:t>持</w:t>
      </w:r>
      <w:r>
        <w:rPr>
          <w:rFonts w:hint="eastAsia" w:ascii="仿宋_GB2312" w:hAnsi="仿宋_GB2312" w:eastAsia="仿宋_GB2312" w:cs="仿宋_GB2312"/>
          <w:b w:val="0"/>
          <w:bCs w:val="0"/>
          <w:color w:val="000000"/>
          <w:kern w:val="2"/>
          <w:sz w:val="32"/>
          <w:szCs w:val="32"/>
          <w:shd w:val="clear" w:color="auto" w:fill="FFFFFF"/>
          <w:lang w:val="en-US" w:eastAsia="zh-CN" w:bidi="ar-SA"/>
        </w:rPr>
        <w:t>续提升镇村基础设施水平，全面推进国家城乡交通运输一体化示范县创建工作，</w:t>
      </w:r>
      <w:r>
        <w:rPr>
          <w:rFonts w:hint="eastAsia" w:ascii="仿宋_GB2312" w:hAnsi="仿宋_GB2312" w:eastAsia="仿宋_GB2312" w:cs="仿宋_GB2312"/>
          <w:sz w:val="32"/>
          <w:szCs w:val="32"/>
          <w:lang w:val="en-US" w:eastAsia="zh-CN"/>
        </w:rPr>
        <w:t>18个美丽乡村“小微工程”年度任务全部完工，165个村饮用水水质提升工程进场施工，第一批40个美丽乡村污水治理工程完工37个，永乐店小务小学基本完工，</w:t>
      </w:r>
      <w:r>
        <w:rPr>
          <w:rFonts w:hint="eastAsia" w:ascii="仿宋_GB2312" w:hAnsi="仿宋_GB2312" w:eastAsia="仿宋_GB2312" w:cs="Times New Roman"/>
          <w:sz w:val="32"/>
          <w:szCs w:val="24"/>
        </w:rPr>
        <w:t>西集镇第一幼儿园完成立项</w:t>
      </w:r>
      <w:r>
        <w:rPr>
          <w:rFonts w:hint="eastAsia" w:ascii="仿宋_GB2312" w:hAnsi="仿宋_GB2312" w:eastAsia="仿宋_GB2312" w:cs="Times New Roman"/>
          <w:sz w:val="32"/>
          <w:szCs w:val="24"/>
          <w:lang w:eastAsia="zh-CN"/>
        </w:rPr>
        <w:t>。</w:t>
      </w:r>
      <w:r>
        <w:rPr>
          <w:rFonts w:hint="eastAsia" w:ascii="仿宋_GB2312" w:hAnsi="仿宋_GB2312" w:eastAsia="仿宋_GB2312" w:cs="仿宋_GB2312"/>
          <w:kern w:val="0"/>
          <w:sz w:val="32"/>
          <w:szCs w:val="32"/>
        </w:rPr>
        <w:t>扎实开展农村人居环境“百日攻坚·百村整治·百村示范”行动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shd w:val="clear" w:color="auto" w:fill="auto"/>
          <w:lang w:val="en-US" w:eastAsia="zh-CN"/>
        </w:rPr>
        <w:t>在全市第二季度</w:t>
      </w:r>
      <w:r>
        <w:rPr>
          <w:rFonts w:hint="eastAsia" w:ascii="仿宋_GB2312" w:hAnsi="仿宋_GB2312" w:eastAsia="仿宋_GB2312" w:cs="Times New Roman"/>
          <w:sz w:val="32"/>
          <w:szCs w:val="24"/>
          <w:lang w:eastAsia="zh-CN"/>
        </w:rPr>
        <w:t>农村人居环境和疫情防控核查综合成绩排名全市第一</w:t>
      </w:r>
      <w:r>
        <w:rPr>
          <w:rFonts w:hint="eastAsia" w:ascii="仿宋_GB2312" w:hAnsi="仿宋_GB2312" w:eastAsia="仿宋_GB2312" w:cs="仿宋_GB2312"/>
          <w:sz w:val="32"/>
          <w:szCs w:val="32"/>
          <w:lang w:val="en-US" w:eastAsia="zh-CN"/>
        </w:rPr>
        <w:t>。加快推进镇村经济繁荣发展，</w:t>
      </w:r>
      <w:r>
        <w:rPr>
          <w:rFonts w:hint="eastAsia" w:ascii="仿宋_GB2312" w:hAnsi="仿宋_GB2312" w:eastAsia="仿宋_GB2312" w:cs="仿宋_GB2312"/>
          <w:sz w:val="32"/>
          <w:szCs w:val="32"/>
        </w:rPr>
        <w:t>电投工业互联网</w:t>
      </w:r>
      <w:r>
        <w:rPr>
          <w:rFonts w:hint="eastAsia" w:ascii="仿宋_GB2312" w:hAnsi="仿宋_GB2312" w:eastAsia="仿宋_GB2312" w:cs="仿宋_GB2312"/>
          <w:sz w:val="32"/>
          <w:szCs w:val="32"/>
          <w:lang w:eastAsia="zh-CN"/>
        </w:rPr>
        <w:t>落户永乐店，</w:t>
      </w:r>
      <w:r>
        <w:rPr>
          <w:rFonts w:hint="eastAsia" w:ascii="仿宋_GB2312" w:hAnsi="仿宋_GB2312" w:eastAsia="仿宋_GB2312" w:cs="仿宋_GB2312"/>
          <w:sz w:val="32"/>
          <w:szCs w:val="32"/>
          <w:lang w:val="en-US" w:eastAsia="zh-CN"/>
        </w:rPr>
        <w:t>种芯科技入驻国际种业园区；驻区银行发放农业农村贷款110笔超50亿元，</w:t>
      </w:r>
      <w:r>
        <w:rPr>
          <w:rFonts w:hint="eastAsia" w:ascii="仿宋_GB2312" w:hAnsi="仿宋_GB2312" w:eastAsia="仿宋_GB2312" w:cs="仿宋_GB2312"/>
          <w:sz w:val="32"/>
          <w:szCs w:val="32"/>
        </w:rPr>
        <w:t>政策性农业保险总保额</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2.2亿元</w:t>
      </w:r>
      <w:r>
        <w:rPr>
          <w:rFonts w:hint="eastAsia" w:ascii="仿宋_GB2312" w:hAnsi="仿宋_GB2312" w:eastAsia="仿宋_GB2312" w:cs="仿宋_GB2312"/>
          <w:sz w:val="32"/>
          <w:szCs w:val="32"/>
          <w:lang w:val="en-US" w:eastAsia="zh-CN"/>
        </w:rPr>
        <w:t>；获批国家现代农业产业园创建资格，20个重点建设项目6个完工；稳步推进潞城、于家务、漷县约1500亩林下经济试点建设，</w:t>
      </w:r>
      <w:r>
        <w:rPr>
          <w:rFonts w:hint="default" w:ascii="仿宋_GB2312" w:hAnsi="仿宋_GB2312" w:eastAsia="仿宋_GB2312" w:cs="仿宋_GB2312"/>
          <w:sz w:val="32"/>
          <w:szCs w:val="32"/>
          <w:lang w:eastAsia="zh-CN"/>
        </w:rPr>
        <w:t>启动</w:t>
      </w:r>
      <w:r>
        <w:rPr>
          <w:rFonts w:hint="eastAsia" w:ascii="仿宋_GB2312" w:hAnsi="仿宋_GB2312" w:eastAsia="仿宋_GB2312" w:cs="仿宋_GB2312"/>
          <w:sz w:val="32"/>
          <w:szCs w:val="32"/>
          <w:lang w:val="en-US" w:eastAsia="zh-CN"/>
        </w:rPr>
        <w:t>老北京水果张家湾葡萄示范基地</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西集智慧樱桃园</w:t>
      </w:r>
      <w:r>
        <w:rPr>
          <w:rFonts w:hint="default" w:ascii="仿宋_GB2312" w:hAnsi="仿宋_GB2312" w:eastAsia="仿宋_GB2312" w:cs="仿宋_GB2312"/>
          <w:sz w:val="32"/>
          <w:szCs w:val="32"/>
          <w:lang w:eastAsia="zh-CN"/>
        </w:rPr>
        <w:t>建设</w:t>
      </w:r>
      <w:r>
        <w:rPr>
          <w:rFonts w:hint="eastAsia" w:ascii="仿宋_GB2312" w:hAnsi="仿宋_GB2312" w:eastAsia="仿宋_GB2312" w:cs="仿宋_GB2312"/>
          <w:sz w:val="32"/>
          <w:szCs w:val="32"/>
          <w:lang w:val="en-US" w:eastAsia="zh-CN"/>
        </w:rPr>
        <w:t>。</w:t>
      </w:r>
    </w:p>
    <w:p w14:paraId="5E21AEB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基层治理效能加快提升。</w:t>
      </w:r>
      <w:r>
        <w:rPr>
          <w:rFonts w:hint="eastAsia" w:ascii="仿宋_GB2312" w:hAnsi="仿宋_GB2312" w:eastAsia="仿宋_GB2312" w:cs="仿宋_GB2312"/>
          <w:color w:val="000000"/>
          <w:sz w:val="32"/>
          <w:szCs w:val="32"/>
          <w:shd w:val="clear" w:color="auto" w:fill="FFFFFF"/>
        </w:rPr>
        <w:t>成立基层治理专班，《关于推进北京城市副中心（通州区）“基层治理年”的工作意见》</w:t>
      </w:r>
      <w:r>
        <w:rPr>
          <w:rFonts w:hint="eastAsia" w:ascii="仿宋_GB2312" w:hAnsi="仿宋_GB2312" w:eastAsia="仿宋_GB2312" w:cs="仿宋_GB2312"/>
          <w:color w:val="000000"/>
          <w:sz w:val="32"/>
          <w:szCs w:val="32"/>
          <w:shd w:val="clear" w:color="auto" w:fill="FFFFFF"/>
          <w:lang w:eastAsia="zh-CN"/>
        </w:rPr>
        <w:t>持续落地见效。</w:t>
      </w:r>
      <w:r>
        <w:rPr>
          <w:rFonts w:hint="eastAsia" w:ascii="仿宋_GB2312" w:hAnsi="仿宋_GB2312" w:eastAsia="仿宋_GB2312" w:cs="仿宋_GB2312"/>
          <w:sz w:val="32"/>
          <w:szCs w:val="32"/>
        </w:rPr>
        <w:t>有序推进疏整促各项任务，拆除违法建设</w:t>
      </w:r>
      <w:r>
        <w:rPr>
          <w:rFonts w:hint="eastAsia" w:ascii="仿宋_GB2312" w:hAnsi="仿宋_GB2312" w:eastAsia="仿宋_GB2312" w:cs="仿宋_GB2312"/>
          <w:sz w:val="32"/>
          <w:szCs w:val="32"/>
          <w:shd w:val="clear" w:color="auto" w:fill="auto"/>
          <w:lang w:val="en-US" w:eastAsia="zh-CN"/>
        </w:rPr>
        <w:t>208.6</w:t>
      </w:r>
      <w:r>
        <w:rPr>
          <w:rFonts w:hint="eastAsia" w:ascii="仿宋_GB2312" w:hAnsi="仿宋_GB2312" w:eastAsia="仿宋_GB2312" w:cs="仿宋_GB2312"/>
          <w:sz w:val="32"/>
          <w:szCs w:val="32"/>
        </w:rPr>
        <w:t>万平方米、腾退土地</w:t>
      </w:r>
      <w:r>
        <w:rPr>
          <w:rFonts w:hint="eastAsia" w:ascii="仿宋_GB2312" w:hAnsi="仿宋_GB2312" w:eastAsia="仿宋_GB2312" w:cs="仿宋_GB2312"/>
          <w:sz w:val="32"/>
          <w:szCs w:val="32"/>
          <w:shd w:val="clear" w:color="auto" w:fill="auto"/>
          <w:lang w:val="en-US" w:eastAsia="zh-CN"/>
        </w:rPr>
        <w:t>239.4</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,治理施工围挡181处，规范临时建筑11处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持续</w:t>
      </w:r>
      <w:r>
        <w:rPr>
          <w:rStyle w:val="16"/>
          <w:rFonts w:ascii="仿宋_GB2312" w:hAnsi="仿宋_GB2312" w:eastAsia="仿宋_GB2312"/>
          <w:b w:val="0"/>
          <w:i w:val="0"/>
          <w:caps w:val="0"/>
          <w:spacing w:val="0"/>
          <w:w w:val="100"/>
          <w:kern w:val="2"/>
          <w:sz w:val="32"/>
          <w:szCs w:val="32"/>
          <w:lang w:val="en-US" w:eastAsia="zh-CN" w:bidi="ar-SA"/>
        </w:rPr>
        <w:t>推动接诉即办向主动治理、未诉先办转变</w:t>
      </w:r>
      <w:r>
        <w:rPr>
          <w:rStyle w:val="16"/>
          <w:rFonts w:hint="eastAsia" w:ascii="仿宋_GB2312" w:hAnsi="仿宋_GB2312" w:eastAsia="仿宋_GB2312"/>
          <w:b w:val="0"/>
          <w:i w:val="0"/>
          <w:caps w:val="0"/>
          <w:spacing w:val="0"/>
          <w:w w:val="100"/>
          <w:kern w:val="2"/>
          <w:sz w:val="32"/>
          <w:szCs w:val="32"/>
          <w:lang w:val="en-US" w:eastAsia="zh-CN" w:bidi="ar-SA"/>
        </w:rPr>
        <w:t>，</w:t>
      </w:r>
      <w:r>
        <w:rPr>
          <w:rFonts w:hint="eastAsia" w:ascii="仿宋_GB2312" w:hAnsi="仿宋_GB2312" w:eastAsia="仿宋_GB2312" w:cs="仿宋_GB2312"/>
          <w:color w:val="000000"/>
          <w:sz w:val="32"/>
          <w:szCs w:val="32"/>
          <w:shd w:val="clear" w:color="auto" w:fill="FFFFFF"/>
          <w:lang w:val="en-US" w:eastAsia="zh-CN"/>
        </w:rPr>
        <w:t>明确</w:t>
      </w:r>
      <w:r>
        <w:rPr>
          <w:rStyle w:val="16"/>
          <w:rFonts w:hint="eastAsia" w:ascii="仿宋_GB2312" w:hAnsi="仿宋_GB2312" w:eastAsia="仿宋_GB2312"/>
          <w:b w:val="0"/>
          <w:i w:val="0"/>
          <w:caps w:val="0"/>
          <w:spacing w:val="0"/>
          <w:w w:val="100"/>
          <w:kern w:val="2"/>
          <w:sz w:val="32"/>
          <w:szCs w:val="32"/>
          <w:lang w:val="en-US" w:eastAsia="zh-CN" w:bidi="ar-SA"/>
        </w:rPr>
        <w:t>治理类街乡镇</w:t>
      </w:r>
      <w:r>
        <w:rPr>
          <w:rFonts w:hint="eastAsia" w:ascii="仿宋_GB2312" w:hAnsi="仿宋" w:eastAsia="仿宋_GB2312" w:cs="Times New Roman"/>
          <w:b w:val="0"/>
          <w:bCs w:val="0"/>
          <w:kern w:val="0"/>
          <w:sz w:val="32"/>
          <w:szCs w:val="32"/>
          <w:lang w:val="en-US" w:eastAsia="zh-CN" w:bidi="ar-SA"/>
        </w:rPr>
        <w:t>“一镇一方案”治理任务，</w:t>
      </w:r>
      <w:r>
        <w:rPr>
          <w:rStyle w:val="16"/>
          <w:rFonts w:hint="eastAsia" w:ascii="仿宋_GB2312" w:hAnsi="仿宋_GB2312" w:eastAsia="仿宋_GB2312"/>
          <w:b w:val="0"/>
          <w:i w:val="0"/>
          <w:caps w:val="0"/>
          <w:spacing w:val="0"/>
          <w:w w:val="100"/>
          <w:kern w:val="2"/>
          <w:sz w:val="32"/>
          <w:szCs w:val="32"/>
          <w:lang w:val="en-US" w:eastAsia="zh-CN" w:bidi="ar-SA"/>
        </w:rPr>
        <w:t>小微项目惠民生工程</w:t>
      </w:r>
      <w:r>
        <w:rPr>
          <w:rFonts w:hint="eastAsia" w:ascii="仿宋_GB2312" w:hAnsi="仿宋_GB2312" w:eastAsia="仿宋_GB2312" w:cs="仿宋_GB2312"/>
          <w:color w:val="000000"/>
          <w:sz w:val="32"/>
          <w:szCs w:val="32"/>
          <w:shd w:val="clear" w:color="auto" w:fill="FFFFFF"/>
          <w:lang w:val="en-US" w:eastAsia="zh-CN"/>
        </w:rPr>
        <w:t>第一批81个项目全部完工，6月接诉即办综合成绩位列全市第8</w:t>
      </w:r>
      <w:r>
        <w:rPr>
          <w:rFonts w:hint="eastAsia" w:ascii="仿宋_GB2312" w:hAnsi="仿宋" w:eastAsia="仿宋_GB2312" w:cs="Times New Roman"/>
          <w:b w:val="0"/>
          <w:bCs w:val="0"/>
          <w:kern w:val="0"/>
          <w:sz w:val="32"/>
          <w:szCs w:val="32"/>
          <w:lang w:val="en-US" w:eastAsia="zh-CN" w:bidi="ar-SA"/>
        </w:rPr>
        <w:t>。强化</w:t>
      </w:r>
      <w:r>
        <w:rPr>
          <w:rFonts w:hint="eastAsia" w:ascii="仿宋_GB2312" w:hAnsi="仿宋_GB2312" w:eastAsia="仿宋_GB2312" w:cs="仿宋_GB2312"/>
          <w:color w:val="000000"/>
          <w:sz w:val="32"/>
          <w:szCs w:val="32"/>
          <w:shd w:val="clear" w:color="auto" w:fill="FFFFFF"/>
          <w:lang w:eastAsia="zh-CN"/>
        </w:rPr>
        <w:t>社区治理</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开展市级城乡社区协商议事厅示范点建设，</w:t>
      </w:r>
      <w:r>
        <w:rPr>
          <w:rFonts w:hint="eastAsia" w:ascii="仿宋_GB2312" w:hAnsi="仿宋" w:eastAsia="仿宋_GB2312" w:cs="楷体_GB2312"/>
          <w:kern w:val="2"/>
          <w:sz w:val="32"/>
          <w:szCs w:val="32"/>
          <w:lang w:val="en-US" w:eastAsia="zh-CN" w:bidi="ar-SA"/>
        </w:rPr>
        <w:t>调整拆分7个3000户以上大型社区</w:t>
      </w:r>
      <w:r>
        <w:rPr>
          <w:rFonts w:hint="eastAsia" w:ascii="仿宋_GB2312" w:hAnsi="仿宋_GB2312" w:eastAsia="仿宋_GB2312" w:cs="仿宋_GB2312"/>
          <w:color w:val="000000"/>
          <w:sz w:val="32"/>
          <w:szCs w:val="32"/>
          <w:shd w:val="clear" w:color="auto" w:fill="FFFFFF"/>
          <w:lang w:val="en-US" w:eastAsia="zh-CN"/>
        </w:rPr>
        <w:t>，3个“数字化社区”示范工程加快推进。持续推进两个“关键小事”，垃圾分类居民自主分类投放准确率最高达80.6%，</w:t>
      </w:r>
      <w:r>
        <w:rPr>
          <w:rFonts w:hint="eastAsia" w:ascii="仿宋_GB2312" w:hAnsi="仿宋_GB2312" w:eastAsia="仿宋_GB2312" w:cs="仿宋_GB2312"/>
          <w:b w:val="0"/>
          <w:bCs w:val="0"/>
          <w:snapToGrid w:val="0"/>
          <w:color w:val="000000"/>
          <w:kern w:val="0"/>
          <w:sz w:val="32"/>
          <w:szCs w:val="32"/>
          <w:highlight w:val="none"/>
          <w:lang w:val="en-US" w:eastAsia="zh-CN"/>
        </w:rPr>
        <w:t>物业服务覆盖率、</w:t>
      </w:r>
      <w:r>
        <w:rPr>
          <w:rFonts w:hint="eastAsia" w:ascii="仿宋_GB2312" w:hAnsi="仿宋_GB2312" w:eastAsia="仿宋_GB2312" w:cs="仿宋_GB2312"/>
          <w:bCs/>
          <w:sz w:val="32"/>
          <w:szCs w:val="32"/>
        </w:rPr>
        <w:t>业委会（物管会）组建率</w:t>
      </w:r>
      <w:r>
        <w:rPr>
          <w:rFonts w:hint="eastAsia" w:ascii="仿宋_GB2312" w:hAnsi="仿宋_GB2312" w:eastAsia="仿宋_GB2312" w:cs="仿宋_GB2312"/>
          <w:bCs/>
          <w:sz w:val="32"/>
          <w:szCs w:val="32"/>
          <w:lang w:eastAsia="zh-CN"/>
        </w:rPr>
        <w:t>分别</w:t>
      </w:r>
      <w:r>
        <w:rPr>
          <w:rFonts w:hint="eastAsia" w:ascii="仿宋_GB2312" w:hAnsi="仿宋_GB2312" w:eastAsia="仿宋_GB2312" w:cs="仿宋_GB2312"/>
          <w:b w:val="0"/>
          <w:bCs w:val="0"/>
          <w:snapToGrid w:val="0"/>
          <w:color w:val="000000"/>
          <w:kern w:val="0"/>
          <w:sz w:val="32"/>
          <w:szCs w:val="32"/>
          <w:highlight w:val="none"/>
          <w:lang w:val="en-US" w:eastAsia="zh-CN"/>
        </w:rPr>
        <w:t>达到99.1%</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lang w:val="en-US" w:eastAsia="zh-CN"/>
        </w:rPr>
        <w:t>95.9</w:t>
      </w:r>
      <w:r>
        <w:rPr>
          <w:rFonts w:hint="eastAsia" w:ascii="仿宋_GB2312" w:hAnsi="仿宋_GB2312" w:eastAsia="仿宋_GB2312" w:cs="仿宋_GB2312"/>
          <w:bCs/>
          <w:sz w:val="32"/>
          <w:szCs w:val="32"/>
        </w:rPr>
        <w:t>%。</w:t>
      </w:r>
      <w:r>
        <w:rPr>
          <w:rStyle w:val="16"/>
          <w:rFonts w:hint="eastAsia" w:ascii="仿宋_GB2312" w:hAnsi="仿宋_GB2312" w:eastAsia="仿宋_GB2312"/>
          <w:b w:val="0"/>
          <w:i w:val="0"/>
          <w:caps w:val="0"/>
          <w:spacing w:val="0"/>
          <w:w w:val="100"/>
          <w:kern w:val="2"/>
          <w:sz w:val="32"/>
          <w:szCs w:val="32"/>
          <w:lang w:val="en-US" w:eastAsia="zh-CN" w:bidi="ar-SA"/>
        </w:rPr>
        <w:t>印发</w:t>
      </w:r>
      <w:r>
        <w:rPr>
          <w:rFonts w:hint="eastAsia" w:ascii="仿宋_GB2312" w:hAnsi="仿宋_GB2312" w:eastAsia="仿宋_GB2312" w:cs="仿宋_GB2312"/>
          <w:color w:val="000000"/>
          <w:sz w:val="32"/>
          <w:szCs w:val="32"/>
          <w:shd w:val="clear" w:color="auto" w:fill="FFFFFF"/>
        </w:rPr>
        <w:t>2022年交通综合治理</w:t>
      </w:r>
      <w:r>
        <w:rPr>
          <w:rFonts w:hint="eastAsia" w:ascii="仿宋_GB2312" w:hAnsi="仿宋_GB2312" w:eastAsia="仿宋_GB2312" w:cs="仿宋_GB2312"/>
          <w:color w:val="000000"/>
          <w:sz w:val="32"/>
          <w:szCs w:val="32"/>
          <w:shd w:val="clear" w:color="auto" w:fill="FFFFFF"/>
          <w:lang w:eastAsia="zh-CN"/>
        </w:rPr>
        <w:t>行动计划，</w:t>
      </w:r>
      <w:r>
        <w:rPr>
          <w:rFonts w:hint="eastAsia" w:ascii="仿宋_GB2312" w:hAnsi="仿宋_GB2312" w:eastAsia="仿宋_GB2312" w:cs="仿宋_GB2312"/>
          <w:kern w:val="0"/>
          <w:sz w:val="32"/>
          <w:szCs w:val="32"/>
          <w:lang w:val="en-US" w:eastAsia="zh-CN"/>
        </w:rPr>
        <w:t>成立交通信号配时应用中心，优化重点道路信号配时，路面通行效率</w:t>
      </w:r>
      <w:r>
        <w:rPr>
          <w:rFonts w:hint="default" w:ascii="仿宋_GB2312" w:hAnsi="仿宋_GB2312" w:eastAsia="仿宋_GB2312" w:cs="仿宋_GB2312"/>
          <w:kern w:val="0"/>
          <w:sz w:val="32"/>
          <w:szCs w:val="32"/>
          <w:lang w:eastAsia="zh-CN"/>
        </w:rPr>
        <w:t>有效提高</w:t>
      </w:r>
      <w:r>
        <w:rPr>
          <w:rFonts w:hint="eastAsia" w:ascii="仿宋_GB2312" w:hAnsi="仿宋_GB2312" w:eastAsia="仿宋_GB2312" w:cs="仿宋_GB2312"/>
          <w:color w:val="000000"/>
          <w:sz w:val="32"/>
          <w:szCs w:val="32"/>
          <w:shd w:val="clear" w:color="auto" w:fill="FFFFFF"/>
          <w:lang w:val="en-US" w:eastAsia="zh-CN"/>
        </w:rPr>
        <w:t>。</w:t>
      </w:r>
    </w:p>
    <w:p w14:paraId="05FEA87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安全发展能力不断增强。</w:t>
      </w:r>
      <w:r>
        <w:rPr>
          <w:rFonts w:hint="eastAsia" w:ascii="仿宋_GB2312" w:hAnsi="仿宋_GB2312" w:eastAsia="仿宋_GB2312" w:cs="仿宋_GB2312"/>
          <w:color w:val="000000"/>
          <w:sz w:val="32"/>
          <w:szCs w:val="32"/>
          <w:shd w:val="clear" w:color="auto" w:fill="FFFFFF"/>
          <w:lang w:val="en-US" w:eastAsia="zh-CN"/>
        </w:rPr>
        <w:t>完成35条道路74处交通安全隐患点位治理，交通事故死亡人数同比下降9%。启动经营性自建房安全专项整治工作，建成1.6万个电动自行车充电设施接口。持续深化隐患排查治理，安全生产事故起数、亡人数同比下降35%和31%。大力防范互联网金融风险，纳入市级P2P管理台账的风险企业全部清零。高效做好矛盾调处，全面强化社会面防控，</w:t>
      </w:r>
      <w:r>
        <w:rPr>
          <w:rFonts w:hint="eastAsia" w:ascii="Times New Roman" w:hAnsi="Times New Roman" w:eastAsia="仿宋_GB2312" w:cs="Times New Roman"/>
          <w:sz w:val="32"/>
          <w:szCs w:val="32"/>
          <w:lang w:eastAsia="zh-CN"/>
        </w:rPr>
        <w:t>社会形势总体安全稳定。</w:t>
      </w:r>
    </w:p>
    <w:p w14:paraId="7A568D43">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kern w:val="2"/>
          <w:sz w:val="32"/>
          <w:szCs w:val="32"/>
          <w:shd w:val="clear" w:color="auto" w:fill="FFFFFF"/>
          <w:lang w:val="en-US" w:eastAsia="zh-CN" w:bidi="ar-SA"/>
        </w:rPr>
        <w:t>同时，妇女儿童、档案、宗教、侨务、双拥、防灾减灾等各项事业积极推进。</w:t>
      </w:r>
    </w:p>
    <w:p w14:paraId="1F38AB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二、计划执行中需要关注的主要问题</w:t>
      </w:r>
    </w:p>
    <w:p w14:paraId="6AE36E32">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半年，在区委的正确领导下，在区人大、区政协的监督、帮助下，在全区人民的共同努力奋斗下，有效应对疫情冲击，努力顶住经济下行压力，深入推动高质量发展，副中心持续保持生机勃发的良好态势。但在取得成绩的同时，我们也看到，当前外部环境更趋复杂严峻，世界经济面临增长放缓、通货膨胀高企、主要国家货币政策收紧等多重挑战；受此影响，国内经济供需两侧稳定恢复仍面临阶段性挑战，宏观下行压力依然较大；全市经济稳定恢复的基础尚不牢固，主要指标增速处于低位，二季度经济运行困难有向三季度传导的趋势；具体到我区，也还需要重点关注一些困难和问题。</w:t>
      </w:r>
    </w:p>
    <w:p w14:paraId="38CCCF70">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一是稳增长任务依然艰巨繁重。</w:t>
      </w:r>
      <w:r>
        <w:rPr>
          <w:rFonts w:hint="eastAsia" w:ascii="仿宋_GB2312" w:hAnsi="仿宋_GB2312" w:eastAsia="仿宋_GB2312" w:cs="仿宋_GB2312"/>
          <w:sz w:val="32"/>
          <w:szCs w:val="32"/>
          <w:lang w:val="en-US" w:eastAsia="zh-CN"/>
        </w:rPr>
        <w:t>疫情影响带来的产业链供应链循环不畅的问题短期内难以完全解决，对企业生产经营仍有一定制约，同时，部分龙头企业存在减量因素，工业运行持续承压。受疫情影响，消费习惯的改变、消费意愿的不足，将在一定程度上抑制消费恢复。</w:t>
      </w:r>
      <w:r>
        <w:rPr>
          <w:rFonts w:hint="eastAsia" w:ascii="仿宋_GB2312" w:hAnsi="仿宋_GB2312" w:eastAsia="仿宋_GB2312" w:cs="仿宋_GB2312"/>
          <w:b w:val="0"/>
          <w:bCs w:val="0"/>
          <w:kern w:val="2"/>
          <w:sz w:val="32"/>
          <w:szCs w:val="32"/>
          <w:lang w:val="en-US" w:eastAsia="zh-CN" w:bidi="ar-SA"/>
        </w:rPr>
        <w:t>此外，</w:t>
      </w:r>
      <w:r>
        <w:rPr>
          <w:rFonts w:hint="eastAsia" w:ascii="仿宋_GB2312" w:hAnsi="仿宋_GB2312" w:eastAsia="仿宋_GB2312" w:cs="仿宋_GB2312"/>
          <w:kern w:val="2"/>
          <w:sz w:val="32"/>
          <w:szCs w:val="32"/>
          <w:lang w:val="en-US" w:eastAsia="zh-CN" w:bidi="ar-SA"/>
        </w:rPr>
        <w:t>减税降费叠加疫情影响</w:t>
      </w:r>
      <w:r>
        <w:rPr>
          <w:rFonts w:hint="eastAsia" w:ascii="仿宋_GB2312" w:hAnsi="仿宋_GB2312" w:eastAsia="仿宋_GB2312" w:cs="仿宋_GB2312"/>
          <w:b w:val="0"/>
          <w:bCs w:val="0"/>
          <w:kern w:val="2"/>
          <w:sz w:val="32"/>
          <w:szCs w:val="32"/>
          <w:lang w:val="en-US" w:eastAsia="zh-CN" w:bidi="ar-SA"/>
        </w:rPr>
        <w:t>，财政收入完成年度目标有一定难度。</w:t>
      </w:r>
    </w:p>
    <w:p w14:paraId="582828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仿宋_GB2312" w:hAnsi="Calibri" w:eastAsia="仿宋_GB2312" w:cs="仿宋_GB2312"/>
          <w:kern w:val="2"/>
          <w:sz w:val="32"/>
          <w:szCs w:val="32"/>
          <w:lang w:eastAsia="zh-CN" w:bidi="ar"/>
        </w:rPr>
      </w:pPr>
      <w:r>
        <w:rPr>
          <w:rFonts w:hint="eastAsia" w:ascii="仿宋_GB2312" w:hAnsi="仿宋_GB2312" w:eastAsia="仿宋_GB2312" w:cs="仿宋_GB2312"/>
          <w:b/>
          <w:bCs/>
          <w:kern w:val="2"/>
          <w:sz w:val="32"/>
          <w:szCs w:val="32"/>
          <w:lang w:val="en-US" w:eastAsia="zh-CN" w:bidi="ar-SA"/>
        </w:rPr>
        <w:t>二是关键领域还需加快突破见效。</w:t>
      </w:r>
      <w:r>
        <w:rPr>
          <w:rFonts w:hint="eastAsia" w:ascii="仿宋_GB2312" w:hAnsi="仿宋_GB2312" w:eastAsia="仿宋_GB2312" w:cs="仿宋_GB2312"/>
          <w:kern w:val="2"/>
          <w:sz w:val="32"/>
          <w:szCs w:val="32"/>
          <w:lang w:val="zh-TW" w:eastAsia="zh-CN" w:bidi="ar-SA"/>
        </w:rPr>
        <w:t>“两区”建设方面还需</w:t>
      </w:r>
      <w:r>
        <w:rPr>
          <w:rFonts w:hint="eastAsia" w:ascii="仿宋_GB2312" w:hAnsi="仿宋_GB2312" w:eastAsia="仿宋_GB2312" w:cs="仿宋_GB2312"/>
          <w:kern w:val="2"/>
          <w:sz w:val="32"/>
          <w:szCs w:val="32"/>
          <w:lang w:val="en-US" w:eastAsia="zh-CN" w:bidi="ar-SA"/>
        </w:rPr>
        <w:t>尽快形成一批有突破、能落地、出实效的政策制度创新成果，吸引更多国际高端要素落地发展。国家绿色发展示范区</w:t>
      </w:r>
      <w:r>
        <w:rPr>
          <w:rFonts w:hint="default" w:ascii="仿宋_GB2312" w:hAnsi="仿宋_GB2312" w:eastAsia="仿宋_GB2312" w:cs="仿宋_GB2312"/>
          <w:kern w:val="2"/>
          <w:sz w:val="32"/>
          <w:szCs w:val="32"/>
          <w:lang w:val="en-US" w:eastAsia="zh-CN" w:bidi="ar-SA"/>
        </w:rPr>
        <w:t>建设</w:t>
      </w:r>
      <w:r>
        <w:rPr>
          <w:rFonts w:hint="eastAsia" w:ascii="仿宋_GB2312" w:hAnsi="仿宋_GB2312" w:eastAsia="仿宋_GB2312" w:cs="仿宋_GB2312"/>
          <w:kern w:val="2"/>
          <w:sz w:val="32"/>
          <w:szCs w:val="32"/>
          <w:lang w:val="en-US" w:eastAsia="zh-CN" w:bidi="ar-SA"/>
        </w:rPr>
        <w:t>方面还需加快形成具有示范引领作用的</w:t>
      </w:r>
      <w:r>
        <w:rPr>
          <w:rFonts w:hint="default" w:ascii="仿宋_GB2312" w:hAnsi="Calibri" w:eastAsia="仿宋_GB2312" w:cs="仿宋_GB2312"/>
          <w:kern w:val="2"/>
          <w:sz w:val="32"/>
          <w:szCs w:val="32"/>
          <w:lang w:val="en-US" w:eastAsia="zh-CN" w:bidi="ar"/>
        </w:rPr>
        <w:t>项目和工作</w:t>
      </w:r>
      <w:r>
        <w:rPr>
          <w:rFonts w:hint="default" w:ascii="仿宋_GB2312" w:hAnsi="Calibri" w:eastAsia="仿宋_GB2312" w:cs="仿宋_GB2312"/>
          <w:kern w:val="2"/>
          <w:sz w:val="32"/>
          <w:szCs w:val="32"/>
          <w:lang w:eastAsia="zh-CN" w:bidi="ar"/>
        </w:rPr>
        <w:t>。</w:t>
      </w:r>
    </w:p>
    <w:p w14:paraId="6E5F2415">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outlineLvl w:val="9"/>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b/>
          <w:bCs/>
          <w:kern w:val="2"/>
          <w:sz w:val="32"/>
          <w:szCs w:val="32"/>
          <w:lang w:val="en-US" w:eastAsia="zh-CN" w:bidi="ar-SA"/>
        </w:rPr>
        <w:t>三是保障和改善民生还要下更大力气。</w:t>
      </w:r>
      <w:r>
        <w:rPr>
          <w:rFonts w:hint="eastAsia" w:ascii="仿宋_GB2312" w:hAnsi="仿宋_GB2312" w:eastAsia="仿宋_GB2312" w:cs="仿宋_GB2312"/>
          <w:kern w:val="2"/>
          <w:sz w:val="32"/>
          <w:szCs w:val="32"/>
          <w:lang w:val="en-US" w:eastAsia="zh-CN" w:bidi="ar-SA"/>
        </w:rPr>
        <w:t>就业形势依然严峻，</w:t>
      </w:r>
      <w:r>
        <w:rPr>
          <w:rFonts w:hint="eastAsia" w:ascii="仿宋_GB2312" w:hAnsi="仿宋_GB2312" w:eastAsia="仿宋_GB2312" w:cs="仿宋_GB2312"/>
          <w:color w:val="000000"/>
          <w:spacing w:val="-6"/>
          <w:sz w:val="32"/>
          <w:szCs w:val="32"/>
          <w:lang w:val="ru-RU" w:eastAsia="zh-CN"/>
        </w:rPr>
        <w:t>受疫情影响，</w:t>
      </w:r>
      <w:r>
        <w:rPr>
          <w:rFonts w:hint="eastAsia" w:ascii="仿宋_GB2312" w:hAnsi="仿宋_GB2312" w:eastAsia="仿宋_GB2312" w:cs="仿宋_GB2312"/>
          <w:kern w:val="2"/>
          <w:sz w:val="32"/>
          <w:szCs w:val="32"/>
          <w:lang w:val="en-US" w:eastAsia="zh-CN" w:bidi="ar-SA"/>
        </w:rPr>
        <w:t>居民收入增长有所放缓，促增收的工作力度还需进一步加大。优质公共服务资源供给仍显不足，</w:t>
      </w:r>
      <w:r>
        <w:rPr>
          <w:rFonts w:hint="eastAsia" w:ascii="仿宋_GB2312" w:hAnsi="仿宋_GB2312" w:eastAsia="仿宋_GB2312" w:cs="仿宋_GB2312"/>
          <w:kern w:val="2"/>
          <w:sz w:val="32"/>
          <w:szCs w:val="32"/>
          <w:lang w:eastAsia="zh-CN" w:bidi="ar-SA"/>
        </w:rPr>
        <w:t>老城区绿化工程和</w:t>
      </w:r>
      <w:r>
        <w:rPr>
          <w:rFonts w:hint="default" w:ascii="仿宋_GB2312" w:hAnsi="仿宋_GB2312" w:eastAsia="仿宋_GB2312" w:cs="仿宋_GB2312"/>
          <w:kern w:val="2"/>
          <w:sz w:val="32"/>
          <w:szCs w:val="32"/>
          <w:lang w:eastAsia="zh-CN" w:bidi="ar-SA"/>
        </w:rPr>
        <w:t>农村地区学校等的建设还需进一步加大投入、加快步伐。</w:t>
      </w:r>
    </w:p>
    <w:p w14:paraId="31FA8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三、努力完成全年计划的主要措施</w:t>
      </w:r>
    </w:p>
    <w:p w14:paraId="52E9CA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下半年工作对于完成全年目标任务至关重要。要坚决按照“立长远、强功能、全面上台阶”的工作要求，在新形势下赢得主动、在机遇中奋力提升、在困难中砥砺前行，更加坚决抓好疫情防控，更大力度做好锻长板、补短板各项工作，更加有力增加民生福祉，铆足干劲、快马加鞭，全力以赴完成全年经济社会发展主要目标任务，保持经济平稳发展和社会和谐稳定。</w:t>
      </w:r>
    </w:p>
    <w:p w14:paraId="0A322C2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both"/>
        <w:textAlignment w:val="auto"/>
        <w:rPr>
          <w:rFonts w:hint="default" w:ascii="楷体_GB2312" w:hAnsi="楷体_GB2312" w:eastAsia="楷体_GB2312" w:cs="楷体_GB2312"/>
          <w:spacing w:val="-6"/>
          <w:kern w:val="2"/>
          <w:sz w:val="32"/>
          <w:szCs w:val="24"/>
          <w:lang w:val="en-US" w:eastAsia="zh-CN" w:bidi="ar-SA"/>
        </w:rPr>
      </w:pPr>
      <w:r>
        <w:rPr>
          <w:rFonts w:hint="eastAsia" w:ascii="楷体_GB2312" w:hAnsi="楷体_GB2312" w:eastAsia="楷体_GB2312" w:cs="楷体_GB2312"/>
          <w:spacing w:val="-6"/>
          <w:kern w:val="2"/>
          <w:sz w:val="32"/>
          <w:szCs w:val="24"/>
          <w:lang w:val="en-US" w:eastAsia="zh-CN" w:bidi="ar-SA"/>
        </w:rPr>
        <w:t>（一）不折不扣完成全年目标任务，努力为全市稳增长添秤</w:t>
      </w:r>
    </w:p>
    <w:p w14:paraId="415AD93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一是持续做好精准务实调度。</w:t>
      </w:r>
      <w:r>
        <w:rPr>
          <w:rFonts w:hint="eastAsia" w:ascii="仿宋_GB2312" w:hAnsi="仿宋_GB2312" w:eastAsia="仿宋_GB2312" w:cs="仿宋_GB2312"/>
          <w:sz w:val="32"/>
          <w:szCs w:val="32"/>
          <w:lang w:val="en-US" w:eastAsia="zh-CN"/>
        </w:rPr>
        <w:t>分解三季度支撑指标目标任务，压实各部门主体责任。坚持“日监测、周调度”工作机制，紧盯关键指标、关键问题、关键企业，继续做好高位统筹调度与部门协同调度，前瞻预判、科学统筹，精准解决制约经济运行的褃节问题。</w:t>
      </w:r>
      <w:r>
        <w:rPr>
          <w:rFonts w:hint="eastAsia" w:ascii="仿宋_GB2312" w:hAnsi="仿宋_GB2312" w:eastAsia="仿宋_GB2312" w:cs="仿宋_GB2312"/>
          <w:b/>
          <w:bCs/>
          <w:sz w:val="32"/>
          <w:szCs w:val="32"/>
          <w:lang w:val="en-US" w:eastAsia="zh-CN"/>
        </w:rPr>
        <w:t>二是扎实落实好稳增长各项措施。</w:t>
      </w:r>
      <w:r>
        <w:rPr>
          <w:rFonts w:hint="eastAsia" w:ascii="仿宋_GB2312" w:hAnsi="仿宋_GB2312" w:eastAsia="仿宋_GB2312" w:cs="仿宋_GB2312"/>
          <w:sz w:val="32"/>
          <w:szCs w:val="32"/>
          <w:lang w:val="en-US" w:eastAsia="zh-CN"/>
        </w:rPr>
        <w:t>抓好中小微企业纾困18条政策落实，动态收集企业在</w:t>
      </w:r>
      <w:r>
        <w:rPr>
          <w:rFonts w:hint="eastAsia" w:ascii="仿宋_GB2312" w:hAnsi="仿宋_GB2312" w:eastAsia="仿宋_GB2312" w:cs="仿宋_GB2312"/>
          <w:b w:val="0"/>
          <w:bCs w:val="0"/>
          <w:color w:val="000000"/>
          <w:kern w:val="2"/>
          <w:sz w:val="32"/>
          <w:szCs w:val="32"/>
          <w:lang w:val="en-US" w:eastAsia="zh-CN" w:bidi="ar-SA"/>
        </w:rPr>
        <w:t>供应链产业链方面存在的难点、堵点问题，即时更新疫情防控热点问答册，进一步强化宣传，确保政策直达快享。</w:t>
      </w:r>
      <w:r>
        <w:rPr>
          <w:rFonts w:hint="eastAsia" w:ascii="仿宋_GB2312" w:hAnsi="仿宋_GB2312" w:eastAsia="仿宋_GB2312" w:cs="仿宋_GB2312"/>
          <w:sz w:val="32"/>
          <w:szCs w:val="32"/>
          <w:lang w:val="en-US" w:eastAsia="zh-CN"/>
        </w:rPr>
        <w:t>推动统筹疫情防控和稳定经济增长区级实施方案64项措施全面落地，确保每条政策有切实效果、有典型案例、有经验做法。</w:t>
      </w:r>
      <w:r>
        <w:rPr>
          <w:rFonts w:hint="default" w:ascii="仿宋_GB2312" w:hAnsi="仿宋_GB2312" w:eastAsia="仿宋_GB2312" w:cs="仿宋_GB2312"/>
          <w:sz w:val="32"/>
          <w:szCs w:val="32"/>
          <w:lang w:eastAsia="zh-CN"/>
        </w:rPr>
        <w:t>提高</w:t>
      </w:r>
      <w:r>
        <w:rPr>
          <w:rFonts w:hint="default" w:ascii="仿宋_GB2312" w:hAnsi="Calibri" w:eastAsia="仿宋_GB2312" w:cs="仿宋_GB2312"/>
          <w:kern w:val="2"/>
          <w:sz w:val="32"/>
          <w:szCs w:val="32"/>
          <w:lang w:val="en-US" w:eastAsia="zh-CN" w:bidi="ar"/>
        </w:rPr>
        <w:t>财政支出</w:t>
      </w:r>
      <w:r>
        <w:rPr>
          <w:rFonts w:hint="default" w:ascii="仿宋_GB2312" w:hAnsi="Calibri" w:eastAsia="仿宋_GB2312" w:cs="仿宋_GB2312"/>
          <w:kern w:val="2"/>
          <w:sz w:val="32"/>
          <w:szCs w:val="32"/>
          <w:lang w:eastAsia="zh-CN" w:bidi="ar"/>
        </w:rPr>
        <w:t>效率</w:t>
      </w:r>
      <w:r>
        <w:rPr>
          <w:rFonts w:hint="default" w:ascii="仿宋_GB2312" w:hAnsi="Calibri" w:eastAsia="仿宋_GB2312" w:cs="仿宋_GB2312"/>
          <w:kern w:val="2"/>
          <w:sz w:val="32"/>
          <w:szCs w:val="32"/>
          <w:lang w:val="en-US" w:eastAsia="zh-CN" w:bidi="ar"/>
        </w:rPr>
        <w:t>，压减一般性支出，按规定全部收回各类结余结转资金，统筹用于疫情防控、助企纾困等领域。</w:t>
      </w:r>
      <w:r>
        <w:rPr>
          <w:rFonts w:hint="eastAsia" w:ascii="仿宋_GB2312" w:hAnsi="仿宋_GB2312" w:eastAsia="仿宋_GB2312" w:cs="仿宋_GB2312"/>
          <w:b/>
          <w:bCs/>
          <w:color w:val="000000"/>
          <w:kern w:val="2"/>
          <w:sz w:val="32"/>
          <w:szCs w:val="32"/>
          <w:lang w:val="en-US" w:eastAsia="zh-CN" w:bidi="ar-SA"/>
        </w:rPr>
        <w:t>三是全力提振重点行业。</w:t>
      </w:r>
      <w:r>
        <w:rPr>
          <w:rFonts w:hint="eastAsia" w:ascii="仿宋_GB2312" w:hAnsi="仿宋_GB2312" w:eastAsia="仿宋_GB2312" w:cs="仿宋_GB2312"/>
          <w:b w:val="0"/>
          <w:bCs w:val="0"/>
          <w:color w:val="000000"/>
          <w:kern w:val="2"/>
          <w:sz w:val="32"/>
          <w:szCs w:val="32"/>
          <w:lang w:val="en-US" w:eastAsia="zh-CN" w:bidi="ar-SA"/>
        </w:rPr>
        <w:t>加快中际联合、春立正达、甘李药业等扩产项目落地；出台高精尖产业发展、</w:t>
      </w:r>
      <w:r>
        <w:rPr>
          <w:rFonts w:hint="eastAsia"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专精特新</w:t>
      </w:r>
      <w:r>
        <w:rPr>
          <w:rFonts w:hint="eastAsia" w:cs="仿宋_GB2312"/>
          <w:b w:val="0"/>
          <w:bCs w:val="0"/>
          <w:color w:val="000000"/>
          <w:kern w:val="2"/>
          <w:sz w:val="32"/>
          <w:szCs w:val="32"/>
          <w:lang w:val="en-US" w:eastAsia="zh-CN" w:bidi="ar-SA"/>
        </w:rPr>
        <w:t>”</w:t>
      </w:r>
      <w:r>
        <w:rPr>
          <w:rFonts w:hint="eastAsia" w:ascii="仿宋_GB2312" w:hAnsi="仿宋_GB2312" w:eastAsia="仿宋_GB2312" w:cs="仿宋_GB2312"/>
          <w:b w:val="0"/>
          <w:bCs w:val="0"/>
          <w:color w:val="000000"/>
          <w:kern w:val="2"/>
          <w:sz w:val="32"/>
          <w:szCs w:val="32"/>
          <w:lang w:val="en-US" w:eastAsia="zh-CN" w:bidi="ar-SA"/>
        </w:rPr>
        <w:t>企业培育、企业绿色改造等支持政策，助力工业企业发展壮大。精准对接市级机关、企事业单位等疏解家庭，满足其合理购房需求；建立开发企业与意向疏解搬迁企业之间的联系对接，促进办公楼项目销售。适时启动30项特色化促消费活动，充分利用市级餐饮业、酒店和乡村民宿等新一轮消费券，加强驻区企业宣传推介；继续针对新售商品房、市区两级机关干部等，定向开展家具家电等团购活动；出台《</w:t>
      </w:r>
      <w:r>
        <w:rPr>
          <w:rFonts w:hint="default" w:ascii="仿宋_GB2312" w:hAnsi="仿宋_GB2312" w:eastAsia="仿宋_GB2312" w:cs="仿宋_GB2312"/>
          <w:b w:val="0"/>
          <w:bCs w:val="0"/>
          <w:color w:val="000000"/>
          <w:kern w:val="2"/>
          <w:sz w:val="32"/>
          <w:szCs w:val="32"/>
          <w:lang w:eastAsia="zh-CN" w:bidi="ar-SA"/>
        </w:rPr>
        <w:t>北京城市</w:t>
      </w:r>
      <w:r>
        <w:rPr>
          <w:rFonts w:hint="eastAsia" w:ascii="仿宋_GB2312" w:hAnsi="仿宋_GB2312" w:eastAsia="仿宋_GB2312" w:cs="仿宋_GB2312"/>
          <w:b w:val="0"/>
          <w:bCs w:val="0"/>
          <w:color w:val="000000"/>
          <w:kern w:val="2"/>
          <w:sz w:val="32"/>
          <w:szCs w:val="32"/>
          <w:lang w:val="en-US" w:eastAsia="zh-CN" w:bidi="ar-SA"/>
        </w:rPr>
        <w:t>副中心</w:t>
      </w:r>
      <w:r>
        <w:rPr>
          <w:rFonts w:hint="default" w:ascii="仿宋_GB2312" w:hAnsi="仿宋_GB2312" w:eastAsia="仿宋_GB2312" w:cs="仿宋_GB2312"/>
          <w:b w:val="0"/>
          <w:bCs w:val="0"/>
          <w:color w:val="000000"/>
          <w:kern w:val="2"/>
          <w:sz w:val="32"/>
          <w:szCs w:val="32"/>
          <w:lang w:eastAsia="zh-CN" w:bidi="ar-SA"/>
        </w:rPr>
        <w:t>(通州区)</w:t>
      </w:r>
      <w:r>
        <w:rPr>
          <w:rFonts w:hint="eastAsia" w:ascii="仿宋_GB2312" w:hAnsi="仿宋_GB2312" w:eastAsia="仿宋_GB2312" w:cs="仿宋_GB2312"/>
          <w:b w:val="0"/>
          <w:bCs w:val="0"/>
          <w:color w:val="000000"/>
          <w:kern w:val="2"/>
          <w:sz w:val="32"/>
          <w:szCs w:val="32"/>
          <w:lang w:val="en-US" w:eastAsia="zh-CN" w:bidi="ar-SA"/>
        </w:rPr>
        <w:t>商务</w:t>
      </w:r>
      <w:r>
        <w:rPr>
          <w:rFonts w:hint="default" w:ascii="仿宋_GB2312" w:hAnsi="仿宋_GB2312" w:eastAsia="仿宋_GB2312" w:cs="仿宋_GB2312"/>
          <w:b w:val="0"/>
          <w:bCs w:val="0"/>
          <w:color w:val="000000"/>
          <w:kern w:val="2"/>
          <w:sz w:val="32"/>
          <w:szCs w:val="32"/>
          <w:lang w:eastAsia="zh-CN" w:bidi="ar-SA"/>
        </w:rPr>
        <w:t>经济</w:t>
      </w:r>
      <w:r>
        <w:rPr>
          <w:rFonts w:hint="eastAsia" w:ascii="仿宋_GB2312" w:hAnsi="仿宋_GB2312" w:eastAsia="仿宋_GB2312" w:cs="仿宋_GB2312"/>
          <w:b w:val="0"/>
          <w:bCs w:val="0"/>
          <w:color w:val="000000"/>
          <w:kern w:val="2"/>
          <w:sz w:val="32"/>
          <w:szCs w:val="32"/>
          <w:lang w:val="en-US" w:eastAsia="zh-CN" w:bidi="ar-SA"/>
        </w:rPr>
        <w:t>高质量发展暂行办法》，协助驻区企业做好市级政策申报，确保政策落地并转化为拉动消费的实际成效；</w:t>
      </w:r>
      <w:r>
        <w:rPr>
          <w:rFonts w:hint="eastAsia" w:ascii="仿宋_GB2312" w:hAnsi="仿宋_GB2312" w:eastAsia="仿宋_GB2312" w:cs="仿宋_GB2312"/>
          <w:kern w:val="2"/>
          <w:sz w:val="32"/>
          <w:szCs w:val="32"/>
          <w:rtl w:val="0"/>
          <w:lang w:val="zh-TW" w:eastAsia="zh-CN" w:bidi="ar-SA"/>
        </w:rPr>
        <w:t>聚焦</w:t>
      </w:r>
      <w:r>
        <w:rPr>
          <w:rFonts w:hint="eastAsia" w:ascii="仿宋_GB2312" w:hAnsi="仿宋_GB2312" w:eastAsia="仿宋_GB2312" w:cs="仿宋_GB2312"/>
          <w:kern w:val="2"/>
          <w:sz w:val="32"/>
          <w:szCs w:val="32"/>
          <w:rtl w:val="0"/>
          <w:lang w:val="zh-TW" w:eastAsia="zh-TW" w:bidi="ar-SA"/>
        </w:rPr>
        <w:t>文化创意、数字消费等领域</w:t>
      </w:r>
      <w:r>
        <w:rPr>
          <w:rFonts w:hint="eastAsia" w:ascii="仿宋_GB2312" w:hAnsi="仿宋_GB2312" w:eastAsia="仿宋_GB2312" w:cs="仿宋_GB2312"/>
          <w:kern w:val="2"/>
          <w:sz w:val="32"/>
          <w:szCs w:val="32"/>
          <w:rtl w:val="0"/>
          <w:lang w:val="zh-TW" w:eastAsia="zh-CN" w:bidi="ar-SA"/>
        </w:rPr>
        <w:t>，</w:t>
      </w:r>
      <w:r>
        <w:rPr>
          <w:rFonts w:hint="eastAsia" w:ascii="仿宋_GB2312" w:hAnsi="仿宋_GB2312" w:eastAsia="仿宋_GB2312" w:cs="仿宋_GB2312"/>
          <w:kern w:val="2"/>
          <w:sz w:val="32"/>
          <w:szCs w:val="32"/>
          <w:rtl w:val="0"/>
          <w:lang w:val="zh-TW" w:eastAsia="zh-TW" w:bidi="ar-SA"/>
        </w:rPr>
        <w:t>打造</w:t>
      </w:r>
      <w:r>
        <w:rPr>
          <w:rFonts w:hint="eastAsia" w:ascii="仿宋_GB2312" w:hAnsi="仿宋_GB2312" w:eastAsia="仿宋_GB2312" w:cs="仿宋_GB2312"/>
          <w:kern w:val="2"/>
          <w:sz w:val="32"/>
          <w:szCs w:val="32"/>
          <w:rtl w:val="0"/>
          <w:lang w:val="en-US" w:eastAsia="zh-CN" w:bidi="ar-SA"/>
        </w:rPr>
        <w:t>1-2</w:t>
      </w:r>
      <w:r>
        <w:rPr>
          <w:rFonts w:hint="eastAsia" w:ascii="仿宋_GB2312" w:hAnsi="仿宋_GB2312" w:eastAsia="仿宋_GB2312" w:cs="仿宋_GB2312"/>
          <w:kern w:val="2"/>
          <w:sz w:val="32"/>
          <w:szCs w:val="32"/>
          <w:rtl w:val="0"/>
          <w:lang w:val="zh-TW" w:eastAsia="zh-TW" w:bidi="ar-SA"/>
        </w:rPr>
        <w:t>个新消费品牌孵化聚集地</w:t>
      </w:r>
      <w:r>
        <w:rPr>
          <w:rFonts w:hint="eastAsia" w:ascii="仿宋_GB2312" w:hAnsi="仿宋_GB2312" w:eastAsia="仿宋_GB2312" w:cs="仿宋_GB2312"/>
          <w:kern w:val="2"/>
          <w:sz w:val="32"/>
          <w:szCs w:val="32"/>
          <w:rtl w:val="0"/>
          <w:lang w:val="zh-TW" w:eastAsia="zh-CN" w:bidi="ar-SA"/>
        </w:rPr>
        <w:t>，</w:t>
      </w:r>
      <w:r>
        <w:rPr>
          <w:rFonts w:hint="eastAsia" w:ascii="仿宋_GB2312" w:hAnsi="仿宋_GB2312" w:eastAsia="仿宋_GB2312" w:cs="仿宋_GB2312"/>
          <w:b w:val="0"/>
          <w:bCs w:val="0"/>
          <w:sz w:val="32"/>
          <w:szCs w:val="32"/>
          <w:lang w:val="en-US" w:eastAsia="zh-CN"/>
        </w:rPr>
        <w:t>力争</w:t>
      </w:r>
      <w:r>
        <w:rPr>
          <w:rFonts w:hint="eastAsia" w:ascii="仿宋_GB2312" w:hAnsi="仿宋_GB2312" w:eastAsia="仿宋_GB2312" w:cs="仿宋_GB2312"/>
          <w:sz w:val="32"/>
          <w:szCs w:val="32"/>
        </w:rPr>
        <w:t>远洋乐堤港、富力广场</w:t>
      </w:r>
      <w:r>
        <w:rPr>
          <w:rFonts w:hint="eastAsia" w:ascii="仿宋_GB2312" w:hAnsi="仿宋_GB2312" w:eastAsia="仿宋_GB2312" w:cs="仿宋_GB2312"/>
          <w:sz w:val="32"/>
          <w:szCs w:val="32"/>
          <w:lang w:eastAsia="zh-CN"/>
        </w:rPr>
        <w:t>等四个商业项目</w:t>
      </w:r>
      <w:r>
        <w:rPr>
          <w:rFonts w:hint="eastAsia" w:ascii="仿宋_GB2312" w:hAnsi="仿宋_GB2312" w:eastAsia="仿宋_GB2312" w:cs="仿宋_GB2312"/>
          <w:sz w:val="32"/>
          <w:szCs w:val="32"/>
        </w:rPr>
        <w:t>年内开业运营</w:t>
      </w:r>
      <w:r>
        <w:rPr>
          <w:rFonts w:hint="eastAsia" w:ascii="仿宋_GB2312" w:hAnsi="仿宋_GB2312" w:eastAsia="仿宋_GB2312" w:cs="仿宋_GB2312"/>
          <w:sz w:val="32"/>
          <w:szCs w:val="32"/>
          <w:lang w:eastAsia="zh-CN"/>
        </w:rPr>
        <w:t>。</w:t>
      </w:r>
    </w:p>
    <w:p w14:paraId="4C1A7FA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（二）全力确保千亿以上投资规模落地，推动副中心建设不断取得新成效</w:t>
      </w:r>
    </w:p>
    <w:p w14:paraId="42B13E1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一是进一步强化投资统筹调度。</w:t>
      </w:r>
      <w:r>
        <w:rPr>
          <w:rFonts w:hint="eastAsia" w:ascii="仿宋_GB2312" w:hAnsi="仿宋_GB2312" w:eastAsia="仿宋_GB2312" w:cs="仿宋_GB2312"/>
          <w:kern w:val="2"/>
          <w:sz w:val="32"/>
          <w:szCs w:val="32"/>
          <w:lang w:val="en-US" w:eastAsia="zh-CN" w:bidi="ar-SA"/>
        </w:rPr>
        <w:t>全面梳理2022年千亿投资支撑项目，对账找差、倒排工期，发挥四个专班作用，严格落实“双主责”“双管家”“双清单”服务模式，坚持“盯前期、盯征拆、盯瓶颈、盯过程”，保开工、保进度、保质量。</w:t>
      </w:r>
      <w:r>
        <w:rPr>
          <w:rFonts w:hint="eastAsia" w:ascii="仿宋_GB2312" w:hAnsi="仿宋_GB2312" w:eastAsia="仿宋_GB2312" w:cs="仿宋_GB2312"/>
          <w:b/>
          <w:bCs/>
          <w:sz w:val="32"/>
          <w:szCs w:val="32"/>
          <w:lang w:val="en-US" w:eastAsia="zh-CN"/>
        </w:rPr>
        <w:t>二是狠抓土地上市。</w:t>
      </w:r>
      <w:r>
        <w:rPr>
          <w:rFonts w:hint="eastAsia" w:ascii="仿宋_GB2312" w:hAnsi="仿宋_GB2312" w:eastAsia="仿宋_GB2312" w:cs="仿宋_GB2312"/>
          <w:kern w:val="2"/>
          <w:sz w:val="32"/>
          <w:szCs w:val="32"/>
          <w:lang w:val="en-US" w:eastAsia="zh-CN" w:bidi="ar-SA"/>
        </w:rPr>
        <w:t>加快推进供地项目入市前各项手续办理，确保完成全年供地任务。</w:t>
      </w:r>
      <w:r>
        <w:rPr>
          <w:rFonts w:hint="eastAsia" w:ascii="仿宋_GB2312" w:hAnsi="仿宋_GB2312" w:eastAsia="仿宋_GB2312" w:cs="仿宋_GB2312"/>
          <w:b/>
          <w:bCs/>
          <w:sz w:val="32"/>
          <w:szCs w:val="32"/>
          <w:lang w:val="en-US" w:eastAsia="zh-CN"/>
        </w:rPr>
        <w:t>三是多渠道筹措资金。</w:t>
      </w:r>
      <w:bookmarkStart w:id="0" w:name="_Hlk30352398"/>
      <w:r>
        <w:rPr>
          <w:rFonts w:hint="eastAsia" w:ascii="仿宋_GB2312" w:hAnsi="仿宋_GB2312" w:eastAsia="仿宋_GB2312" w:cs="仿宋_GB2312"/>
          <w:kern w:val="2"/>
          <w:sz w:val="32"/>
          <w:szCs w:val="32"/>
          <w:lang w:val="en-US" w:eastAsia="zh-CN" w:bidi="ar-SA"/>
        </w:rPr>
        <w:t>积极争取市财政支持，</w:t>
      </w:r>
      <w:r>
        <w:rPr>
          <w:rFonts w:hint="eastAsia" w:ascii="仿宋_GB2312" w:eastAsia="仿宋_GB2312"/>
          <w:bCs/>
          <w:sz w:val="32"/>
          <w:szCs w:val="32"/>
          <w:lang w:val="en-US" w:eastAsia="zh-CN"/>
        </w:rPr>
        <w:t>统筹用好转移支付资金、新增债券资金等</w:t>
      </w:r>
      <w:r>
        <w:rPr>
          <w:rFonts w:hint="eastAsia" w:ascii="仿宋_GB2312" w:hAnsi="仿宋_GB2312" w:eastAsia="仿宋_GB2312" w:cs="仿宋_GB2312"/>
          <w:kern w:val="2"/>
          <w:sz w:val="32"/>
          <w:szCs w:val="32"/>
          <w:lang w:val="en-US" w:eastAsia="zh-CN" w:bidi="ar-SA"/>
        </w:rPr>
        <w:t>。加大改革创新力度，推进规划定拆迁工作模式加快落地。拓宽社会资本投融资渠道，鼓励通过发行REITs等盘活基础设施存量资产，探索对尚处于建设期或未形成稳定现金流的项目通过Pre-REITs形式融资。充分运用重大项目融资对接工作机制，引导银行、保险、市场性基金、政策性开发性金融机构等参与基础设施建设和重大项目建设。积极引入社会资本参与水务、能源等公共服务领域新增项目</w:t>
      </w:r>
      <w:bookmarkEnd w:id="0"/>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四是加快推进重大项目建设。</w:t>
      </w:r>
      <w:r>
        <w:rPr>
          <w:rFonts w:hint="eastAsia" w:ascii="仿宋_GB2312" w:hAnsi="仿宋_GB2312" w:eastAsia="仿宋_GB2312" w:cs="仿宋_GB2312"/>
          <w:kern w:val="2"/>
          <w:sz w:val="32"/>
          <w:szCs w:val="32"/>
          <w:lang w:val="en-US" w:eastAsia="zh-CN" w:bidi="ar-SA"/>
        </w:rPr>
        <w:t>确保绿心三大建筑基本建成，加快行政办公区二期、副中心站综合交通枢纽、东六环入地改造、通州堰等节点性项目建设进度，力促首旅集团总部、华夏银行总部、M101线、6号线南延等一批工程开工建设。</w:t>
      </w:r>
      <w:r>
        <w:rPr>
          <w:rFonts w:hint="eastAsia" w:ascii="仿宋_GB2312" w:hAnsi="仿宋_GB2312" w:eastAsia="仿宋_GB2312" w:cs="仿宋_GB2312"/>
          <w:b/>
          <w:bCs/>
          <w:kern w:val="2"/>
          <w:sz w:val="32"/>
          <w:szCs w:val="32"/>
          <w:lang w:val="en-US" w:eastAsia="zh-CN" w:bidi="ar-SA"/>
        </w:rPr>
        <w:t>五是着眼下一个五年谋划储备一批优质项目。</w:t>
      </w:r>
      <w:r>
        <w:rPr>
          <w:rFonts w:hint="eastAsia" w:ascii="仿宋_GB2312" w:hAnsi="仿宋_GB2312" w:eastAsia="仿宋_GB2312" w:cs="仿宋_GB2312"/>
          <w:kern w:val="2"/>
          <w:sz w:val="32"/>
          <w:szCs w:val="32"/>
          <w:lang w:val="en-US" w:eastAsia="zh-CN" w:bidi="ar-SA"/>
        </w:rPr>
        <w:t>围绕文化旅游、绿色发展等产业优势及民生工程、基础设施等领域，提前谋划储备一批优质项目，努力形成“建设一批、储备一批”项目滚动实施、梯次推进格局。</w:t>
      </w:r>
    </w:p>
    <w:p w14:paraId="55390A8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（三）持续做强主导功能和发展特色，努力成为高质量发展生力军</w:t>
      </w:r>
    </w:p>
    <w:p w14:paraId="4E85EF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bCs/>
          <w:kern w:val="2"/>
          <w:sz w:val="32"/>
          <w:szCs w:val="32"/>
          <w:lang w:val="en-US" w:eastAsia="zh-CN" w:bidi="ar-SA"/>
        </w:rPr>
        <w:t>一是加快打造科技创新关键引擎。</w:t>
      </w:r>
      <w:r>
        <w:rPr>
          <w:rFonts w:hint="eastAsia" w:ascii="仿宋_GB2312" w:hAnsi="仿宋_GB2312" w:eastAsia="仿宋_GB2312" w:cs="仿宋_GB2312"/>
          <w:kern w:val="2"/>
          <w:sz w:val="32"/>
          <w:szCs w:val="32"/>
          <w:lang w:val="en-US" w:eastAsia="zh-CN" w:bidi="ar-SA"/>
        </w:rPr>
        <w:t>推动中关村新一轮先行先试改革措施推广实施，加快引入、培育一批“高精尖”独角兽企业、瞪羚企业。</w:t>
      </w:r>
      <w:r>
        <w:rPr>
          <w:rFonts w:hint="eastAsia" w:ascii="仿宋_GB2312" w:hAnsi="仿宋_GB2312" w:eastAsia="仿宋_GB2312" w:cs="仿宋_GB2312"/>
          <w:b w:val="0"/>
          <w:bCs w:val="0"/>
          <w:sz w:val="32"/>
          <w:szCs w:val="32"/>
          <w:highlight w:val="none"/>
          <w:lang w:val="en-US" w:eastAsia="zh-CN"/>
        </w:rPr>
        <w:t>出台数字经济支持政策，</w:t>
      </w:r>
      <w:r>
        <w:rPr>
          <w:rFonts w:hint="eastAsia" w:ascii="仿宋_GB2312" w:hAnsi="仿宋_GB2312" w:eastAsia="仿宋_GB2312" w:cs="仿宋_GB2312"/>
          <w:kern w:val="2"/>
          <w:sz w:val="32"/>
          <w:szCs w:val="32"/>
          <w:lang w:val="en-US" w:eastAsia="zh-CN" w:bidi="ar-SA"/>
        </w:rPr>
        <w:t>发布实施元宇宙发展三年行动计划</w:t>
      </w:r>
      <w:r>
        <w:rPr>
          <w:rFonts w:hint="eastAsia" w:ascii="仿宋_GB2312" w:hAnsi="仿宋_GB2312" w:eastAsia="仿宋_GB2312" w:cs="仿宋_GB2312"/>
          <w:b w:val="0"/>
          <w:bCs w:val="0"/>
          <w:sz w:val="32"/>
          <w:szCs w:val="32"/>
          <w:highlight w:val="none"/>
          <w:lang w:val="en-US" w:eastAsia="zh-CN"/>
        </w:rPr>
        <w:t>，加紧布局5G、人工智能、区块链等新型基础设施，</w:t>
      </w:r>
      <w:r>
        <w:rPr>
          <w:rFonts w:hint="eastAsia" w:ascii="仿宋_GB2312" w:hAnsi="仿宋_GB2312" w:eastAsia="仿宋_GB2312" w:cs="仿宋_GB2312"/>
          <w:kern w:val="2"/>
          <w:sz w:val="32"/>
          <w:szCs w:val="32"/>
          <w:lang w:val="en-US" w:eastAsia="zh-CN" w:bidi="ar-SA"/>
        </w:rPr>
        <w:t>加速城市科技、数字设计、元宇宙等企业集聚发展，落地一批具有较强示范效应的</w:t>
      </w:r>
      <w:r>
        <w:rPr>
          <w:rFonts w:hint="default" w:ascii="仿宋_GB2312" w:hAnsi="仿宋_GB2312" w:eastAsia="仿宋_GB2312" w:cs="仿宋_GB2312"/>
          <w:kern w:val="2"/>
          <w:sz w:val="32"/>
          <w:szCs w:val="32"/>
          <w:lang w:eastAsia="zh-CN" w:bidi="ar-SA"/>
        </w:rPr>
        <w:t>应用</w:t>
      </w:r>
      <w:r>
        <w:rPr>
          <w:rFonts w:hint="eastAsia" w:ascii="仿宋_GB2312" w:hAnsi="仿宋_GB2312" w:eastAsia="仿宋_GB2312" w:cs="仿宋_GB2312"/>
          <w:kern w:val="2"/>
          <w:sz w:val="32"/>
          <w:szCs w:val="32"/>
          <w:lang w:val="en-US" w:eastAsia="zh-CN" w:bidi="ar-SA"/>
        </w:rPr>
        <w:t>场景，确保全年引入优质网络安全相关企业20家以上，力争信通院ICT技术产业创新基地年底开工，建成副中心硬科技产业示范基地。加快提升张家湾设计小镇、国家网络安全产业园等承载力，实现北泡地块二期、铜牛二期等存量改造项目和梁各庄南街、广通南街等道路工程开工建设，</w:t>
      </w:r>
      <w:r>
        <w:rPr>
          <w:rFonts w:hint="eastAsia" w:ascii="仿宋_GB2312" w:hAnsi="Times New Roman" w:eastAsia="仿宋_GB2312" w:cs="仿宋_GB2312"/>
          <w:spacing w:val="0"/>
          <w:kern w:val="2"/>
          <w:sz w:val="32"/>
          <w:szCs w:val="32"/>
          <w:lang w:val="en-US" w:eastAsia="zh-CN" w:bidi="ar-SA"/>
        </w:rPr>
        <w:t>加快推进北汽闲置地块</w:t>
      </w:r>
      <w:r>
        <w:rPr>
          <w:rFonts w:hint="eastAsia" w:ascii="仿宋_GB2312" w:hAnsi="仿宋_GB2312" w:eastAsia="仿宋_GB2312" w:cs="仿宋_GB2312"/>
          <w:kern w:val="2"/>
          <w:sz w:val="32"/>
          <w:szCs w:val="32"/>
          <w:lang w:val="en-US" w:eastAsia="zh-CN" w:bidi="ar-SA"/>
        </w:rPr>
        <w:t>收储工作。</w:t>
      </w:r>
      <w:r>
        <w:rPr>
          <w:rFonts w:hint="eastAsia" w:ascii="仿宋_GB2312" w:hAnsi="仿宋_GB2312" w:eastAsia="仿宋_GB2312" w:cs="仿宋_GB2312"/>
          <w:b/>
          <w:bCs/>
          <w:kern w:val="2"/>
          <w:sz w:val="32"/>
          <w:szCs w:val="32"/>
          <w:lang w:val="en-US" w:eastAsia="zh-CN" w:bidi="ar-SA"/>
        </w:rPr>
        <w:t>二是以“两区”建设引领高端商务加快发展。</w:t>
      </w:r>
      <w:r>
        <w:rPr>
          <w:rFonts w:hint="default" w:ascii="仿宋_GB2312" w:hAnsi="Times New Roman" w:eastAsia="仿宋_GB2312" w:cs="仿宋_GB2312"/>
          <w:b w:val="0"/>
          <w:kern w:val="2"/>
          <w:sz w:val="32"/>
          <w:szCs w:val="32"/>
          <w:lang w:val="en-US" w:eastAsia="zh-CN" w:bidi="ar"/>
        </w:rPr>
        <w:t>推动“两区”重点园区特色化、差异化发展，研究制定自贸试验区通州组团、重点园区三年行动方案，</w:t>
      </w:r>
      <w:r>
        <w:rPr>
          <w:rFonts w:hint="default" w:ascii="仿宋_GB2312" w:hAnsi="仿宋_GB2312" w:eastAsia="仿宋_GB2312" w:cs="仿宋_GB2312"/>
          <w:kern w:val="2"/>
          <w:sz w:val="32"/>
          <w:szCs w:val="32"/>
          <w:lang w:val="en-US" w:eastAsia="zh-CN" w:bidi="ar-SA"/>
        </w:rPr>
        <w:t>形成一批有突破、能落地、出实效的政策制度创新成果</w:t>
      </w:r>
      <w:r>
        <w:rPr>
          <w:rFonts w:hint="eastAsia" w:ascii="仿宋_GB2312" w:hAnsi="仿宋_GB2312" w:eastAsia="仿宋_GB2312" w:cs="仿宋_GB2312"/>
          <w:kern w:val="2"/>
          <w:sz w:val="32"/>
          <w:szCs w:val="32"/>
          <w:lang w:val="en-US" w:eastAsia="zh-CN" w:bidi="ar-SA"/>
        </w:rPr>
        <w:t>。确保运河商务区累计完工面积440万平米，加快提升整体品质和国际化水平，提升对高端商务、高端金融机构吸引力，制定完成建设全球财富管理中心方案，加快中金资管、英国励正、北银理财等重点项目落地，培育发展“两区”金融特色专营机构。</w:t>
      </w:r>
      <w:r>
        <w:rPr>
          <w:rFonts w:hint="eastAsia" w:ascii="仿宋_GB2312" w:hAnsi="仿宋_GB2312" w:eastAsia="仿宋_GB2312" w:cs="仿宋_GB2312"/>
          <w:b/>
          <w:bCs/>
          <w:kern w:val="2"/>
          <w:sz w:val="32"/>
          <w:szCs w:val="32"/>
          <w:lang w:val="en-US" w:eastAsia="zh-CN" w:bidi="ar-SA"/>
        </w:rPr>
        <w:t>三是深度推进文旅商融合发展。</w:t>
      </w:r>
      <w:r>
        <w:rPr>
          <w:rFonts w:hint="eastAsia" w:ascii="仿宋_GB2312" w:hAnsi="仿宋_GB2312" w:eastAsia="仿宋_GB2312" w:cs="仿宋_GB2312"/>
          <w:kern w:val="2"/>
          <w:sz w:val="32"/>
          <w:szCs w:val="32"/>
          <w:lang w:val="en-US" w:eastAsia="zh-CN" w:bidi="ar-SA"/>
        </w:rPr>
        <w:t>支持环球影城紧抓暑期档再掀经营热潮，推进环球度假区后续建设，</w:t>
      </w:r>
      <w:r>
        <w:rPr>
          <w:rFonts w:hint="eastAsia" w:ascii="仿宋_GB2312" w:eastAsia="仿宋_GB2312"/>
          <w:sz w:val="32"/>
          <w:szCs w:val="32"/>
          <w:lang w:eastAsia="zh-CN"/>
        </w:rPr>
        <w:t>加快</w:t>
      </w:r>
      <w:r>
        <w:rPr>
          <w:rFonts w:hint="eastAsia" w:ascii="仿宋_GB2312" w:eastAsia="仿宋_GB2312"/>
          <w:sz w:val="32"/>
          <w:szCs w:val="32"/>
        </w:rPr>
        <w:t>北部产业带</w:t>
      </w:r>
      <w:r>
        <w:rPr>
          <w:rFonts w:hint="eastAsia" w:ascii="仿宋_GB2312" w:hAnsi="Calibri" w:eastAsia="仿宋_GB2312" w:cs="方正仿宋简体"/>
          <w:sz w:val="32"/>
          <w:szCs w:val="32"/>
        </w:rPr>
        <w:t>张家湾车辆段上盖商业娱乐综合体</w:t>
      </w:r>
      <w:r>
        <w:rPr>
          <w:rFonts w:hint="eastAsia" w:ascii="仿宋_GB2312" w:hAnsi="Calibri" w:eastAsia="仿宋_GB2312" w:cs="方正仿宋简体"/>
          <w:sz w:val="32"/>
          <w:szCs w:val="32"/>
          <w:lang w:eastAsia="zh-CN"/>
        </w:rPr>
        <w:t>、</w:t>
      </w:r>
      <w:r>
        <w:rPr>
          <w:rFonts w:hint="eastAsia" w:ascii="仿宋_GB2312" w:hAnsi="Calibri" w:eastAsia="仿宋_GB2312" w:cs="方正仿宋简体"/>
          <w:sz w:val="32"/>
          <w:szCs w:val="32"/>
        </w:rPr>
        <w:t>环球影城北综合交通枢纽</w:t>
      </w:r>
      <w:r>
        <w:rPr>
          <w:rFonts w:hint="eastAsia" w:ascii="仿宋_GB2312" w:hAnsi="Calibri" w:eastAsia="仿宋_GB2312" w:cs="方正仿宋简体"/>
          <w:sz w:val="32"/>
          <w:szCs w:val="32"/>
          <w:lang w:eastAsia="zh-CN"/>
        </w:rPr>
        <w:t>等</w:t>
      </w:r>
      <w:r>
        <w:rPr>
          <w:rFonts w:hint="eastAsia" w:ascii="仿宋_GB2312" w:eastAsia="仿宋_GB2312"/>
          <w:sz w:val="32"/>
          <w:szCs w:val="32"/>
        </w:rPr>
        <w:t>四大项目</w:t>
      </w:r>
      <w:r>
        <w:rPr>
          <w:rFonts w:hint="eastAsia" w:ascii="仿宋_GB2312" w:eastAsia="仿宋_GB2312"/>
          <w:sz w:val="32"/>
          <w:szCs w:val="32"/>
          <w:lang w:eastAsia="zh-CN"/>
        </w:rPr>
        <w:t>建设进度，</w:t>
      </w:r>
      <w:r>
        <w:rPr>
          <w:rFonts w:hint="eastAsia" w:ascii="仿宋_GB2312" w:hAnsi="Calibri" w:eastAsia="仿宋_GB2312" w:cs="方正仿宋简体"/>
          <w:sz w:val="32"/>
          <w:szCs w:val="32"/>
        </w:rPr>
        <w:t>有序对接新型</w:t>
      </w:r>
      <w:r>
        <w:rPr>
          <w:rFonts w:hint="eastAsia" w:ascii="仿宋_GB2312" w:eastAsia="仿宋_GB2312" w:cs="方正仿宋简体"/>
          <w:sz w:val="32"/>
          <w:szCs w:val="32"/>
        </w:rPr>
        <w:t>体验式、沉浸式、个性化商业资源</w:t>
      </w:r>
      <w:r>
        <w:rPr>
          <w:rFonts w:hint="eastAsia" w:ascii="仿宋_GB2312" w:eastAsia="仿宋_GB2312" w:cs="方正仿宋简体"/>
          <w:sz w:val="32"/>
          <w:szCs w:val="32"/>
          <w:lang w:eastAsia="zh-CN"/>
        </w:rPr>
        <w:t>，</w:t>
      </w:r>
      <w:r>
        <w:rPr>
          <w:rFonts w:hint="eastAsia" w:ascii="仿宋_GB2312" w:hAnsi="仿宋_GB2312" w:eastAsia="仿宋_GB2312" w:cs="仿宋_GB2312"/>
          <w:kern w:val="2"/>
          <w:sz w:val="32"/>
          <w:szCs w:val="32"/>
          <w:lang w:val="en-US" w:eastAsia="zh-CN" w:bidi="ar-SA"/>
        </w:rPr>
        <w:t>实现北投台湖精品酒店对外营业，</w:t>
      </w:r>
      <w:r>
        <w:rPr>
          <w:rFonts w:hint="eastAsia" w:ascii="仿宋_GB2312" w:hAnsi="仿宋_GB2312" w:eastAsia="仿宋_GB2312" w:cs="仿宋_GB2312"/>
          <w:sz w:val="32"/>
          <w:szCs w:val="32"/>
        </w:rPr>
        <w:t>力争大运河5A级旅游景区创建年内达到验收标准</w:t>
      </w:r>
      <w:r>
        <w:rPr>
          <w:rFonts w:hint="eastAsia" w:ascii="仿宋_GB2312" w:hAnsi="仿宋_GB2312" w:eastAsia="仿宋_GB2312" w:cs="仿宋_GB2312"/>
          <w:kern w:val="2"/>
          <w:sz w:val="32"/>
          <w:szCs w:val="32"/>
          <w:lang w:val="en-US" w:eastAsia="zh-CN" w:bidi="ar-SA"/>
        </w:rPr>
        <w:t>，并结合环球影城和大运河制定精品旅游路线，开展“网红主播带您游副中心”线上直播和“遇见运河·城市探访系列活动”。</w:t>
      </w:r>
      <w:r>
        <w:rPr>
          <w:rFonts w:hint="eastAsia" w:ascii="仿宋_GB2312" w:hAnsi="仿宋_GB2312" w:eastAsia="仿宋_GB2312" w:cs="仿宋_GB2312"/>
          <w:sz w:val="32"/>
          <w:szCs w:val="32"/>
          <w:lang w:eastAsia="zh-CN"/>
        </w:rPr>
        <w:t>加快宋庄艺术小镇和台湖演艺小镇建设，</w:t>
      </w:r>
      <w:r>
        <w:rPr>
          <w:rFonts w:hint="eastAsia" w:ascii="仿宋_GB2312" w:hAnsi="仿宋_GB2312" w:eastAsia="仿宋_GB2312" w:cs="仿宋_GB2312"/>
          <w:kern w:val="2"/>
          <w:sz w:val="32"/>
          <w:szCs w:val="32"/>
          <w:lang w:val="en-US" w:eastAsia="zh-CN" w:bidi="ar-SA"/>
        </w:rPr>
        <w:t>力争首开印象街提升改造开工建设，加快推进</w:t>
      </w:r>
      <w:r>
        <w:rPr>
          <w:rFonts w:hint="eastAsia" w:ascii="仿宋_GB2312" w:hAnsi="仿宋_GB2312" w:eastAsia="仿宋_GB2312" w:cs="仿宋_GB2312"/>
          <w:sz w:val="32"/>
          <w:szCs w:val="32"/>
        </w:rPr>
        <w:t>图书城改造</w:t>
      </w:r>
      <w:r>
        <w:rPr>
          <w:rFonts w:hint="eastAsia" w:ascii="仿宋_GB2312" w:hAnsi="仿宋_GB2312" w:eastAsia="仿宋_GB2312" w:cs="仿宋_GB2312"/>
          <w:sz w:val="32"/>
          <w:szCs w:val="32"/>
          <w:lang w:eastAsia="zh-CN"/>
        </w:rPr>
        <w:t>和京城重工升级改造</w:t>
      </w:r>
      <w:r>
        <w:rPr>
          <w:rFonts w:hint="eastAsia" w:ascii="仿宋_GB2312" w:hAnsi="仿宋_GB2312" w:eastAsia="仿宋_GB2312" w:cs="仿宋_GB2312"/>
          <w:sz w:val="32"/>
          <w:szCs w:val="32"/>
        </w:rPr>
        <w:t>项目</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四是加快国家绿色发展示范区建设，持续提升绿色发展新动能。</w:t>
      </w:r>
      <w:r>
        <w:rPr>
          <w:rFonts w:hint="eastAsia" w:ascii="仿宋_GB2312" w:hAnsi="仿宋_GB2312" w:eastAsia="仿宋_GB2312" w:cs="仿宋_GB2312"/>
          <w:sz w:val="32"/>
          <w:szCs w:val="32"/>
          <w:lang w:eastAsia="zh-CN"/>
        </w:rPr>
        <w:t>加快申报实施国家绿色发展示范区方案。加快推进北京绿色交易所实地办公，稳步承接全国自愿减排交易中心功能，支持建立面向“一带一路”的国际绿色项目库。</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驻区</w:t>
      </w:r>
      <w:r>
        <w:rPr>
          <w:rFonts w:ascii="仿宋_GB2312" w:hAnsi="仿宋_GB2312" w:eastAsia="仿宋_GB2312" w:cs="仿宋_GB2312"/>
          <w:sz w:val="32"/>
          <w:szCs w:val="32"/>
        </w:rPr>
        <w:t>金融机构</w:t>
      </w:r>
      <w:r>
        <w:rPr>
          <w:rFonts w:hint="eastAsia" w:ascii="仿宋_GB2312" w:hAnsi="仿宋_GB2312" w:eastAsia="仿宋_GB2312" w:cs="仿宋_GB2312"/>
          <w:sz w:val="32"/>
          <w:szCs w:val="32"/>
          <w:lang w:eastAsia="zh-CN"/>
        </w:rPr>
        <w:t>在气候投融资、碳权交易、绿色建筑等领域开展产品与服务创新。用好</w:t>
      </w:r>
      <w:r>
        <w:rPr>
          <w:rFonts w:hint="eastAsia" w:ascii="仿宋_GB2312" w:hAnsi="仿宋_GB2312" w:eastAsia="仿宋_GB2312" w:cs="仿宋_GB2312"/>
          <w:b w:val="0"/>
          <w:bCs/>
          <w:sz w:val="32"/>
          <w:szCs w:val="32"/>
          <w:lang w:eastAsia="zh-CN"/>
        </w:rPr>
        <w:t>绿色基础设施投资基金，推动更多绿色发展基金落户。进一步筑牢绿色生态本底，确保全年细颗粒物浓度降至</w:t>
      </w:r>
      <w:r>
        <w:rPr>
          <w:rFonts w:hint="eastAsia" w:ascii="仿宋_GB2312" w:hAnsi="仿宋_GB2312" w:eastAsia="仿宋_GB2312" w:cs="仿宋_GB2312"/>
          <w:b w:val="0"/>
          <w:bCs/>
          <w:sz w:val="32"/>
          <w:szCs w:val="32"/>
          <w:lang w:val="en-US" w:eastAsia="zh-CN"/>
        </w:rPr>
        <w:t>35微克/立方米，完成翟减沟、减运沟等河道综合治理及河东资源循环利用中心一期建设，圆满完成新一轮百万亩造林任务，森林覆盖率达到35%，成功创建国家森林城市。</w:t>
      </w:r>
      <w:r>
        <w:rPr>
          <w:rFonts w:hint="eastAsia" w:ascii="仿宋_GB2312" w:hAnsi="仿宋_GB2312" w:eastAsia="仿宋_GB2312" w:cs="仿宋_GB2312"/>
          <w:sz w:val="32"/>
          <w:szCs w:val="32"/>
          <w:lang w:eastAsia="zh-CN"/>
        </w:rPr>
        <w:t>积极推广绿色建筑和绿色能源，建成绿心起步区地源热泵供热、供冷系统，加快一批近零碳排放示范项目建设。打造绿色交通体系，完成</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b w:val="0"/>
          <w:sz w:val="32"/>
        </w:rPr>
        <w:t>滨河绿道断点</w:t>
      </w:r>
      <w:r>
        <w:rPr>
          <w:rFonts w:hint="eastAsia" w:ascii="仿宋_GB2312" w:hAnsi="仿宋_GB2312" w:eastAsia="仿宋_GB2312" w:cs="仿宋_GB2312"/>
          <w:b w:val="0"/>
          <w:sz w:val="32"/>
          <w:lang w:eastAsia="zh-CN"/>
        </w:rPr>
        <w:t>建设</w:t>
      </w:r>
      <w:r>
        <w:rPr>
          <w:rFonts w:hint="eastAsia" w:cs="仿宋_GB2312"/>
          <w:b w:val="0"/>
          <w:bCs w:val="0"/>
          <w:color w:val="000000"/>
          <w:spacing w:val="0"/>
          <w:sz w:val="32"/>
          <w:szCs w:val="32"/>
          <w:highlight w:val="none"/>
          <w:shd w:val="clear" w:color="auto" w:fill="auto"/>
          <w:lang w:val="en-US" w:eastAsia="zh-CN"/>
        </w:rPr>
        <w:t>，</w:t>
      </w:r>
      <w:r>
        <w:rPr>
          <w:rFonts w:hint="eastAsia" w:ascii="仿宋_GB2312" w:hAnsi="仿宋_GB2312" w:eastAsia="仿宋_GB2312" w:cs="仿宋_GB2312"/>
          <w:b w:val="0"/>
          <w:bCs w:val="0"/>
          <w:color w:val="000000"/>
          <w:spacing w:val="0"/>
          <w:sz w:val="32"/>
          <w:szCs w:val="32"/>
          <w:highlight w:val="none"/>
          <w:shd w:val="clear" w:color="auto" w:fill="auto"/>
          <w:lang w:val="en-US" w:eastAsia="zh-CN"/>
        </w:rPr>
        <w:t>实现164公里绿道贯通</w:t>
      </w:r>
      <w:r>
        <w:rPr>
          <w:rFonts w:hint="eastAsia" w:ascii="仿宋_GB2312" w:hAnsi="仿宋_GB2312" w:eastAsia="仿宋_GB2312" w:cs="仿宋_GB2312"/>
          <w:b w:val="0"/>
          <w:sz w:val="32"/>
        </w:rPr>
        <w:t>。</w:t>
      </w:r>
    </w:p>
    <w:p w14:paraId="5C64510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（四）更大范围谋篇布局抓拓展，推进不同空间维度协同发展取得新突破</w:t>
      </w:r>
    </w:p>
    <w:p w14:paraId="574895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一是进一步承接中心城区功能疏解。</w:t>
      </w:r>
      <w:r>
        <w:rPr>
          <w:rFonts w:hint="eastAsia" w:ascii="仿宋_GB2312" w:hAnsi="仿宋_GB2312" w:eastAsia="仿宋_GB2312" w:cs="仿宋_GB2312"/>
          <w:sz w:val="32"/>
          <w:szCs w:val="32"/>
          <w:lang w:val="en-US" w:eastAsia="zh-CN"/>
        </w:rPr>
        <w:t>紧盯央企二三级总部，力争更多资源落地。用好与西城、海淀、朝阳的结对协作机制，推动更多商务资源、文化资源、创新资源向副中心转移发展。</w:t>
      </w:r>
      <w:r>
        <w:rPr>
          <w:rFonts w:hint="eastAsia" w:ascii="仿宋_GB2312" w:hAnsi="仿宋_GB2312" w:eastAsia="仿宋_GB2312" w:cs="仿宋_GB2312"/>
          <w:b/>
          <w:bCs w:val="0"/>
          <w:sz w:val="32"/>
          <w:szCs w:val="32"/>
          <w:lang w:val="en-US" w:eastAsia="zh-CN"/>
        </w:rPr>
        <w:t>二是深入推进与北三县“通勤圈”建设。</w:t>
      </w:r>
      <w:r>
        <w:rPr>
          <w:rFonts w:hint="eastAsia" w:ascii="仿宋_GB2312" w:hAnsi="仿宋_GB2312" w:eastAsia="仿宋_GB2312" w:cs="仿宋_GB2312"/>
          <w:sz w:val="32"/>
          <w:szCs w:val="32"/>
          <w:lang w:val="en-US" w:eastAsia="zh-CN"/>
        </w:rPr>
        <w:t>加快推动厂通路等4条跨界道路组织实施和地铁22号线、京唐城际铁路建设，完善公交网络和公交场站配套；加快推动园区共建，打造产业协同承载空间。推进基本公共服务资源和政策向北三县延伸，扩大临床检验结果互认范围，推广跨省就医住院及门诊医疗费用直接结算定点工作。进一步做好跨界生态建设，完成潮白河国家森林公园概念规划深化设计及选址。</w:t>
      </w:r>
      <w:r>
        <w:rPr>
          <w:rFonts w:hint="eastAsia" w:ascii="仿宋_GB2312" w:hAnsi="仿宋_GB2312" w:eastAsia="仿宋_GB2312" w:cs="仿宋_GB2312"/>
          <w:b/>
          <w:bCs w:val="0"/>
          <w:sz w:val="32"/>
          <w:szCs w:val="32"/>
          <w:lang w:val="en-US" w:eastAsia="zh-CN"/>
        </w:rPr>
        <w:t>三是强化与经开区联动发展。</w:t>
      </w:r>
      <w:r>
        <w:rPr>
          <w:rFonts w:hint="eastAsia" w:ascii="仿宋_GB2312" w:hAnsi="仿宋_GB2312" w:eastAsia="仿宋_GB2312" w:cs="仿宋_GB2312"/>
          <w:sz w:val="32"/>
          <w:szCs w:val="32"/>
          <w:lang w:val="en-US" w:eastAsia="zh-CN"/>
        </w:rPr>
        <w:t>立足自身优势，科学精准抓好要素资源集聚，承接好高质量产业项目，带动张家湾设计小镇、国家网络安全产业园、中关村通州园提质升级。</w:t>
      </w:r>
      <w:r>
        <w:rPr>
          <w:rFonts w:hint="eastAsia" w:ascii="仿宋_GB2312" w:hAnsi="仿宋_GB2312" w:eastAsia="仿宋_GB2312" w:cs="仿宋_GB2312"/>
          <w:b/>
          <w:bCs/>
          <w:sz w:val="32"/>
          <w:szCs w:val="32"/>
          <w:lang w:val="en-US" w:eastAsia="zh-CN"/>
        </w:rPr>
        <w:t>四是进一步推进城乡融合发展。</w:t>
      </w:r>
      <w:r>
        <w:rPr>
          <w:rFonts w:hint="eastAsia" w:ascii="仿宋_GB2312" w:hAnsi="仿宋_GB2312" w:eastAsia="仿宋_GB2312" w:cs="仿宋_GB2312"/>
          <w:sz w:val="32"/>
          <w:szCs w:val="32"/>
          <w:lang w:val="en-US" w:eastAsia="zh-CN"/>
        </w:rPr>
        <w:t>持续提升配套保障，完成8个乡镇补短板、一事一议、小微工程等项目，</w:t>
      </w:r>
      <w:r>
        <w:rPr>
          <w:rFonts w:hint="default" w:ascii="仿宋_GB2312" w:hAnsi="仿宋_GB2312" w:eastAsia="仿宋_GB2312" w:cs="仿宋_GB2312"/>
          <w:sz w:val="32"/>
          <w:szCs w:val="32"/>
          <w:lang w:val="en-US" w:eastAsia="zh-CN"/>
        </w:rPr>
        <w:t>加快推进</w:t>
      </w:r>
      <w:r>
        <w:rPr>
          <w:rFonts w:hint="eastAsia" w:ascii="仿宋_GB2312" w:hAnsi="仿宋_GB2312" w:eastAsia="仿宋_GB2312" w:cs="仿宋_GB2312"/>
          <w:sz w:val="32"/>
          <w:szCs w:val="32"/>
          <w:lang w:val="en-US" w:eastAsia="zh-CN"/>
        </w:rPr>
        <w:t>通清路</w:t>
      </w:r>
      <w:r>
        <w:rPr>
          <w:rFonts w:hint="default" w:ascii="仿宋_GB2312" w:hAnsi="仿宋_GB2312" w:eastAsia="仿宋_GB2312" w:cs="仿宋_GB2312"/>
          <w:sz w:val="32"/>
          <w:szCs w:val="32"/>
          <w:lang w:val="en-US" w:eastAsia="zh-CN"/>
        </w:rPr>
        <w:t>、漷城西一路</w:t>
      </w:r>
      <w:r>
        <w:rPr>
          <w:rFonts w:hint="eastAsia" w:ascii="仿宋_GB2312" w:hAnsi="仿宋_GB2312" w:eastAsia="仿宋_GB2312" w:cs="仿宋_GB2312"/>
          <w:sz w:val="32"/>
          <w:szCs w:val="32"/>
          <w:lang w:val="en-US" w:eastAsia="zh-CN"/>
        </w:rPr>
        <w:t>、九德路改建</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工程，开工建设国道230（通州段），</w:t>
      </w:r>
      <w:r>
        <w:rPr>
          <w:rFonts w:hint="default" w:ascii="仿宋_GB2312" w:hAnsi="仿宋_GB2312" w:eastAsia="仿宋_GB2312" w:cs="仿宋_GB2312"/>
          <w:sz w:val="32"/>
          <w:szCs w:val="32"/>
          <w:lang w:eastAsia="zh-CN"/>
        </w:rPr>
        <w:t>推进</w:t>
      </w:r>
      <w:r>
        <w:rPr>
          <w:rFonts w:hint="eastAsia" w:ascii="仿宋_GB2312" w:hAnsi="仿宋_GB2312" w:eastAsia="仿宋_GB2312" w:cs="仿宋_GB2312"/>
          <w:sz w:val="32"/>
          <w:szCs w:val="32"/>
          <w:lang w:val="en-US" w:eastAsia="zh-CN"/>
        </w:rPr>
        <w:t>漷县、台湖污水处理厂升级改造及于家务、永乐店110千伏变电站扩建工程，加快宋庄疃里、马驹桥团瓢庄、台湖等集租房及张家湾设计小镇改建租赁住房等建设。加快推进国家现代农业产业园剩余14个重点项目建设，完成于家务、西集北京市现代农业产业园创建，启动漷县镇</w:t>
      </w:r>
      <w:r>
        <w:rPr>
          <w:rFonts w:hint="default" w:ascii="仿宋_GB2312" w:hAnsi="仿宋_GB2312" w:eastAsia="仿宋_GB2312" w:cs="仿宋_GB2312"/>
          <w:sz w:val="32"/>
          <w:szCs w:val="32"/>
          <w:lang w:val="en-US" w:eastAsia="zh-CN"/>
        </w:rPr>
        <w:t>千亩都市农业示范园、万亩有机蔬菜种植园</w:t>
      </w:r>
      <w:r>
        <w:rPr>
          <w:rFonts w:hint="eastAsia" w:ascii="仿宋_GB2312" w:hAnsi="仿宋_GB2312" w:eastAsia="仿宋_GB2312" w:cs="仿宋_GB2312"/>
          <w:sz w:val="32"/>
          <w:szCs w:val="32"/>
          <w:lang w:val="en-US" w:eastAsia="zh-CN"/>
        </w:rPr>
        <w:t>建设，实现智汇中心产业园、城市副中心农产品供应中心开工。</w:t>
      </w:r>
    </w:p>
    <w:p w14:paraId="4A65B9C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（五）一以贯之办好民生实事，持续提升群众获得感幸福感安全感</w:t>
      </w:r>
    </w:p>
    <w:p w14:paraId="2FEA22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一是提升区自为战能力，慎终如始抓好疫情防控。</w:t>
      </w:r>
      <w:r>
        <w:rPr>
          <w:rFonts w:hint="eastAsia" w:ascii="仿宋_GB2312" w:hAnsi="仿宋_GB2312" w:eastAsia="仿宋_GB2312" w:cs="仿宋_GB2312"/>
          <w:sz w:val="32"/>
          <w:szCs w:val="32"/>
          <w:lang w:val="en-US" w:eastAsia="zh-CN"/>
        </w:rPr>
        <w:t>毫不动摇坚持“动态清零”总方针，压实“四方责任”，落实“四早”要求，进一步健全常态化防控体系。</w:t>
      </w:r>
      <w:r>
        <w:rPr>
          <w:rFonts w:hint="eastAsia" w:ascii="仿宋_GB2312" w:hAnsi="仿宋_GB2312" w:eastAsia="仿宋_GB2312" w:cs="仿宋_GB2312"/>
          <w:color w:val="auto"/>
          <w:sz w:val="32"/>
          <w:szCs w:val="32"/>
          <w:highlight w:val="none"/>
          <w:lang w:eastAsia="zh-CN"/>
        </w:rPr>
        <w:t>加快建立</w:t>
      </w:r>
      <w:r>
        <w:rPr>
          <w:rFonts w:hint="eastAsia" w:ascii="仿宋_GB2312" w:hAnsi="仿宋_GB2312" w:eastAsia="仿宋_GB2312" w:cs="仿宋_GB2312"/>
          <w:color w:val="auto"/>
          <w:sz w:val="32"/>
          <w:szCs w:val="32"/>
        </w:rPr>
        <w:t>全区新冠病毒人群免疫屏障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提高</w:t>
      </w:r>
      <w:r>
        <w:rPr>
          <w:rFonts w:hint="eastAsia" w:ascii="仿宋_GB2312" w:hAnsi="仿宋_GB2312" w:eastAsia="仿宋_GB2312" w:cs="仿宋_GB2312"/>
          <w:sz w:val="32"/>
          <w:szCs w:val="32"/>
          <w:highlight w:val="none"/>
          <w:lang w:val="en-US" w:eastAsia="zh-CN"/>
        </w:rPr>
        <w:t>60岁以上老年人群疫苗接种率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CN"/>
        </w:rPr>
        <w:t>持续提升公共卫生</w:t>
      </w:r>
      <w:r>
        <w:rPr>
          <w:rFonts w:hint="eastAsia" w:ascii="仿宋_GB2312" w:hAnsi="仿宋_GB2312" w:eastAsia="仿宋_GB2312" w:cs="仿宋_GB2312"/>
          <w:color w:val="auto"/>
          <w:sz w:val="32"/>
          <w:szCs w:val="32"/>
          <w:lang w:val="zh-TW" w:eastAsia="zh-TW"/>
        </w:rPr>
        <w:t>应急管理</w:t>
      </w:r>
      <w:r>
        <w:rPr>
          <w:rFonts w:hint="eastAsia" w:ascii="仿宋_GB2312" w:hAnsi="仿宋_GB2312" w:eastAsia="仿宋_GB2312" w:cs="仿宋_GB2312"/>
          <w:color w:val="auto"/>
          <w:sz w:val="32"/>
          <w:szCs w:val="32"/>
          <w:lang w:val="zh-TW" w:eastAsia="zh-CN"/>
        </w:rPr>
        <w:t>能力，完成</w:t>
      </w:r>
      <w:r>
        <w:rPr>
          <w:rFonts w:hint="eastAsia" w:ascii="仿宋_GB2312" w:hAnsi="仿宋_GB2312" w:eastAsia="仿宋_GB2312" w:cs="仿宋_GB2312"/>
          <w:b w:val="0"/>
          <w:bCs w:val="0"/>
          <w:sz w:val="32"/>
          <w:szCs w:val="32"/>
          <w:highlight w:val="none"/>
          <w:lang w:val="en-US" w:eastAsia="zh-CN"/>
        </w:rPr>
        <w:t>区疾控中心新建项目选址立项，</w:t>
      </w:r>
      <w:r>
        <w:rPr>
          <w:rFonts w:hint="eastAsia" w:ascii="仿宋_GB2312" w:hAnsi="仿宋_GB2312" w:eastAsia="仿宋_GB2312" w:cs="仿宋_GB2312"/>
          <w:sz w:val="32"/>
          <w:szCs w:val="32"/>
          <w:lang w:val="en-US" w:eastAsia="zh-CN"/>
        </w:rPr>
        <w:t>持续加强防疫应急能力储备。抓好“无疫社区（村）”创建。</w:t>
      </w:r>
      <w:r>
        <w:rPr>
          <w:rFonts w:hint="eastAsia" w:ascii="仿宋_GB2312" w:hAnsi="仿宋_GB2312" w:eastAsia="仿宋_GB2312" w:cs="仿宋_GB2312"/>
          <w:b/>
          <w:bCs/>
          <w:sz w:val="32"/>
          <w:szCs w:val="32"/>
          <w:lang w:val="en-US" w:eastAsia="zh-CN"/>
        </w:rPr>
        <w:t>二是全力稳就业、促增收。</w:t>
      </w:r>
      <w:r>
        <w:rPr>
          <w:rFonts w:hint="eastAsia" w:ascii="仿宋_GB2312" w:hAnsi="仿宋_GB2312" w:eastAsia="仿宋_GB2312" w:cs="仿宋_GB2312"/>
          <w:sz w:val="32"/>
          <w:szCs w:val="32"/>
          <w:lang w:val="en-US" w:eastAsia="zh-CN"/>
        </w:rPr>
        <w:t>落实好岗位补贴、社会保险补贴等支持政策。制定实施高校毕业生帮扶方案，确保应届高校毕业生就业率95%以上。持续加大对就业困难人员公益性岗位托底安置力度。全年开发就业岗位4万个以上，促进城乡劳动力就业1.5万人以上，登记失业率控制在5%以内。</w:t>
      </w:r>
      <w:r>
        <w:rPr>
          <w:rFonts w:hint="eastAsia" w:ascii="仿宋_GB2312" w:hAnsi="仿宋_GB2312" w:eastAsia="仿宋_GB2312" w:cs="仿宋_GB2312"/>
          <w:b/>
          <w:bCs/>
          <w:sz w:val="32"/>
          <w:szCs w:val="32"/>
          <w:lang w:val="en-US" w:eastAsia="zh-CN"/>
        </w:rPr>
        <w:t>三是不断满足群众“七有”要求和“五性”需求。</w:t>
      </w:r>
      <w:r>
        <w:rPr>
          <w:rFonts w:hint="eastAsia" w:ascii="仿宋_GB2312" w:hAnsi="仿宋_GB2312" w:eastAsia="仿宋_GB2312" w:cs="仿宋_GB2312"/>
          <w:sz w:val="32"/>
          <w:szCs w:val="32"/>
          <w:highlight w:val="none"/>
          <w:lang w:val="en-US" w:eastAsia="zh-CN"/>
        </w:rPr>
        <w:t>力争北京第一实验小学、运河中学附属小学、东方化工厂棚改安置房幼儿园投入使用，完工北京二中通州校区改扩建、杨庄小学新建等工程，启动1-2家新设置社区卫生服务中心建设，加快区医疗中心、区精神病院改扩建前期工作。丰富市民文体生活，建设20处全民健身场地，打造15分钟健身圈；办好北京（国际）运河文化节，举办系列惠民文化活动。进一步提高为老服务水平，持续扩大“一键呼”使用范围，推动家庭照护床位建设和适老化改造。强化住房保障，全年竣工各类保障房6000套。构建“一刻钟政务服务圈”，推动街乡和社区（村）政务服务规范化建设全覆盖</w:t>
      </w:r>
      <w:r>
        <w:rPr>
          <w:rFonts w:hint="default" w:ascii="仿宋_GB2312" w:hAnsi="仿宋_GB2312" w:eastAsia="仿宋_GB2312" w:cs="仿宋_GB2312"/>
          <w:sz w:val="32"/>
          <w:szCs w:val="32"/>
          <w:highlight w:val="none"/>
          <w:lang w:val="en-US" w:eastAsia="zh-CN"/>
        </w:rPr>
        <w:t>，打通企业群众办事</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最后一公里</w:t>
      </w:r>
      <w:r>
        <w:rPr>
          <w:rFonts w:hint="eastAsia" w:ascii="仿宋_GB2312" w:hAnsi="仿宋_GB2312" w:eastAsia="仿宋_GB2312" w:cs="仿宋_GB2312"/>
          <w:sz w:val="32"/>
          <w:szCs w:val="32"/>
          <w:highlight w:val="none"/>
          <w:lang w:val="en-US" w:eastAsia="zh-CN"/>
        </w:rPr>
        <w:t>”。深入开展城市更新，启动南大街腾退保护更新，力争怡乐园二区社区级家园中心和北苑家园中心开工，新建或规范提升便民商业网点</w:t>
      </w:r>
      <w:r>
        <w:rPr>
          <w:rFonts w:hint="default"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lang w:val="en-US" w:eastAsia="zh-CN"/>
        </w:rPr>
        <w:t>个，实现15个老旧小区综合整治项目开工、5个竣工，完成老楼加装电梯10部。</w:t>
      </w:r>
      <w:r>
        <w:rPr>
          <w:rFonts w:hint="eastAsia" w:ascii="仿宋_GB2312" w:hAnsi="仿宋_GB2312" w:eastAsia="仿宋_GB2312" w:cs="仿宋_GB2312"/>
          <w:b/>
          <w:bCs/>
          <w:sz w:val="32"/>
          <w:szCs w:val="32"/>
          <w:lang w:val="en-US" w:eastAsia="zh-CN"/>
        </w:rPr>
        <w:t>四是进一步</w:t>
      </w:r>
      <w:r>
        <w:rPr>
          <w:rFonts w:hint="eastAsia" w:ascii="仿宋_GB2312" w:hAnsi="仿宋_GB2312" w:eastAsia="仿宋_GB2312" w:cs="仿宋_GB2312"/>
          <w:b/>
          <w:bCs/>
          <w:sz w:val="32"/>
          <w:szCs w:val="32"/>
          <w:lang w:eastAsia="zh-CN"/>
        </w:rPr>
        <w:t>提升基层治理水平。</w:t>
      </w:r>
      <w:r>
        <w:rPr>
          <w:rFonts w:hint="eastAsia" w:ascii="仿宋_GB2312" w:hAnsi="仿宋_GB2312" w:eastAsia="仿宋_GB2312" w:cs="仿宋_GB2312"/>
          <w:sz w:val="32"/>
          <w:szCs w:val="32"/>
          <w:lang w:val="en-US" w:eastAsia="zh-CN"/>
        </w:rPr>
        <w:t>全面完成“疏整促”年度任务，持续推进“无违法建设区”创建，强化环境秩序整治。不断完善“接诉即办”制度流程，提升12345市民诉求办理水平；全面实施第二批小微项目工程，加强治理类乡镇统筹调度，实现永顺、潞城年内退出，力争宋庄、马驹桥、张家湾、台湖诉求量下降、综合排名提升。加快搭建智慧化治理体系，加快</w:t>
      </w:r>
      <w:r>
        <w:rPr>
          <w:rFonts w:hint="eastAsia" w:ascii="仿宋_GB2312" w:hAnsi="仿宋_GB2312" w:eastAsia="仿宋_GB2312" w:cs="仿宋_GB2312"/>
          <w:kern w:val="2"/>
          <w:sz w:val="32"/>
          <w:szCs w:val="32"/>
          <w:lang w:val="en-US" w:eastAsia="zh-CN" w:bidi="ar-SA"/>
        </w:rPr>
        <w:t>数字孪生平台和28项智慧城市标杆工程建设。聚焦治理难题，</w:t>
      </w:r>
      <w:r>
        <w:rPr>
          <w:rFonts w:hint="eastAsia" w:ascii="仿宋_GB2312" w:hAnsi="仿宋_GB2312" w:eastAsia="仿宋_GB2312" w:cs="仿宋_GB2312"/>
          <w:sz w:val="32"/>
          <w:szCs w:val="32"/>
          <w:highlight w:val="none"/>
          <w:lang w:val="en-US" w:eastAsia="zh-CN"/>
        </w:rPr>
        <w:t>稳妥有序提高老旧小区市场化物业服务覆盖率；</w:t>
      </w:r>
      <w:r>
        <w:rPr>
          <w:rFonts w:hint="eastAsia" w:ascii="仿宋_GB2312" w:hAnsi="仿宋_GB2312" w:eastAsia="仿宋_GB2312" w:cs="仿宋_GB2312"/>
          <w:color w:val="auto"/>
          <w:kern w:val="0"/>
          <w:sz w:val="32"/>
          <w:szCs w:val="32"/>
          <w:lang w:val="en-US" w:eastAsia="zh-CN" w:bidi="ar"/>
        </w:rPr>
        <w:t>进一步细化完善“一村一策”撤村建居工作方案；</w:t>
      </w:r>
      <w:r>
        <w:rPr>
          <w:rFonts w:hint="eastAsia" w:ascii="仿宋_GB2312" w:hAnsi="仿宋_GB2312" w:eastAsia="仿宋_GB2312" w:cs="仿宋_GB2312"/>
          <w:b w:val="0"/>
          <w:sz w:val="32"/>
          <w:szCs w:val="32"/>
        </w:rPr>
        <w:t>完成美丽乡村40个村供水管线工程及165个村饮用水水质提升工程</w:t>
      </w:r>
      <w:r>
        <w:rPr>
          <w:rFonts w:hint="eastAsia" w:cs="仿宋_GB2312"/>
          <w:b w:val="0"/>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全面完成2022年度交通综合治理76项任务。提升城乡社区协商水平，实现社区协商全覆盖，形成可借鉴和推广的城乡协商典型案例。</w:t>
      </w:r>
      <w:r>
        <w:rPr>
          <w:rFonts w:hint="eastAsia" w:ascii="仿宋_GB2312" w:hAnsi="仿宋_GB2312" w:eastAsia="仿宋_GB2312" w:cs="仿宋_GB2312"/>
          <w:b/>
          <w:bCs/>
          <w:sz w:val="32"/>
          <w:szCs w:val="32"/>
          <w:lang w:val="en-US" w:eastAsia="zh-CN"/>
        </w:rPr>
        <w:t>五是勠力同心保安全。</w:t>
      </w:r>
      <w:r>
        <w:rPr>
          <w:rFonts w:hint="eastAsia" w:ascii="仿宋_GB2312" w:hAnsi="仿宋_GB2312" w:eastAsia="仿宋_GB2312" w:cs="仿宋_GB2312"/>
          <w:b w:val="0"/>
          <w:bCs w:val="0"/>
          <w:color w:val="auto"/>
          <w:kern w:val="2"/>
          <w:sz w:val="32"/>
          <w:szCs w:val="32"/>
          <w:lang w:val="en-US" w:eastAsia="zh-CN" w:bidi="ar-SA"/>
        </w:rPr>
        <w:t>创建国家食品安全示范城市，持续巩固国家农产品质量安全县创建成果，稳定提升农产品生产和供给能力。</w:t>
      </w:r>
      <w:r>
        <w:rPr>
          <w:rFonts w:hint="eastAsia" w:ascii="仿宋_GB2312" w:hAnsi="仿宋_GB2312" w:eastAsia="仿宋_GB2312" w:cs="仿宋_GB2312"/>
          <w:kern w:val="2"/>
          <w:sz w:val="32"/>
          <w:szCs w:val="32"/>
          <w:lang w:val="en-US" w:eastAsia="zh-CN" w:bidi="ar-SA"/>
        </w:rPr>
        <w:t>启动建设</w:t>
      </w:r>
      <w:r>
        <w:rPr>
          <w:rFonts w:hint="eastAsia" w:ascii="仿宋_GB2312" w:hAnsi="仿宋_GB2312" w:eastAsia="仿宋_GB2312" w:cs="仿宋_GB2312"/>
          <w:sz w:val="32"/>
          <w:szCs w:val="32"/>
          <w:lang w:val="en-US" w:eastAsia="zh-CN"/>
        </w:rPr>
        <w:t>城市安全风险综合监测预警平台，构建生命线工程风险感知立体网络。为不少于5万户家庭更换、加装燃气安全型配件，为150处老旧小区、城乡结合部重点村村民自建房公共区域安装联网式独立火灾报警装置，</w:t>
      </w:r>
      <w:r>
        <w:rPr>
          <w:rFonts w:hint="eastAsia" w:ascii="仿宋_GB2312" w:hAnsi="仿宋_GB2312" w:eastAsia="仿宋_GB2312" w:cs="仿宋_GB2312"/>
          <w:b w:val="0"/>
          <w:bCs w:val="0"/>
          <w:color w:val="auto"/>
          <w:kern w:val="2"/>
          <w:sz w:val="32"/>
          <w:szCs w:val="32"/>
          <w:lang w:val="en-US" w:eastAsia="zh-CN" w:bidi="ar-SA"/>
        </w:rPr>
        <w:t>新增4000个电动自行车安全充电设施接口。加强雨情水情监测，完善应急预案，及时做好防范。持续加大道路交通安全隐患治理力度。</w:t>
      </w:r>
      <w:r>
        <w:rPr>
          <w:rFonts w:hint="eastAsia" w:ascii="仿宋_GB2312" w:hAnsi="仿宋_GB2312" w:eastAsia="仿宋_GB2312" w:cs="仿宋_GB2312"/>
          <w:sz w:val="32"/>
          <w:szCs w:val="32"/>
          <w:lang w:val="en-US" w:eastAsia="zh-CN"/>
        </w:rPr>
        <w:t>持续强化重点行业领域安全监管，实施安全隐患治理工程。深入开展“平安系列”行动，加强社会面巡控，营造良好社会治安环境。</w:t>
      </w:r>
    </w:p>
    <w:p w14:paraId="68FB4E15">
      <w:pPr>
        <w:pStyle w:val="1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主任、各位副主任、各位委员</w:t>
      </w:r>
      <w:r>
        <w:rPr>
          <w:rFonts w:hint="eastAsia" w:ascii="仿宋_GB2312" w:hAnsi="仿宋_GB2312" w:eastAsia="仿宋_GB2312" w:cs="仿宋_GB2312"/>
          <w:b w:val="0"/>
          <w:bCs w:val="0"/>
          <w:kern w:val="2"/>
          <w:sz w:val="32"/>
          <w:szCs w:val="32"/>
          <w:lang w:val="en-US" w:eastAsia="zh-CN" w:bidi="ar-SA"/>
        </w:rPr>
        <w:t>，百舸争流，奋楫者先；千帆竞发，勇进者胜。我们将坚决贯彻落实好</w:t>
      </w:r>
      <w:bookmarkStart w:id="1" w:name="_GoBack"/>
      <w:bookmarkEnd w:id="1"/>
      <w:r>
        <w:rPr>
          <w:rFonts w:hint="eastAsia" w:ascii="仿宋_GB2312" w:hAnsi="仿宋_GB2312" w:eastAsia="仿宋_GB2312" w:cs="仿宋_GB2312"/>
          <w:b w:val="0"/>
          <w:bCs w:val="0"/>
          <w:kern w:val="2"/>
          <w:sz w:val="32"/>
          <w:szCs w:val="32"/>
          <w:lang w:val="en-US" w:eastAsia="zh-CN" w:bidi="ar-SA"/>
        </w:rPr>
        <w:t>市第十三次党代会对副中心建设的新要求新部署，全力以赴抓好下半年工作，全面完成国民经济和社会发展计划各项任务，以优异成绩迎接党的二十大胜利召开。</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2F6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1010D">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A1010D">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MDNkZDJmMmFiYzA4NTg0N2YyMTY0MTcwZTU4OTYifQ=="/>
  </w:docVars>
  <w:rsids>
    <w:rsidRoot w:val="7C5726B4"/>
    <w:rsid w:val="006B2A01"/>
    <w:rsid w:val="01967FA7"/>
    <w:rsid w:val="01C04FDA"/>
    <w:rsid w:val="02ED4196"/>
    <w:rsid w:val="03233FB3"/>
    <w:rsid w:val="040A4775"/>
    <w:rsid w:val="04D96184"/>
    <w:rsid w:val="04E32E0E"/>
    <w:rsid w:val="055A4441"/>
    <w:rsid w:val="058D70AA"/>
    <w:rsid w:val="059D50DD"/>
    <w:rsid w:val="062D02B0"/>
    <w:rsid w:val="072670AE"/>
    <w:rsid w:val="075E6AFB"/>
    <w:rsid w:val="07BB5D40"/>
    <w:rsid w:val="08292A59"/>
    <w:rsid w:val="08355F5C"/>
    <w:rsid w:val="09BA0515"/>
    <w:rsid w:val="0A102928"/>
    <w:rsid w:val="0A97664D"/>
    <w:rsid w:val="0D184084"/>
    <w:rsid w:val="0DAF3F32"/>
    <w:rsid w:val="108E165D"/>
    <w:rsid w:val="12FA4A3E"/>
    <w:rsid w:val="133669B3"/>
    <w:rsid w:val="158D0E91"/>
    <w:rsid w:val="164A614B"/>
    <w:rsid w:val="179B1C9A"/>
    <w:rsid w:val="18E70452"/>
    <w:rsid w:val="19400B41"/>
    <w:rsid w:val="19CA6A4B"/>
    <w:rsid w:val="1A894310"/>
    <w:rsid w:val="1AD7599D"/>
    <w:rsid w:val="1AF45BE0"/>
    <w:rsid w:val="1B9D716E"/>
    <w:rsid w:val="1C2475F9"/>
    <w:rsid w:val="1EDD74D9"/>
    <w:rsid w:val="200E64BA"/>
    <w:rsid w:val="206B1112"/>
    <w:rsid w:val="20A128A0"/>
    <w:rsid w:val="226D1C06"/>
    <w:rsid w:val="22BE71D3"/>
    <w:rsid w:val="23672820"/>
    <w:rsid w:val="238B676A"/>
    <w:rsid w:val="24AD119C"/>
    <w:rsid w:val="24E24291"/>
    <w:rsid w:val="254521EB"/>
    <w:rsid w:val="256C15E6"/>
    <w:rsid w:val="25CB7C04"/>
    <w:rsid w:val="26A248A0"/>
    <w:rsid w:val="26F66581"/>
    <w:rsid w:val="27237D36"/>
    <w:rsid w:val="27916D59"/>
    <w:rsid w:val="28D05003"/>
    <w:rsid w:val="2A473C32"/>
    <w:rsid w:val="2B684B71"/>
    <w:rsid w:val="2BFD1BBE"/>
    <w:rsid w:val="2DAA36E6"/>
    <w:rsid w:val="2DB339AF"/>
    <w:rsid w:val="2DD74D0A"/>
    <w:rsid w:val="2EC0049E"/>
    <w:rsid w:val="2EED54FB"/>
    <w:rsid w:val="32CB2B40"/>
    <w:rsid w:val="343D79B0"/>
    <w:rsid w:val="347617A9"/>
    <w:rsid w:val="352D3145"/>
    <w:rsid w:val="35E13F57"/>
    <w:rsid w:val="3658641A"/>
    <w:rsid w:val="36CE2D31"/>
    <w:rsid w:val="39297902"/>
    <w:rsid w:val="398A7BEB"/>
    <w:rsid w:val="3A9146CD"/>
    <w:rsid w:val="3AAF2ECE"/>
    <w:rsid w:val="3C38632E"/>
    <w:rsid w:val="3CF7295D"/>
    <w:rsid w:val="3D627474"/>
    <w:rsid w:val="3D873503"/>
    <w:rsid w:val="3D9862A5"/>
    <w:rsid w:val="3DBD1413"/>
    <w:rsid w:val="3EA55D3D"/>
    <w:rsid w:val="3F8D4258"/>
    <w:rsid w:val="4166047C"/>
    <w:rsid w:val="41701151"/>
    <w:rsid w:val="42406EBA"/>
    <w:rsid w:val="42844529"/>
    <w:rsid w:val="44310AEB"/>
    <w:rsid w:val="44D0030E"/>
    <w:rsid w:val="456B55B7"/>
    <w:rsid w:val="45C54A79"/>
    <w:rsid w:val="45E90603"/>
    <w:rsid w:val="47523C20"/>
    <w:rsid w:val="48981286"/>
    <w:rsid w:val="48B27B1B"/>
    <w:rsid w:val="491B232D"/>
    <w:rsid w:val="49294920"/>
    <w:rsid w:val="49B36F6C"/>
    <w:rsid w:val="4C765D61"/>
    <w:rsid w:val="4C8E60C5"/>
    <w:rsid w:val="4CB518E8"/>
    <w:rsid w:val="4F0459AB"/>
    <w:rsid w:val="4F0C5F5C"/>
    <w:rsid w:val="4F8E190A"/>
    <w:rsid w:val="50C91F7C"/>
    <w:rsid w:val="50D82EE8"/>
    <w:rsid w:val="50EC7AB6"/>
    <w:rsid w:val="51DF2348"/>
    <w:rsid w:val="52835556"/>
    <w:rsid w:val="530A725C"/>
    <w:rsid w:val="53E70196"/>
    <w:rsid w:val="5436519C"/>
    <w:rsid w:val="54402AB4"/>
    <w:rsid w:val="54D43CBA"/>
    <w:rsid w:val="5549409A"/>
    <w:rsid w:val="581139D6"/>
    <w:rsid w:val="58ED2611"/>
    <w:rsid w:val="59FA2407"/>
    <w:rsid w:val="5A68660E"/>
    <w:rsid w:val="5A7B2AD0"/>
    <w:rsid w:val="5ACA48FB"/>
    <w:rsid w:val="5BFF97ED"/>
    <w:rsid w:val="5C280539"/>
    <w:rsid w:val="5CA04162"/>
    <w:rsid w:val="5CF05A1E"/>
    <w:rsid w:val="5F27103F"/>
    <w:rsid w:val="5FBD1062"/>
    <w:rsid w:val="619958B6"/>
    <w:rsid w:val="61C549E0"/>
    <w:rsid w:val="63CC4117"/>
    <w:rsid w:val="65C03129"/>
    <w:rsid w:val="65F6232C"/>
    <w:rsid w:val="66B53A4A"/>
    <w:rsid w:val="68810588"/>
    <w:rsid w:val="68877FD7"/>
    <w:rsid w:val="69B203D2"/>
    <w:rsid w:val="6AFE527A"/>
    <w:rsid w:val="6BE72D15"/>
    <w:rsid w:val="6D1E0914"/>
    <w:rsid w:val="6DDD3FD1"/>
    <w:rsid w:val="6E0E4BF8"/>
    <w:rsid w:val="6F1C7F38"/>
    <w:rsid w:val="6F293BBD"/>
    <w:rsid w:val="6F2E6265"/>
    <w:rsid w:val="6FB5394A"/>
    <w:rsid w:val="70433325"/>
    <w:rsid w:val="719B4486"/>
    <w:rsid w:val="738919BF"/>
    <w:rsid w:val="756D6EAC"/>
    <w:rsid w:val="761F4D6F"/>
    <w:rsid w:val="76801792"/>
    <w:rsid w:val="76E36E50"/>
    <w:rsid w:val="794F361E"/>
    <w:rsid w:val="7A696DCA"/>
    <w:rsid w:val="7B25203D"/>
    <w:rsid w:val="7BD85F6B"/>
    <w:rsid w:val="7BEA5A31"/>
    <w:rsid w:val="7C5726B4"/>
    <w:rsid w:val="7E9D1D42"/>
    <w:rsid w:val="7F292F53"/>
    <w:rsid w:val="7F831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link w:val="13"/>
    <w:semiHidden/>
    <w:qFormat/>
    <w:uiPriority w:val="0"/>
    <w:rPr>
      <w:rFonts w:ascii="宋体" w:hAnsi="宋体" w:eastAsia="宋体" w:cs="Courier New"/>
      <w:sz w:val="32"/>
      <w:szCs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spacing w:line="560" w:lineRule="exact"/>
      <w:ind w:left="0" w:firstLine="643" w:firstLineChars="200"/>
      <w:jc w:val="left"/>
    </w:pPr>
    <w:rPr>
      <w:rFonts w:ascii="仿宋_GB2312" w:hAnsi="仿宋_GB2312" w:eastAsia="仿宋_GB2312"/>
      <w:sz w:val="32"/>
    </w:rPr>
  </w:style>
  <w:style w:type="paragraph" w:styleId="3">
    <w:name w:val="Body Text Indent"/>
    <w:basedOn w:val="1"/>
    <w:next w:val="1"/>
    <w:qFormat/>
    <w:uiPriority w:val="0"/>
    <w:pPr>
      <w:spacing w:after="120"/>
      <w:ind w:left="420" w:leftChars="200"/>
    </w:pPr>
    <w:rPr>
      <w:rFonts w:ascii="Calibri" w:hAnsi="Calibri" w:eastAsia="宋体" w:cs="Times New Roman"/>
      <w:szCs w:val="24"/>
    </w:rPr>
  </w:style>
  <w:style w:type="paragraph" w:styleId="4">
    <w:name w:val="Plain Text"/>
    <w:basedOn w:val="1"/>
    <w:next w:val="1"/>
    <w:qFormat/>
    <w:uiPriority w:val="99"/>
    <w:rPr>
      <w:rFonts w:ascii="宋体" w:hAnsi="Courier New" w:cs="宋体"/>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8">
    <w:name w:val="Title"/>
    <w:basedOn w:val="1"/>
    <w:next w:val="1"/>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9">
    <w:name w:val="Body Text First Indent 2"/>
    <w:basedOn w:val="3"/>
    <w:qFormat/>
    <w:uiPriority w:val="0"/>
    <w:pPr>
      <w:keepNext w:val="0"/>
      <w:keepLines w:val="0"/>
      <w:widowControl w:val="0"/>
      <w:suppressLineNumbers w:val="0"/>
      <w:spacing w:after="120" w:afterAutospacing="0"/>
      <w:ind w:left="420" w:leftChars="200" w:firstLine="420"/>
      <w:jc w:val="both"/>
    </w:pPr>
    <w:rPr>
      <w:rFonts w:hint="default" w:ascii="Calibri" w:hAnsi="Calibri" w:eastAsia="宋体" w:cs="Times New Roman"/>
      <w:kern w:val="2"/>
      <w:sz w:val="21"/>
      <w:szCs w:val="21"/>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rFonts w:ascii="宋体" w:hAnsi="宋体" w:eastAsia="宋体" w:cs="Courier New"/>
      <w:sz w:val="32"/>
      <w:szCs w:val="32"/>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NormalCharacter"/>
    <w:semiHidden/>
    <w:qFormat/>
    <w:uiPriority w:val="0"/>
    <w:rPr>
      <w:rFonts w:ascii="Times New Roman" w:hAnsi="Times New Roman" w:eastAsia="宋体" w:cs="Times New Roman"/>
    </w:rPr>
  </w:style>
  <w:style w:type="paragraph" w:customStyle="1" w:styleId="17">
    <w:name w:val="我的正文"/>
    <w:qFormat/>
    <w:uiPriority w:val="0"/>
    <w:pPr>
      <w:widowControl w:val="0"/>
      <w:spacing w:before="80" w:line="360" w:lineRule="auto"/>
      <w:ind w:firstLine="200" w:firstLineChars="200"/>
    </w:pPr>
    <w:rPr>
      <w:rFonts w:ascii="Cambria" w:hAnsi="Cambria" w:eastAsia="仿宋_GB2312" w:cs="Times New Roman"/>
      <w:color w:val="000000"/>
      <w:sz w:val="32"/>
      <w:szCs w:val="56"/>
      <w:lang w:val="en-US" w:eastAsia="zh-CN" w:bidi="ar-SA"/>
    </w:rPr>
  </w:style>
  <w:style w:type="paragraph" w:customStyle="1" w:styleId="18">
    <w:name w:val="样式2"/>
    <w:basedOn w:val="8"/>
    <w:qFormat/>
    <w:uiPriority w:val="0"/>
    <w:rPr>
      <w:rFonts w:ascii="Arial" w:hAnsi="Arial" w:eastAsia="黑体" w:cs="Times New Roman"/>
      <w:b w:val="0"/>
      <w:bCs w:val="0"/>
      <w:sz w:val="3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10218</Words>
  <Characters>10587</Characters>
  <Lines>0</Lines>
  <Paragraphs>0</Paragraphs>
  <TotalTime>87</TotalTime>
  <ScaleCrop>false</ScaleCrop>
  <LinksUpToDate>false</LinksUpToDate>
  <CharactersWithSpaces>10591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2022-07-14T14:27:00Z</dcterms:created>
  <dc:creator>Win7</dc:creator>
  <cp:lastModifiedBy>张广翅</cp:lastModifiedBy>
  <cp:lastPrinted>2022-08-30T10:39:00Z</cp:lastPrinted>
  <dcterms:modified xsi:type="dcterms:W3CDTF">2024-11-01T02:16:03Z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DB7445F97CFE4FD490F8057CC7CFB804_12</vt:lpwstr>
  </property>
</Properties>
</file>