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580" w:lineRule="atLeas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北京市</w:t>
      </w:r>
      <w:r>
        <w:rPr>
          <w:rFonts w:hint="eastAsia" w:ascii="方正小标宋简体" w:hAnsi="方正小标宋简体" w:eastAsia="方正小标宋简体" w:cs="方正小标宋简体"/>
          <w:b w:val="0"/>
          <w:bCs w:val="0"/>
          <w:sz w:val="44"/>
          <w:szCs w:val="44"/>
        </w:rPr>
        <w:t>通州区</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rPr>
        <w:t>年国民经济和社会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atLeast"/>
        <w:ind w:left="0" w:leftChars="0" w:right="0" w:rightChars="0" w:firstLine="0" w:firstLineChars="0"/>
        <w:jc w:val="center"/>
        <w:textAlignment w:val="baseline"/>
        <w:outlineLvl w:val="9"/>
        <w:rPr>
          <w:rFonts w:hint="eastAsia" w:ascii="楷体_GB2312" w:hAnsi="楷体_GB2312" w:eastAsia="楷体_GB2312" w:cs="楷体_GB2312"/>
          <w:b/>
          <w:bCs/>
          <w:sz w:val="44"/>
          <w:szCs w:val="44"/>
          <w:lang w:eastAsia="zh-CN"/>
        </w:rPr>
      </w:pPr>
      <w:r>
        <w:rPr>
          <w:rFonts w:hint="eastAsia" w:ascii="方正小标宋简体" w:hAnsi="方正小标宋简体" w:eastAsia="方正小标宋简体" w:cs="方正小标宋简体"/>
          <w:b w:val="0"/>
          <w:bCs w:val="0"/>
          <w:sz w:val="44"/>
          <w:szCs w:val="44"/>
        </w:rPr>
        <w:t>发展计划上半年执行情况的</w:t>
      </w:r>
      <w:r>
        <w:rPr>
          <w:rFonts w:hint="eastAsia" w:ascii="方正小标宋简体" w:hAnsi="方正小标宋简体" w:eastAsia="方正小标宋简体" w:cs="方正小标宋简体"/>
          <w:b w:val="0"/>
          <w:bCs w:val="0"/>
          <w:sz w:val="44"/>
          <w:szCs w:val="44"/>
          <w:lang w:eastAsia="zh-CN"/>
        </w:rPr>
        <w:t>报告</w:t>
      </w:r>
    </w:p>
    <w:p>
      <w:pPr>
        <w:keepNext w:val="0"/>
        <w:keepLines w:val="0"/>
        <w:pageBreakBefore w:val="0"/>
        <w:widowControl w:val="0"/>
        <w:kinsoku/>
        <w:wordWrap/>
        <w:overflowPunct/>
        <w:topLinePunct w:val="0"/>
        <w:autoSpaceDE/>
        <w:autoSpaceDN/>
        <w:bidi w:val="0"/>
        <w:adjustRightInd w:val="0"/>
        <w:snapToGrid w:val="0"/>
        <w:spacing w:line="580" w:lineRule="exact"/>
        <w:jc w:val="center"/>
        <w:outlineLvl w:val="9"/>
        <w:rPr>
          <w:rFonts w:ascii="楷体_GB2312" w:eastAsia="楷体_GB2312"/>
          <w:sz w:val="32"/>
          <w:szCs w:val="32"/>
        </w:rPr>
      </w:pPr>
      <w:r>
        <w:rPr>
          <w:rFonts w:hint="eastAsia" w:ascii="楷体_GB2312" w:hAnsi="楷体_GB2312" w:eastAsia="楷体_GB2312" w:cs="楷体_GB2312"/>
          <w:b w:val="0"/>
          <w:i w:val="0"/>
          <w:caps w:val="0"/>
          <w:color w:val="000000"/>
          <w:spacing w:val="-23"/>
          <w:w w:val="95"/>
          <w:sz w:val="32"/>
          <w:szCs w:val="32"/>
        </w:rPr>
        <w:t>——</w:t>
      </w:r>
      <w:r>
        <w:rPr>
          <w:rFonts w:hint="eastAsia" w:ascii="楷体_GB2312" w:hAnsi="仿宋" w:eastAsia="楷体_GB2312"/>
          <w:b w:val="0"/>
          <w:i w:val="0"/>
          <w:caps w:val="0"/>
          <w:spacing w:val="0"/>
          <w:w w:val="100"/>
          <w:sz w:val="32"/>
          <w:szCs w:val="22"/>
          <w:lang w:val="en-US" w:eastAsia="zh-CN"/>
        </w:rPr>
        <w:t>2023年8月10日</w:t>
      </w:r>
      <w:r>
        <w:rPr>
          <w:rFonts w:hint="eastAsia" w:ascii="楷体_GB2312" w:hAnsi="楷体_GB2312" w:eastAsia="楷体_GB2312" w:cs="楷体_GB2312"/>
          <w:color w:val="auto"/>
          <w:spacing w:val="0"/>
          <w:w w:val="100"/>
          <w:sz w:val="32"/>
          <w:szCs w:val="32"/>
        </w:rPr>
        <w:t>在北京市通州区</w:t>
      </w:r>
      <w:r>
        <w:rPr>
          <w:rFonts w:hint="eastAsia" w:ascii="楷体_GB2312" w:eastAsia="楷体_GB2312"/>
          <w:sz w:val="32"/>
          <w:szCs w:val="32"/>
        </w:rPr>
        <w:t>第</w:t>
      </w:r>
      <w:r>
        <w:rPr>
          <w:rFonts w:hint="eastAsia" w:ascii="楷体_GB2312" w:eastAsia="楷体_GB2312"/>
          <w:sz w:val="32"/>
          <w:szCs w:val="32"/>
          <w:lang w:eastAsia="zh-CN"/>
        </w:rPr>
        <w:t>七</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0" w:firstLineChars="0"/>
        <w:jc w:val="center"/>
        <w:textAlignment w:val="baseline"/>
        <w:outlineLvl w:val="9"/>
        <w:rPr>
          <w:rFonts w:hint="eastAsia" w:ascii="楷体_GB2312" w:hAnsi="仿宋" w:eastAsia="楷体_GB2312"/>
          <w:b w:val="0"/>
          <w:i w:val="0"/>
          <w:caps w:val="0"/>
          <w:spacing w:val="0"/>
          <w:w w:val="100"/>
          <w:sz w:val="32"/>
          <w:szCs w:val="22"/>
          <w:lang w:val="en-US" w:eastAsia="zh-CN"/>
        </w:rPr>
      </w:pPr>
      <w:r>
        <w:rPr>
          <w:rFonts w:hint="eastAsia" w:ascii="楷体_GB2312" w:eastAsia="楷体_GB2312"/>
          <w:sz w:val="32"/>
          <w:szCs w:val="32"/>
        </w:rPr>
        <w:t>常务委员会第</w:t>
      </w:r>
      <w:r>
        <w:rPr>
          <w:rFonts w:hint="eastAsia" w:ascii="楷体_GB2312" w:eastAsia="楷体_GB2312"/>
          <w:sz w:val="32"/>
          <w:szCs w:val="32"/>
          <w:lang w:eastAsia="zh-CN"/>
        </w:rPr>
        <w:t>十六</w:t>
      </w:r>
      <w:r>
        <w:rPr>
          <w:rFonts w:hint="eastAsia" w:ascii="楷体_GB2312" w:eastAsia="楷体_GB2312"/>
          <w:sz w:val="32"/>
          <w:szCs w:val="32"/>
        </w:rPr>
        <w:t>次会议上</w:t>
      </w:r>
    </w:p>
    <w:p>
      <w:pPr>
        <w:keepNext w:val="0"/>
        <w:keepLines w:val="0"/>
        <w:pageBreakBefore w:val="0"/>
        <w:widowControl w:val="0"/>
        <w:kinsoku/>
        <w:wordWrap/>
        <w:overflowPunct/>
        <w:topLinePunct w:val="0"/>
        <w:autoSpaceDE/>
        <w:autoSpaceDN/>
        <w:bidi w:val="0"/>
        <w:adjustRightInd w:val="0"/>
        <w:snapToGrid w:val="0"/>
        <w:spacing w:line="580" w:lineRule="exact"/>
        <w:jc w:val="center"/>
        <w:outlineLvl w:val="9"/>
        <w:rPr>
          <w:rFonts w:hint="eastAsia" w:ascii="楷体_GB2312" w:hAnsi="仿宋" w:eastAsia="楷体_GB2312"/>
          <w:color w:val="auto"/>
          <w:spacing w:val="0"/>
          <w:sz w:val="32"/>
          <w:lang w:val="en-US" w:eastAsia="zh-CN"/>
        </w:rPr>
      </w:pPr>
      <w:r>
        <w:rPr>
          <w:rFonts w:hint="eastAsia" w:ascii="楷体_GB2312" w:eastAsia="楷体_GB2312"/>
          <w:sz w:val="32"/>
          <w:szCs w:val="32"/>
        </w:rPr>
        <w:t>北京市通州区人民政府</w:t>
      </w:r>
      <w:r>
        <w:rPr>
          <w:rFonts w:hint="eastAsia" w:ascii="楷体_GB2312" w:eastAsia="楷体_GB2312"/>
          <w:sz w:val="32"/>
          <w:szCs w:val="32"/>
          <w:lang w:val="en-US" w:eastAsia="zh-CN"/>
        </w:rPr>
        <w:t>副区长</w:t>
      </w: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吴孔安</w:t>
      </w:r>
      <w:r>
        <w:rPr>
          <w:rFonts w:hint="eastAsia" w:ascii="楷体_GB2312" w:hAnsi="仿宋" w:eastAsia="楷体_GB2312"/>
          <w:color w:val="auto"/>
          <w:spacing w:val="0"/>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baseline"/>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baseline"/>
        <w:outlineLvl w:val="0"/>
        <w:rPr>
          <w:rFonts w:hint="eastAsia" w:ascii="仿宋_GB2312" w:eastAsia="仿宋_GB2312"/>
          <w:sz w:val="32"/>
          <w:szCs w:val="32"/>
        </w:rPr>
      </w:pPr>
      <w:r>
        <w:rPr>
          <w:rFonts w:hint="eastAsia" w:ascii="仿宋_GB2312" w:eastAsia="仿宋_GB2312"/>
          <w:b/>
          <w:bCs/>
          <w:sz w:val="32"/>
          <w:szCs w:val="32"/>
        </w:rPr>
        <w:t>主任、各位副主任</w:t>
      </w:r>
      <w:r>
        <w:rPr>
          <w:rFonts w:hint="eastAsia" w:ascii="仿宋_GB2312" w:eastAsia="仿宋_GB2312"/>
          <w:b/>
          <w:bCs/>
          <w:sz w:val="32"/>
          <w:szCs w:val="32"/>
          <w:lang w:eastAsia="zh-CN"/>
        </w:rPr>
        <w:t>、各位委员</w:t>
      </w:r>
      <w:r>
        <w:rPr>
          <w:rFonts w:hint="eastAsia" w:ascii="仿宋_GB2312" w:eastAsia="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baseline"/>
        <w:outlineLvl w:val="0"/>
        <w:rPr>
          <w:rFonts w:hint="eastAsia" w:ascii="仿宋_GB2312" w:eastAsia="仿宋_GB2312"/>
          <w:sz w:val="32"/>
          <w:szCs w:val="32"/>
          <w:lang w:eastAsia="zh-CN"/>
        </w:rPr>
      </w:pPr>
      <w:r>
        <w:rPr>
          <w:rFonts w:hint="eastAsia" w:ascii="仿宋_GB2312" w:eastAsia="仿宋_GB2312"/>
          <w:sz w:val="32"/>
          <w:szCs w:val="32"/>
          <w:lang w:eastAsia="zh-CN"/>
        </w:rPr>
        <w:t>我代表区人民政府，</w:t>
      </w:r>
      <w:r>
        <w:rPr>
          <w:rFonts w:hint="eastAsia" w:ascii="仿宋_GB2312" w:eastAsia="仿宋_GB2312"/>
          <w:sz w:val="32"/>
          <w:szCs w:val="32"/>
        </w:rPr>
        <w:t>向会议报告全区20</w:t>
      </w:r>
      <w:r>
        <w:rPr>
          <w:rFonts w:hint="eastAsia" w:ascii="仿宋_GB2312" w:eastAsia="仿宋_GB2312"/>
          <w:sz w:val="32"/>
          <w:szCs w:val="32"/>
          <w:lang w:val="en-US" w:eastAsia="zh-CN"/>
        </w:rPr>
        <w:t>23</w:t>
      </w:r>
      <w:r>
        <w:rPr>
          <w:rFonts w:hint="eastAsia" w:ascii="仿宋_GB2312" w:eastAsia="仿宋_GB2312"/>
          <w:sz w:val="32"/>
          <w:szCs w:val="32"/>
        </w:rPr>
        <w:t>年国民经济和社会发展计划上半年执行情况</w:t>
      </w:r>
      <w:r>
        <w:rPr>
          <w:rFonts w:hint="eastAsia" w:ascii="仿宋_GB2312" w:eastAsia="仿宋_GB2312"/>
          <w:sz w:val="32"/>
          <w:szCs w:val="32"/>
          <w:lang w:eastAsia="zh-CN"/>
        </w:rPr>
        <w:t>，请予以审议：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2023年国民经济和社会发展</w:t>
      </w:r>
      <w:r>
        <w:rPr>
          <w:rFonts w:hint="eastAsia" w:ascii="黑体" w:hAnsi="黑体" w:eastAsia="黑体" w:cs="黑体"/>
          <w:b w:val="0"/>
          <w:bCs w:val="0"/>
          <w:sz w:val="32"/>
          <w:szCs w:val="32"/>
          <w:lang w:eastAsia="zh-CN"/>
        </w:rPr>
        <w:t>计划上半年执行情况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今年以来，</w:t>
      </w:r>
      <w:r>
        <w:rPr>
          <w:rFonts w:hint="eastAsia" w:ascii="仿宋_GB2312" w:hAnsi="仿宋_GB2312" w:eastAsia="仿宋_GB2312" w:cs="仿宋_GB2312"/>
          <w:sz w:val="32"/>
          <w:szCs w:val="32"/>
          <w:lang w:val="en-US" w:eastAsia="zh-CN"/>
        </w:rPr>
        <w:t>在城市副中心党工委管委会、区委区政府的坚强领导下，全区上下紧紧围绕市委提出的“二十年之问”时代课题，紧扣推动城市副中心高质量发展开创新局面的任务要求，紧盯全年国民经济和社会发展目标，在“三大三强”活动引领下，以坚定的决心和扎实的作为，着力促经济之稳、强建设之势、聚发展之能、谋民生之福，经济运行整体回升向好，高质量发展综合实力持续增强，</w:t>
      </w:r>
      <w:r>
        <w:rPr>
          <w:rFonts w:hint="eastAsia" w:ascii="仿宋_GB2312" w:hAnsi="仿宋_GB2312" w:eastAsia="仿宋_GB2312" w:cs="仿宋_GB2312"/>
          <w:b w:val="0"/>
          <w:bCs w:val="0"/>
          <w:sz w:val="32"/>
          <w:szCs w:val="32"/>
          <w:lang w:val="en-US" w:eastAsia="zh-CN"/>
        </w:rPr>
        <w:t>协同发展主阵地作用进一步凸显，各项工作总体实现“时间过半、任务过半”，</w:t>
      </w:r>
      <w:r>
        <w:rPr>
          <w:rFonts w:hint="eastAsia" w:ascii="仿宋_GB2312" w:hAnsi="仿宋_GB2312" w:eastAsia="仿宋_GB2312" w:cs="仿宋_GB2312"/>
          <w:sz w:val="32"/>
          <w:szCs w:val="32"/>
          <w:lang w:val="en-US" w:eastAsia="zh-CN"/>
        </w:rPr>
        <w:t>城市副中心呈现“高质量发展步伐加快”的良好态势。</w:t>
      </w:r>
    </w:p>
    <w:p>
      <w:pPr>
        <w:pStyle w:val="2"/>
        <w:rPr>
          <w:rFonts w:hint="eastAsia"/>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firstLine="616" w:firstLineChars="200"/>
        <w:jc w:val="both"/>
        <w:textAlignment w:val="auto"/>
        <w:rPr>
          <w:rFonts w:hint="eastAsia" w:ascii="楷体_GB2312" w:hAnsi="楷体_GB2312" w:eastAsia="楷体_GB2312" w:cs="楷体_GB2312"/>
          <w:b w:val="0"/>
          <w:bCs w:val="0"/>
          <w:spacing w:val="-6"/>
          <w:kern w:val="2"/>
          <w:sz w:val="32"/>
          <w:szCs w:val="32"/>
          <w:lang w:val="en-US" w:eastAsia="zh-CN" w:bidi="ar-SA"/>
        </w:rPr>
      </w:pPr>
      <w:r>
        <w:rPr>
          <w:rFonts w:hint="eastAsia" w:ascii="楷体_GB2312" w:hAnsi="楷体_GB2312" w:eastAsia="楷体_GB2312" w:cs="楷体_GB2312"/>
          <w:b w:val="0"/>
          <w:bCs w:val="0"/>
          <w:spacing w:val="-6"/>
          <w:kern w:val="2"/>
          <w:sz w:val="32"/>
          <w:szCs w:val="32"/>
          <w:lang w:val="en-US" w:eastAsia="zh-CN" w:bidi="ar-SA"/>
        </w:rPr>
        <w:t>（一）主要指标奋进上行、稳进向好的“一个态势”不断巩固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2"/>
          <w:sz w:val="32"/>
          <w:szCs w:val="32"/>
          <w:highlight w:val="none"/>
          <w:lang w:eastAsia="zh-CN" w:bidi="ar-SA"/>
        </w:rPr>
        <w:t>坚持“高强度调度、高效率落实”，围绕“实现经济发展质的有效提升和量的合理增长”，</w:t>
      </w:r>
      <w:r>
        <w:rPr>
          <w:rFonts w:hint="default" w:ascii="仿宋_GB2312" w:hAnsi="仿宋_GB2312" w:eastAsia="仿宋_GB2312" w:cs="仿宋_GB2312"/>
          <w:spacing w:val="-6"/>
          <w:kern w:val="2"/>
          <w:sz w:val="32"/>
          <w:szCs w:val="32"/>
          <w:highlight w:val="none"/>
          <w:lang w:eastAsia="zh-CN" w:bidi="ar-SA"/>
        </w:rPr>
        <w:t>全区</w:t>
      </w:r>
      <w:r>
        <w:rPr>
          <w:rFonts w:hint="eastAsia" w:ascii="仿宋_GB2312" w:hAnsi="仿宋_GB2312" w:eastAsia="仿宋_GB2312" w:cs="仿宋_GB2312"/>
          <w:spacing w:val="-6"/>
          <w:kern w:val="2"/>
          <w:sz w:val="32"/>
          <w:szCs w:val="32"/>
          <w:highlight w:val="none"/>
          <w:lang w:eastAsia="zh-CN" w:bidi="ar-SA"/>
        </w:rPr>
        <w:t>上下</w:t>
      </w:r>
      <w:r>
        <w:rPr>
          <w:rFonts w:hint="eastAsia" w:ascii="仿宋_GB2312" w:hAnsi="仿宋_GB2312" w:eastAsia="仿宋_GB2312" w:cs="仿宋_GB2312"/>
          <w:sz w:val="32"/>
          <w:szCs w:val="32"/>
          <w:lang w:val="en-US" w:eastAsia="zh-CN"/>
        </w:rPr>
        <w:t>统筹形成条块结合、部门与属地双主责双促进的工作格局，</w:t>
      </w:r>
      <w:r>
        <w:rPr>
          <w:rFonts w:hint="eastAsia" w:ascii="仿宋_GB2312" w:hAnsi="仿宋_GB2312" w:eastAsia="仿宋_GB2312" w:cs="仿宋_GB2312"/>
          <w:spacing w:val="-6"/>
          <w:kern w:val="2"/>
          <w:sz w:val="32"/>
          <w:szCs w:val="32"/>
          <w:highlight w:val="none"/>
          <w:lang w:eastAsia="zh-CN" w:bidi="ar-SA"/>
        </w:rPr>
        <w:t>精准调度与精细服务并举，解决诉求与政策支持并行，引进增量与做优存量并进，经济恢复步伐逐步加快。上</w:t>
      </w:r>
      <w:r>
        <w:rPr>
          <w:rFonts w:hint="eastAsia" w:ascii="仿宋_GB2312" w:hAnsi="仿宋_GB2312" w:eastAsia="仿宋_GB2312" w:cs="仿宋_GB2312"/>
          <w:sz w:val="32"/>
          <w:szCs w:val="32"/>
          <w:lang w:val="en-US" w:eastAsia="zh-CN"/>
        </w:rPr>
        <w:t>半年地区生产总值初步核算实现607.6亿元，同比增长5.2%，较一季度提高</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sz w:val="32"/>
          <w:szCs w:val="32"/>
          <w:lang w:val="en-US" w:eastAsia="zh-CN"/>
        </w:rPr>
        <w:t>个百分点，高于全年预期目标</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sz w:val="32"/>
          <w:szCs w:val="32"/>
          <w:lang w:val="en-US" w:eastAsia="zh-CN"/>
        </w:rPr>
        <w:t>个百分点，其中二季度单季同比增长</w:t>
      </w:r>
      <w:r>
        <w:rPr>
          <w:rFonts w:hint="eastAsia" w:ascii="仿宋_GB2312" w:hAnsi="仿宋_GB2312" w:eastAsia="仿宋_GB2312" w:cs="仿宋_GB2312"/>
          <w:color w:val="auto"/>
          <w:sz w:val="32"/>
          <w:szCs w:val="32"/>
          <w:lang w:val="en-US" w:eastAsia="zh-CN"/>
        </w:rPr>
        <w:t>7.1</w:t>
      </w:r>
      <w:r>
        <w:rPr>
          <w:rFonts w:hint="eastAsia" w:ascii="仿宋_GB2312" w:hAnsi="仿宋_GB2312" w:eastAsia="仿宋_GB2312" w:cs="仿宋_GB2312"/>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Times New Roman"/>
          <w:b/>
          <w:bCs/>
          <w:sz w:val="32"/>
          <w:szCs w:val="32"/>
          <w:lang w:val="en-US" w:eastAsia="zh-CN"/>
        </w:rPr>
        <w:t>供需两侧加快回暖。</w:t>
      </w:r>
      <w:r>
        <w:rPr>
          <w:rFonts w:hint="eastAsia" w:ascii="仿宋_GB2312" w:hAnsi="仿宋_GB2312" w:eastAsia="仿宋_GB2312" w:cs="仿宋_GB2312"/>
          <w:sz w:val="32"/>
          <w:szCs w:val="32"/>
          <w:lang w:val="en-US" w:eastAsia="zh-CN"/>
        </w:rPr>
        <w:t>工业增速2022年以来首次转正。全区规模以上工业企业实现总产值298.4亿元，同比增长3.7%，增幅较一季度扩大6.8个百分点，高于全市1.9个百分点。消费恢复性增长升腾“烟火气”。社会消费品零售总额实现269.8亿元，同比增长3.2%，增幅较一季度扩大2.3个百分点，其中聚集性、接触性消费升温迅速，住宿餐饮业营业额</w:t>
      </w:r>
      <w:r>
        <w:rPr>
          <w:rFonts w:hint="eastAsia" w:ascii="仿宋_GB2312" w:hAnsi="仿宋_GB2312" w:eastAsia="仿宋_GB2312" w:cs="仿宋_GB2312"/>
          <w:b w:val="0"/>
          <w:bCs w:val="0"/>
          <w:spacing w:val="0"/>
          <w:sz w:val="32"/>
          <w:szCs w:val="32"/>
          <w:lang w:val="en-US" w:eastAsia="zh-CN"/>
        </w:rPr>
        <w:t>同比增长39.2%，较一季度扩大19.2个百分点。</w:t>
      </w:r>
      <w:r>
        <w:rPr>
          <w:rFonts w:hint="eastAsia" w:ascii="仿宋_GB2312" w:hAnsi="仿宋_GB2312" w:eastAsia="仿宋_GB2312" w:cs="仿宋_GB2312"/>
          <w:sz w:val="32"/>
          <w:szCs w:val="32"/>
          <w:lang w:eastAsia="zh-CN"/>
        </w:rPr>
        <w:t>环球主题公园持续保持较高热度，日客流量最高超</w:t>
      </w:r>
      <w:r>
        <w:rPr>
          <w:rFonts w:hint="eastAsia" w:ascii="仿宋_GB2312" w:hAnsi="仿宋_GB2312" w:eastAsia="仿宋_GB2312" w:cs="仿宋_GB2312"/>
          <w:sz w:val="32"/>
          <w:szCs w:val="32"/>
          <w:lang w:val="en-US" w:eastAsia="zh-CN"/>
        </w:rPr>
        <w:t>5万人</w:t>
      </w:r>
      <w:r>
        <w:rPr>
          <w:rFonts w:hint="eastAsia" w:ascii="仿宋_GB2312" w:hAnsi="仿宋_GB2312" w:eastAsia="仿宋_GB2312" w:cs="仿宋_GB2312"/>
          <w:b w:val="0"/>
          <w:bCs w:val="0"/>
          <w:spacing w:val="0"/>
          <w:sz w:val="32"/>
          <w:szCs w:val="32"/>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firstLine="641"/>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Times New Roman"/>
          <w:b/>
          <w:bCs/>
          <w:sz w:val="32"/>
          <w:szCs w:val="32"/>
          <w:lang w:val="en-US" w:eastAsia="zh-CN"/>
        </w:rPr>
        <w:t>质量效益不断增进。</w:t>
      </w:r>
      <w:r>
        <w:rPr>
          <w:rFonts w:hint="eastAsia" w:ascii="仿宋_GB2312" w:hAnsi="仿宋_GB2312" w:eastAsia="仿宋_GB2312" w:cs="仿宋_GB2312"/>
          <w:kern w:val="2"/>
          <w:sz w:val="32"/>
          <w:szCs w:val="32"/>
          <w:lang w:val="en-US" w:eastAsia="zh-CN" w:bidi="ar-SA"/>
        </w:rPr>
        <w:t>两个收入实现“双过半”。税收总额158.9亿元，同比增长19.9%，为近三年同期的最高增速；一般公共预算收入58.18亿元，同比增长4.1%，完成全年任务的63.2%，超时间进度13.2个百分点。居民收入稳步增长。人均可支配收入达到28360元，同比增长5.6%,高于全市0.6个百分点。企业利润大幅改善。规模以上工业利润总额同比增长11.9%，高于一季度22.9个百分点，其中高技术制造业利润总额增幅高达54.2%。</w:t>
      </w:r>
    </w:p>
    <w:p>
      <w:pPr>
        <w:pStyle w:val="5"/>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firstLine="641"/>
        <w:jc w:val="both"/>
        <w:textAlignment w:val="auto"/>
        <w:rPr>
          <w:rFonts w:hint="default"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动力结构持续优化。</w:t>
      </w:r>
      <w:r>
        <w:rPr>
          <w:rFonts w:hint="eastAsia" w:ascii="仿宋_GB2312" w:hAnsi="仿宋_GB2312" w:eastAsia="仿宋_GB2312" w:cs="仿宋_GB2312"/>
          <w:kern w:val="2"/>
          <w:sz w:val="32"/>
          <w:szCs w:val="32"/>
          <w:lang w:val="en-US" w:eastAsia="zh-CN" w:bidi="ar-SA"/>
        </w:rPr>
        <w:t>金融业进一步发挥龙头带动作用，实现增加值69.3亿元，同比增长14.7%，占地区生产总值的比重达到11.4%，</w:t>
      </w:r>
      <w:r>
        <w:rPr>
          <w:rFonts w:hint="eastAsia" w:ascii="仿宋_GB2312" w:hAnsi="仿宋_GB2312" w:eastAsia="仿宋_GB2312" w:cs="仿宋_GB2312"/>
          <w:b w:val="0"/>
          <w:bCs w:val="0"/>
          <w:spacing w:val="0"/>
          <w:kern w:val="2"/>
          <w:sz w:val="32"/>
          <w:szCs w:val="32"/>
          <w:lang w:val="en-US" w:eastAsia="zh-CN" w:bidi="ar-SA"/>
        </w:rPr>
        <w:t>较上年末提升0.8个百分点，上拉经济增长1.6个百分点，经济增长贡献率达到29.9%，居各行业之首；实现税收15.6亿元，剔除一次性因素影响后同比增长20.9%，占全区总税收的10%。</w:t>
      </w:r>
    </w:p>
    <w:p>
      <w:pPr>
        <w:pStyle w:val="5"/>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firstLine="640" w:firstLineChars="200"/>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（二）绿色、协同“两个示范”不断深入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坚持“以绿色为鲜明特色、协同为使命担当”，围绕建设国家绿色发展示范区、打造京津冀区域协调发展典范，不断推动各项工作向更深层次、更高水平迈进。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b/>
          <w:bCs/>
          <w:sz w:val="32"/>
          <w:szCs w:val="32"/>
          <w:lang w:val="en-US" w:eastAsia="zh-CN"/>
        </w:rPr>
        <w:t>国家绿色发展示范区建设深入推进。</w:t>
      </w:r>
      <w:r>
        <w:rPr>
          <w:rFonts w:hint="eastAsia" w:ascii="仿宋_GB2312" w:hAnsi="黑体" w:eastAsia="仿宋_GB2312" w:cs="Times New Roman"/>
          <w:sz w:val="32"/>
          <w:szCs w:val="32"/>
          <w:lang w:val="en-US" w:eastAsia="zh-CN"/>
        </w:rPr>
        <w:t>编制完成国家绿色发展示范区建设“一方案三清单”，已报请中央审批。</w:t>
      </w:r>
      <w:r>
        <w:rPr>
          <w:rFonts w:hint="eastAsia" w:ascii="仿宋_GB2312" w:hAnsi="仿宋_GB2312" w:eastAsia="仿宋_GB2312" w:cs="仿宋_GB2312"/>
          <w:b/>
          <w:bCs/>
          <w:kern w:val="2"/>
          <w:sz w:val="32"/>
          <w:szCs w:val="32"/>
          <w:lang w:val="en-US" w:eastAsia="zh-CN" w:bidi="ar-SA"/>
        </w:rPr>
        <w:t>生态品质持续提升。</w:t>
      </w:r>
      <w:r>
        <w:rPr>
          <w:rFonts w:hint="eastAsia" w:ascii="仿宋_GB2312" w:hAnsi="仿宋_GB2312" w:eastAsia="仿宋_GB2312" w:cs="仿宋_GB2312"/>
          <w:kern w:val="2"/>
          <w:sz w:val="32"/>
          <w:szCs w:val="32"/>
          <w:lang w:val="en-US" w:eastAsia="zh-CN" w:bidi="ar-SA"/>
        </w:rPr>
        <w:t>打好污染防治攻坚战2023年行动计划的180项措施全面落地，在建工程项目全部实现绿色施工，全区</w:t>
      </w:r>
      <w:r>
        <w:rPr>
          <w:rFonts w:hint="eastAsia" w:ascii="仿宋_GB2312" w:hAnsi="Calibri" w:eastAsia="仿宋_GB2312" w:cs="Times New Roman"/>
          <w:sz w:val="32"/>
          <w:szCs w:val="32"/>
        </w:rPr>
        <w:t>降尘量同比改善1</w:t>
      </w:r>
      <w:r>
        <w:rPr>
          <w:rFonts w:ascii="仿宋_GB2312" w:hAnsi="Calibri" w:eastAsia="仿宋_GB2312" w:cs="Times New Roman"/>
          <w:sz w:val="32"/>
          <w:szCs w:val="32"/>
        </w:rPr>
        <w:t>0.3</w:t>
      </w:r>
      <w:r>
        <w:rPr>
          <w:rFonts w:hint="eastAsia" w:ascii="仿宋_GB2312" w:hAnsi="Calibri" w:eastAsia="仿宋_GB2312" w:cs="Times New Roman"/>
          <w:sz w:val="32"/>
          <w:szCs w:val="32"/>
        </w:rPr>
        <w:t>%，</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个</w:t>
      </w:r>
      <w:r>
        <w:rPr>
          <w:rFonts w:hint="eastAsia" w:ascii="仿宋_GB2312" w:hAnsi="黑体" w:eastAsia="仿宋_GB2312" w:cs="Times New Roman"/>
          <w:sz w:val="32"/>
          <w:szCs w:val="32"/>
          <w:lang w:eastAsia="zh-CN"/>
        </w:rPr>
        <w:t>水环境</w:t>
      </w:r>
      <w:r>
        <w:rPr>
          <w:rFonts w:hint="eastAsia" w:ascii="仿宋_GB2312" w:hAnsi="黑体" w:eastAsia="仿宋_GB2312" w:cs="Times New Roman"/>
          <w:sz w:val="32"/>
          <w:szCs w:val="32"/>
        </w:rPr>
        <w:t>出境考核断面水质达Ⅲ类</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3个为Ⅳ类，</w:t>
      </w:r>
      <w:r>
        <w:rPr>
          <w:rFonts w:hint="eastAsia" w:ascii="仿宋_GB2312" w:hAnsi="黑体" w:eastAsia="仿宋_GB2312" w:cs="Times New Roman"/>
          <w:sz w:val="32"/>
          <w:szCs w:val="32"/>
          <w:lang w:eastAsia="zh-CN"/>
        </w:rPr>
        <w:t>整体</w:t>
      </w:r>
      <w:r>
        <w:rPr>
          <w:rFonts w:hint="eastAsia" w:ascii="仿宋_GB2312" w:hAnsi="黑体" w:eastAsia="仿宋_GB2312" w:cs="Times New Roman"/>
          <w:sz w:val="32"/>
          <w:szCs w:val="32"/>
        </w:rPr>
        <w:t>提升1</w:t>
      </w:r>
      <w:r>
        <w:rPr>
          <w:rFonts w:ascii="仿宋_GB2312" w:hAnsi="黑体" w:eastAsia="仿宋_GB2312" w:cs="Times New Roman"/>
          <w:sz w:val="32"/>
          <w:szCs w:val="32"/>
        </w:rPr>
        <w:t>-2</w:t>
      </w:r>
      <w:r>
        <w:rPr>
          <w:rFonts w:hint="eastAsia" w:ascii="仿宋_GB2312" w:hAnsi="黑体" w:eastAsia="仿宋_GB2312" w:cs="Times New Roman"/>
          <w:sz w:val="32"/>
          <w:szCs w:val="32"/>
        </w:rPr>
        <w:t>个水质类别</w:t>
      </w:r>
      <w:r>
        <w:rPr>
          <w:rFonts w:hint="eastAsia" w:ascii="仿宋_GB2312" w:hAnsi="黑体" w:eastAsia="仿宋_GB2312" w:cs="Times New Roman"/>
          <w:sz w:val="32"/>
          <w:szCs w:val="32"/>
          <w:lang w:eastAsia="zh-CN"/>
        </w:rPr>
        <w:t>，</w:t>
      </w:r>
      <w:r>
        <w:rPr>
          <w:rFonts w:hint="eastAsia" w:ascii="仿宋_GB2312" w:hAnsi="仿宋_GB2312" w:eastAsia="仿宋_GB2312" w:cs="仿宋_GB2312"/>
          <w:sz w:val="32"/>
          <w:szCs w:val="32"/>
          <w:lang w:val="en-US" w:eastAsia="zh-CN"/>
        </w:rPr>
        <w:t>总面积2.71公顷的5处口袋公园、2处小微绿地进场施工，5000平方米广渠路东延沿线小微绿地绿化全面完成，</w:t>
      </w:r>
      <w:r>
        <w:rPr>
          <w:rFonts w:hint="eastAsia" w:ascii="仿宋_GB2312" w:hAnsi="仿宋_GB2312" w:eastAsia="仿宋_GB2312" w:cs="仿宋_GB2312"/>
          <w:kern w:val="2"/>
          <w:sz w:val="32"/>
          <w:szCs w:val="32"/>
          <w:lang w:val="en-US" w:eastAsia="zh-CN" w:bidi="ar-SA"/>
        </w:rPr>
        <w:t>国家森林城市创建成果不断巩固。</w:t>
      </w:r>
      <w:r>
        <w:rPr>
          <w:rFonts w:hint="eastAsia" w:ascii="仿宋_GB2312" w:hAnsi="仿宋_GB2312" w:eastAsia="仿宋_GB2312" w:cs="仿宋_GB2312"/>
          <w:b/>
          <w:bCs/>
          <w:kern w:val="2"/>
          <w:sz w:val="32"/>
          <w:szCs w:val="32"/>
          <w:lang w:val="en-US" w:eastAsia="zh-CN" w:bidi="ar-SA"/>
        </w:rPr>
        <w:t>首创性工作接续落地，绿色发展态势更加强劲。</w:t>
      </w:r>
      <w:r>
        <w:rPr>
          <w:rFonts w:hint="eastAsia" w:ascii="仿宋_GB2312" w:hAnsi="仿宋_GB2312" w:eastAsia="仿宋_GB2312" w:cs="仿宋_GB2312"/>
          <w:kern w:val="2"/>
          <w:sz w:val="32"/>
          <w:szCs w:val="32"/>
          <w:lang w:val="en-US" w:eastAsia="zh-CN" w:bidi="ar-SA"/>
        </w:rPr>
        <w:t>设立全国首个城市级ESG研、产、投一体化产业创新引擎，全国首家认证金融机构“绿色网点”揭牌，北银理财完成首批新能源公募REITs投资，</w:t>
      </w:r>
      <w:r>
        <w:rPr>
          <w:rFonts w:hint="eastAsia" w:ascii="仿宋_GB2312" w:hAnsi="仿宋_GB2312" w:eastAsia="仿宋_GB2312" w:cs="仿宋_GB2312"/>
          <w:kern w:val="2"/>
          <w:sz w:val="32"/>
          <w:szCs w:val="32"/>
          <w:highlight w:val="none"/>
          <w:lang w:val="en-US" w:eastAsia="zh-CN" w:bidi="ar-SA"/>
        </w:rPr>
        <w:t>北京绿色交易所启动打造面向全球的国家级绿色交易所，林业碳汇试点建设实施方案编制完成，</w:t>
      </w:r>
      <w:r>
        <w:rPr>
          <w:rFonts w:hint="eastAsia" w:ascii="仿宋_GB2312" w:hAnsi="Calibri" w:eastAsia="仿宋_GB2312" w:cs="Times New Roman"/>
          <w:sz w:val="32"/>
          <w:szCs w:val="32"/>
          <w:highlight w:val="none"/>
        </w:rPr>
        <w:t>气候投融资试点建设深入推进</w:t>
      </w:r>
      <w:r>
        <w:rPr>
          <w:rFonts w:hint="eastAsia" w:ascii="仿宋_GB2312" w:hAnsi="楷体_GB2312" w:eastAsia="仿宋_GB2312" w:cs="楷体_GB2312"/>
          <w:sz w:val="32"/>
          <w:szCs w:val="32"/>
          <w:highlight w:val="none"/>
          <w:lang w:eastAsia="zh-CN"/>
        </w:rPr>
        <w:t>，</w:t>
      </w:r>
      <w:r>
        <w:rPr>
          <w:rFonts w:hint="eastAsia" w:ascii="仿宋_GB2312" w:hAnsi="Calibri" w:eastAsia="仿宋_GB2312" w:cs="Times New Roman"/>
          <w:sz w:val="32"/>
          <w:szCs w:val="32"/>
          <w:highlight w:val="none"/>
        </w:rPr>
        <w:t>全国温室气体</w:t>
      </w:r>
      <w:r>
        <w:rPr>
          <w:rFonts w:hint="eastAsia" w:ascii="仿宋_GB2312" w:hAnsi="Calibri" w:eastAsia="仿宋_GB2312" w:cs="Times New Roman"/>
          <w:sz w:val="32"/>
          <w:szCs w:val="32"/>
          <w:highlight w:val="none"/>
          <w:lang w:eastAsia="zh-CN"/>
        </w:rPr>
        <w:t>自愿减排交易机构正式落户</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b/>
          <w:bCs w:val="0"/>
          <w:color w:val="auto"/>
          <w:sz w:val="32"/>
          <w:szCs w:val="32"/>
          <w:highlight w:val="none"/>
          <w:lang w:val="en-US" w:eastAsia="zh-CN"/>
        </w:rPr>
        <w:t>绿色</w:t>
      </w:r>
      <w:r>
        <w:rPr>
          <w:rFonts w:hint="eastAsia" w:ascii="仿宋_GB2312" w:hAnsi="仿宋_GB2312" w:eastAsia="仿宋_GB2312" w:cs="仿宋_GB2312"/>
          <w:b/>
          <w:bCs w:val="0"/>
          <w:color w:val="auto"/>
          <w:sz w:val="32"/>
          <w:szCs w:val="32"/>
          <w:lang w:val="en-US" w:eastAsia="zh-CN"/>
        </w:rPr>
        <w:t>建筑辐射发展态势显现。</w:t>
      </w:r>
      <w:r>
        <w:rPr>
          <w:rFonts w:hint="eastAsia" w:ascii="仿宋_GB2312" w:hAnsi="仿宋_GB2312" w:eastAsia="仿宋_GB2312" w:cs="仿宋_GB2312"/>
          <w:sz w:val="32"/>
          <w:szCs w:val="32"/>
          <w:lang w:eastAsia="zh-CN"/>
        </w:rPr>
        <w:t>全市率先全面实现新建建筑执行二星级以上标准、新建公建执行三星级标准，</w:t>
      </w:r>
      <w:r>
        <w:rPr>
          <w:rFonts w:hint="eastAsia" w:ascii="仿宋_GB2312" w:hAnsi="仿宋_GB2312" w:eastAsia="仿宋_GB2312" w:cs="仿宋_GB2312"/>
          <w:b w:val="0"/>
          <w:bCs/>
          <w:color w:val="auto"/>
          <w:sz w:val="32"/>
          <w:szCs w:val="32"/>
          <w:lang w:val="en-US" w:eastAsia="zh-CN"/>
        </w:rPr>
        <w:t>上半年建成超低能耗建筑13.6万平方米，实施5个公共建筑节能绿色化改造项目。</w:t>
      </w:r>
      <w:r>
        <w:rPr>
          <w:rFonts w:hint="eastAsia" w:ascii="仿宋_GB2312" w:hAnsi="仿宋_GB2312" w:eastAsia="仿宋_GB2312" w:cs="仿宋_GB2312"/>
          <w:b/>
          <w:bCs w:val="0"/>
          <w:color w:val="auto"/>
          <w:sz w:val="32"/>
          <w:szCs w:val="32"/>
          <w:highlight w:val="none"/>
          <w:lang w:val="en-US" w:eastAsia="zh-CN"/>
        </w:rPr>
        <w:t>大力促进节能降耗，绿色能源规模持续提升。</w:t>
      </w:r>
      <w:r>
        <w:rPr>
          <w:rFonts w:hint="eastAsia" w:ascii="仿宋_GB2312" w:hAnsi="仿宋_GB2312" w:eastAsia="仿宋_GB2312" w:cs="仿宋_GB2312"/>
          <w:sz w:val="32"/>
          <w:szCs w:val="32"/>
          <w:highlight w:val="none"/>
          <w:lang w:val="en-US" w:eastAsia="zh-CN"/>
        </w:rPr>
        <w:t>强化</w:t>
      </w:r>
      <w:r>
        <w:rPr>
          <w:rFonts w:hint="eastAsia" w:ascii="仿宋_GB2312" w:hAnsi="仿宋_GB2312" w:eastAsia="仿宋_GB2312" w:cs="仿宋_GB2312"/>
          <w:b w:val="0"/>
          <w:i w:val="0"/>
          <w:caps w:val="0"/>
          <w:spacing w:val="0"/>
          <w:w w:val="100"/>
          <w:sz w:val="32"/>
          <w:szCs w:val="32"/>
          <w:highlight w:val="none"/>
          <w:lang w:val="en-US" w:eastAsia="zh-CN"/>
        </w:rPr>
        <w:t>碳排放总量和强度双控，在全市率先开展用能和碳排放综合评价试点，首批项目共核减二氧化碳排放2000余吨。</w:t>
      </w:r>
      <w:r>
        <w:rPr>
          <w:rFonts w:hint="eastAsia" w:ascii="仿宋_GB2312" w:hAnsi="仿宋_GB2312" w:eastAsia="仿宋_GB2312" w:cs="仿宋_GB2312"/>
          <w:sz w:val="32"/>
          <w:szCs w:val="32"/>
          <w:highlight w:val="none"/>
          <w:lang w:val="en-US" w:eastAsia="zh-CN"/>
        </w:rPr>
        <w:t>制定节能工作计划，</w:t>
      </w:r>
      <w:r>
        <w:rPr>
          <w:rFonts w:hint="eastAsia" w:ascii="仿宋_GB2312" w:eastAsia="仿宋_GB2312"/>
          <w:sz w:val="32"/>
          <w:szCs w:val="32"/>
          <w:highlight w:val="none"/>
          <w:lang w:val="en-US" w:eastAsia="zh-CN"/>
        </w:rPr>
        <w:t>开展节能宣传周系列活动，</w:t>
      </w:r>
      <w:r>
        <w:rPr>
          <w:rFonts w:hint="eastAsia" w:ascii="仿宋_GB2312" w:hAnsi="仿宋_GB2312" w:eastAsia="仿宋_GB2312" w:cs="仿宋_GB2312"/>
          <w:b w:val="0"/>
          <w:bCs/>
          <w:color w:val="auto"/>
          <w:sz w:val="32"/>
          <w:szCs w:val="32"/>
          <w:highlight w:val="none"/>
          <w:lang w:val="en-US" w:eastAsia="zh-CN"/>
        </w:rPr>
        <w:t>能耗强度下降3.48%。发布全市首个新型电力系统领域地方标准，潞城镇前瞳村建成全市首个社区级“N+1”型交直流混联微电网系统，每年将减少碳排放量约1130吨，张家湾设计小镇近零碳排放智慧能源示范区一期完工，公交车</w:t>
      </w:r>
      <w:r>
        <w:rPr>
          <w:rFonts w:hint="eastAsia" w:ascii="仿宋_GB2312" w:eastAsia="仿宋_GB2312"/>
          <w:sz w:val="32"/>
          <w:highlight w:val="none"/>
        </w:rPr>
        <w:t>新清能源占比</w:t>
      </w:r>
      <w:r>
        <w:rPr>
          <w:rFonts w:hint="eastAsia" w:ascii="仿宋_GB2312" w:eastAsia="仿宋_GB2312"/>
          <w:sz w:val="32"/>
          <w:highlight w:val="none"/>
          <w:lang w:eastAsia="zh-CN"/>
        </w:rPr>
        <w:t>达</w:t>
      </w:r>
      <w:r>
        <w:rPr>
          <w:rFonts w:hint="eastAsia" w:ascii="仿宋_GB2312" w:eastAsia="仿宋_GB2312"/>
          <w:sz w:val="32"/>
          <w:highlight w:val="none"/>
        </w:rPr>
        <w:t>90%</w:t>
      </w:r>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疏解承接进一步提速。</w:t>
      </w:r>
      <w:r>
        <w:rPr>
          <w:rFonts w:hint="eastAsia" w:ascii="仿宋_GB2312" w:hAnsi="仿宋_GB2312" w:eastAsia="仿宋_GB2312" w:cs="仿宋_GB2312"/>
          <w:b w:val="0"/>
          <w:bCs/>
          <w:color w:val="auto"/>
          <w:sz w:val="32"/>
          <w:szCs w:val="32"/>
          <w:lang w:val="en-US" w:eastAsia="zh-CN"/>
        </w:rPr>
        <w:t>行政办公区二期进入施工收尾阶段。</w:t>
      </w:r>
      <w:r>
        <w:rPr>
          <w:rFonts w:hint="eastAsia" w:ascii="仿宋_GB2312" w:hAnsi="仿宋_GB2312" w:eastAsia="仿宋_GB2312" w:cs="仿宋_GB2312"/>
          <w:color w:val="000000"/>
          <w:sz w:val="32"/>
          <w:szCs w:val="32"/>
          <w:lang w:val="en-US" w:eastAsia="zh-CN"/>
        </w:rPr>
        <w:t>中建新科、</w:t>
      </w:r>
      <w:r>
        <w:rPr>
          <w:rFonts w:hint="eastAsia" w:ascii="仿宋_GB2312" w:hAnsi="黑体" w:eastAsia="仿宋_GB2312"/>
          <w:sz w:val="32"/>
          <w:szCs w:val="32"/>
        </w:rPr>
        <w:t>中交城市运营等实现落地</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b w:val="0"/>
          <w:bCs w:val="0"/>
          <w:sz w:val="32"/>
          <w:szCs w:val="32"/>
          <w:lang w:val="en-US" w:eastAsia="zh-CN"/>
        </w:rPr>
        <w:t>累计落地央企二三级企业达81家，</w:t>
      </w:r>
      <w:r>
        <w:rPr>
          <w:rFonts w:hint="eastAsia" w:ascii="仿宋_GB2312" w:hAnsi="仿宋_GB2312" w:eastAsia="仿宋_GB2312" w:cs="仿宋_GB2312"/>
          <w:sz w:val="32"/>
          <w:szCs w:val="32"/>
        </w:rPr>
        <w:t>清华大学通州金融发展与人才培养基地进入主体结构施工</w:t>
      </w:r>
      <w:r>
        <w:rPr>
          <w:rFonts w:hint="eastAsia" w:ascii="仿宋_GB2312" w:hAnsi="仿宋_GB2312" w:eastAsia="仿宋_GB2312" w:cs="仿宋_GB2312"/>
          <w:sz w:val="32"/>
          <w:szCs w:val="32"/>
          <w:lang w:eastAsia="zh-CN"/>
        </w:rPr>
        <w:t>阶段</w:t>
      </w:r>
      <w:r>
        <w:rPr>
          <w:rFonts w:hint="eastAsia" w:ascii="仿宋_GB2312" w:hAnsi="仿宋_GB2312" w:eastAsia="仿宋_GB2312" w:cs="仿宋_GB2312"/>
          <w:b w:val="0"/>
          <w:bCs w:val="0"/>
          <w:sz w:val="32"/>
          <w:szCs w:val="32"/>
          <w:lang w:val="en-US" w:eastAsia="zh-CN"/>
        </w:rPr>
        <w:t>。第一批入驻的北投集团、首旅集团、北京建院等5家市属国企新总部加快</w:t>
      </w:r>
      <w:r>
        <w:rPr>
          <w:rFonts w:hint="eastAsia" w:ascii="仿宋_GB2312" w:hAnsi="仿宋_GB2312" w:eastAsia="仿宋_GB2312" w:cs="仿宋_GB2312"/>
          <w:sz w:val="32"/>
          <w:szCs w:val="32"/>
          <w:lang w:val="en-US" w:eastAsia="zh-CN"/>
        </w:rPr>
        <w:t>建设，首信云、市停车管</w:t>
      </w:r>
      <w:r>
        <w:rPr>
          <w:rFonts w:hint="eastAsia" w:ascii="仿宋_GB2312" w:hAnsi="仿宋_GB2312" w:eastAsia="仿宋_GB2312" w:cs="仿宋_GB2312"/>
          <w:b w:val="0"/>
          <w:bCs w:val="0"/>
          <w:sz w:val="32"/>
          <w:szCs w:val="32"/>
          <w:lang w:val="en-US" w:eastAsia="zh-CN"/>
        </w:rPr>
        <w:t>理中心等注册落户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val="0"/>
          <w:bCs w:val="0"/>
          <w:spacing w:val="-6"/>
          <w:sz w:val="32"/>
          <w:szCs w:val="32"/>
          <w:lang w:val="en-US" w:eastAsia="zh-CN"/>
        </w:rPr>
        <w:t>累计入驻市属国企及下属企业61家。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与北三县一体化高质量发展示范区建设持续走深走实。</w:t>
      </w:r>
      <w:r>
        <w:rPr>
          <w:rFonts w:hint="eastAsia" w:ascii="仿宋_GB2312" w:hAnsi="仿宋_GB2312" w:eastAsia="仿宋_GB2312" w:cs="仿宋_GB2312"/>
          <w:b/>
          <w:bCs/>
          <w:kern w:val="2"/>
          <w:sz w:val="32"/>
          <w:szCs w:val="32"/>
          <w:lang w:val="en-US" w:eastAsia="zh-CN" w:bidi="ar"/>
        </w:rPr>
        <w:t>互联互通的交通一体化格局加快形成。</w:t>
      </w:r>
      <w:r>
        <w:rPr>
          <w:rFonts w:hint="eastAsia" w:ascii="仿宋_GB2312" w:hAnsi="仿宋_GB2312" w:eastAsia="仿宋_GB2312" w:cs="仿宋_GB2312"/>
          <w:kern w:val="2"/>
          <w:sz w:val="32"/>
          <w:szCs w:val="32"/>
          <w:lang w:val="en-US" w:eastAsia="zh-CN" w:bidi="ar"/>
        </w:rPr>
        <w:t>地铁22号线通州段全</w:t>
      </w:r>
      <w:r>
        <w:rPr>
          <w:rFonts w:hint="eastAsia" w:ascii="仿宋_GB2312" w:hAnsi="仿宋_GB2312" w:eastAsia="仿宋_GB2312" w:cs="仿宋_GB2312"/>
          <w:b w:val="0"/>
          <w:bCs w:val="0"/>
          <w:sz w:val="32"/>
          <w:szCs w:val="32"/>
          <w:lang w:val="en-US" w:eastAsia="zh-CN"/>
        </w:rPr>
        <w:t>面开工，政务中心东站实现封顶，厂通路完成总体形象进度的75%，实行“京警入冀”“冀警入京”不断完善检查站联动机制。</w:t>
      </w:r>
      <w:r>
        <w:rPr>
          <w:rFonts w:hint="eastAsia" w:ascii="仿宋_GB2312" w:hAnsi="仿宋_GB2312" w:eastAsia="仿宋_GB2312" w:cs="仿宋_GB2312"/>
          <w:b/>
          <w:bCs/>
          <w:sz w:val="32"/>
          <w:szCs w:val="32"/>
          <w:lang w:val="en-US" w:eastAsia="zh-CN"/>
        </w:rPr>
        <w:t>蓝绿交织的区域生态空间加速构建。</w:t>
      </w:r>
      <w:r>
        <w:rPr>
          <w:rFonts w:hint="eastAsia" w:ascii="仿宋_GB2312" w:hAnsi="仿宋_GB2312" w:eastAsia="仿宋_GB2312" w:cs="仿宋_GB2312"/>
          <w:b w:val="0"/>
          <w:bCs w:val="0"/>
          <w:sz w:val="32"/>
          <w:szCs w:val="32"/>
          <w:lang w:val="en-US" w:eastAsia="zh-CN"/>
        </w:rPr>
        <w:t>潮白河国家森林公园（通州部分）现状分析全面完成，持续深化跨区域河流水环境治理联席机制，潮白河、北运河断面均值水质稳定保持Ⅳ类</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协同创新的产业链融合持续推进。</w:t>
      </w:r>
      <w:r>
        <w:rPr>
          <w:rFonts w:hint="eastAsia" w:ascii="仿宋_GB2312" w:hAnsi="仿宋_GB2312" w:eastAsia="仿宋_GB2312" w:cs="仿宋_GB2312"/>
          <w:b w:val="0"/>
          <w:bCs w:val="0"/>
          <w:sz w:val="32"/>
          <w:szCs w:val="32"/>
          <w:lang w:val="en-US" w:eastAsia="zh-CN"/>
        </w:rPr>
        <w:t>初步形成与北三县税收分享协议，共同举办多场招商推介会。协同优化营商环境，区域通办进入2.0版，3600余事项全部纳入通办范围。</w:t>
      </w:r>
      <w:r>
        <w:rPr>
          <w:rFonts w:hint="eastAsia" w:ascii="仿宋_GB2312" w:hAnsi="仿宋_GB2312" w:eastAsia="仿宋_GB2312" w:cs="仿宋_GB2312"/>
          <w:b/>
          <w:bCs/>
          <w:sz w:val="32"/>
          <w:szCs w:val="32"/>
          <w:lang w:val="en-US" w:eastAsia="zh-CN"/>
        </w:rPr>
        <w:t>共建共享的公共服务合作稳步实施。</w:t>
      </w:r>
      <w:r>
        <w:rPr>
          <w:rFonts w:hint="eastAsia" w:ascii="仿宋_GB2312" w:hAnsi="仿宋_GB2312" w:eastAsia="仿宋_GB2312" w:cs="仿宋_GB2312"/>
          <w:b w:val="0"/>
          <w:bCs w:val="0"/>
          <w:sz w:val="32"/>
          <w:szCs w:val="32"/>
          <w:lang w:val="en-US" w:eastAsia="zh-CN"/>
        </w:rPr>
        <w:t>区妇幼保健院整体托管大厂妇幼，</w:t>
      </w:r>
      <w:r>
        <w:rPr>
          <w:rFonts w:hint="eastAsia" w:ascii="仿宋_GB2312" w:hAnsi="仿宋_GB2312" w:eastAsia="仿宋_GB2312" w:cs="仿宋_GB2312"/>
          <w:kern w:val="0"/>
          <w:sz w:val="32"/>
          <w:szCs w:val="32"/>
        </w:rPr>
        <w:t>跨区域养老机构补贴政策</w:t>
      </w:r>
      <w:r>
        <w:rPr>
          <w:rFonts w:hint="eastAsia" w:ascii="仿宋_GB2312" w:hAnsi="仿宋_GB2312" w:eastAsia="仿宋_GB2312" w:cs="仿宋_GB2312"/>
          <w:kern w:val="0"/>
          <w:sz w:val="32"/>
          <w:szCs w:val="32"/>
          <w:lang w:eastAsia="zh-CN"/>
        </w:rPr>
        <w:t>加快</w:t>
      </w:r>
      <w:r>
        <w:rPr>
          <w:rFonts w:hint="eastAsia" w:ascii="仿宋_GB2312" w:hAnsi="仿宋_GB2312" w:eastAsia="仿宋_GB2312" w:cs="仿宋_GB2312"/>
          <w:kern w:val="0"/>
          <w:sz w:val="32"/>
          <w:szCs w:val="32"/>
        </w:rPr>
        <w:t>落实</w:t>
      </w:r>
      <w:r>
        <w:rPr>
          <w:rFonts w:hint="eastAsia" w:ascii="仿宋_GB2312" w:hAnsi="仿宋_GB2312" w:eastAsia="仿宋_GB2312" w:cs="仿宋_GB2312"/>
          <w:b w:val="0"/>
          <w:bCs w:val="0"/>
          <w:sz w:val="32"/>
          <w:szCs w:val="32"/>
          <w:lang w:val="en-US" w:eastAsia="zh-CN"/>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jc w:val="both"/>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发展整体性协调性不断增强。</w:t>
      </w:r>
      <w:r>
        <w:rPr>
          <w:rFonts w:hint="eastAsia" w:cs="仿宋_GB2312"/>
          <w:b/>
          <w:bCs/>
          <w:kern w:val="0"/>
          <w:sz w:val="32"/>
          <w:szCs w:val="32"/>
          <w:lang w:val="en-US" w:eastAsia="zh-CN" w:bidi="ar-SA"/>
        </w:rPr>
        <w:t>着力推动城乡互促互进。</w:t>
      </w:r>
      <w:r>
        <w:rPr>
          <w:rFonts w:hint="eastAsia" w:cstheme="minorBidi"/>
          <w:kern w:val="2"/>
          <w:sz w:val="32"/>
          <w:szCs w:val="32"/>
          <w:lang w:val="en-US" w:eastAsia="zh-CN" w:bidi="ar-SA"/>
        </w:rPr>
        <w:t>漷台路、漷马路建设进度超70%，国道230开工建设，</w:t>
      </w:r>
      <w:r>
        <w:rPr>
          <w:rFonts w:hint="eastAsia" w:ascii="仿宋_GB2312" w:eastAsia="仿宋_GB2312"/>
          <w:b w:val="0"/>
          <w:bCs w:val="0"/>
          <w:color w:val="auto"/>
          <w:sz w:val="32"/>
          <w:szCs w:val="36"/>
          <w:lang w:eastAsia="zh-CN"/>
        </w:rPr>
        <w:t>宋庄、台湖、马驹桥大市政供水管网工程加快建设</w:t>
      </w:r>
      <w:r>
        <w:rPr>
          <w:rFonts w:hint="eastAsia"/>
          <w:b w:val="0"/>
          <w:bCs w:val="0"/>
          <w:color w:val="auto"/>
          <w:sz w:val="32"/>
          <w:szCs w:val="36"/>
          <w:lang w:eastAsia="zh-CN"/>
        </w:rPr>
        <w:t>。</w:t>
      </w:r>
      <w:r>
        <w:rPr>
          <w:rFonts w:hint="eastAsia" w:cs="仿宋_GB2312"/>
          <w:lang w:val="en-US" w:eastAsia="zh-CN"/>
        </w:rPr>
        <w:t>美丽乡村污水治理工程16个村基本完工、累计完工152个</w:t>
      </w:r>
      <w:r>
        <w:rPr>
          <w:rFonts w:hint="eastAsia" w:ascii="仿宋_GB2312" w:eastAsia="仿宋_GB2312"/>
          <w:b w:val="0"/>
          <w:bCs w:val="0"/>
          <w:color w:val="auto"/>
          <w:sz w:val="32"/>
          <w:szCs w:val="32"/>
          <w:lang w:eastAsia="zh-CN"/>
        </w:rPr>
        <w:t>，</w:t>
      </w:r>
      <w:r>
        <w:rPr>
          <w:rFonts w:hint="eastAsia" w:cstheme="minorBidi"/>
          <w:kern w:val="2"/>
          <w:sz w:val="32"/>
          <w:szCs w:val="32"/>
          <w:lang w:val="en-US" w:eastAsia="zh-CN" w:bidi="ar-SA"/>
        </w:rPr>
        <w:t>农村人居环境“百日攻坚·百村整治·百村示范”行动深入开展，</w:t>
      </w:r>
      <w:r>
        <w:rPr>
          <w:rFonts w:hint="eastAsia" w:ascii="仿宋_GB2312" w:eastAsia="仿宋_GB2312" w:cs="宋体"/>
          <w:bCs/>
          <w:sz w:val="32"/>
          <w:szCs w:val="32"/>
          <w:highlight w:val="none"/>
        </w:rPr>
        <w:t>运河畔美丽乡村样板村规划设计</w:t>
      </w:r>
      <w:r>
        <w:rPr>
          <w:rFonts w:hint="eastAsia" w:cs="宋体"/>
          <w:bCs/>
          <w:sz w:val="32"/>
          <w:szCs w:val="32"/>
          <w:highlight w:val="none"/>
          <w:lang w:eastAsia="zh-CN"/>
        </w:rPr>
        <w:t>形成稳定成果</w:t>
      </w:r>
      <w:r>
        <w:rPr>
          <w:rFonts w:hint="default" w:ascii="仿宋_GB2312" w:eastAsia="仿宋_GB2312" w:cs="宋体"/>
          <w:bCs/>
          <w:sz w:val="32"/>
          <w:szCs w:val="32"/>
          <w:highlight w:val="none"/>
          <w:lang w:val="en-US"/>
        </w:rPr>
        <w:t>，漷县、西集两条精品样板村路线</w:t>
      </w:r>
      <w:r>
        <w:rPr>
          <w:rFonts w:hint="eastAsia" w:cs="宋体"/>
          <w:bCs/>
          <w:sz w:val="32"/>
          <w:szCs w:val="32"/>
          <w:highlight w:val="none"/>
          <w:lang w:val="en-US" w:eastAsia="zh-CN"/>
        </w:rPr>
        <w:t>加快</w:t>
      </w:r>
      <w:r>
        <w:rPr>
          <w:rFonts w:hint="default" w:ascii="仿宋_GB2312" w:eastAsia="仿宋_GB2312" w:cs="宋体"/>
          <w:bCs/>
          <w:sz w:val="32"/>
          <w:szCs w:val="32"/>
          <w:highlight w:val="none"/>
          <w:lang w:val="en-US"/>
        </w:rPr>
        <w:t>打造</w:t>
      </w:r>
      <w:r>
        <w:rPr>
          <w:rFonts w:hint="eastAsia" w:cs="宋体"/>
          <w:bCs/>
          <w:sz w:val="32"/>
          <w:szCs w:val="32"/>
          <w:highlight w:val="none"/>
          <w:lang w:val="en-US" w:eastAsia="zh-CN"/>
        </w:rPr>
        <w:t>。在全市</w:t>
      </w:r>
      <w:r>
        <w:rPr>
          <w:rFonts w:hint="eastAsia" w:ascii="仿宋_GB2312" w:hAnsi="仿宋_GB2312" w:eastAsia="仿宋_GB2312" w:cs="仿宋_GB2312"/>
          <w:b w:val="0"/>
          <w:bCs w:val="0"/>
          <w:sz w:val="32"/>
          <w:szCs w:val="32"/>
          <w:highlight w:val="none"/>
          <w:lang w:val="en-US" w:eastAsia="zh-CN"/>
        </w:rPr>
        <w:t>率先完成示范性林场建设</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形成规模化林下经济3120余亩</w:t>
      </w:r>
      <w:r>
        <w:rPr>
          <w:rFonts w:hint="eastAsia" w:cs="仿宋_GB2312"/>
          <w:b w:val="0"/>
          <w:bCs w:val="0"/>
          <w:sz w:val="32"/>
          <w:szCs w:val="32"/>
          <w:lang w:val="en-US" w:eastAsia="zh-CN"/>
        </w:rPr>
        <w:t>，</w:t>
      </w:r>
      <w:r>
        <w:rPr>
          <w:rFonts w:hint="eastAsia" w:cs="宋体"/>
          <w:bCs/>
          <w:sz w:val="32"/>
          <w:szCs w:val="32"/>
          <w:highlight w:val="none"/>
          <w:lang w:val="en-US" w:eastAsia="zh-CN"/>
        </w:rPr>
        <w:t>博格华纳扩产能、小米智能制造产业基地实现竣工，</w:t>
      </w:r>
      <w:r>
        <w:rPr>
          <w:rFonts w:hint="eastAsia" w:ascii="Times New Roman" w:hAnsi="Times New Roman" w:eastAsia="仿宋_GB2312" w:cs="仿宋_GB2312"/>
          <w:bCs/>
          <w:kern w:val="0"/>
          <w:sz w:val="32"/>
          <w:szCs w:val="32"/>
          <w:lang w:val="en-US" w:eastAsia="zh-CN"/>
        </w:rPr>
        <w:t>丹大生物、安智云医等</w:t>
      </w:r>
      <w:r>
        <w:rPr>
          <w:rFonts w:hint="eastAsia" w:ascii="Times New Roman" w:hAnsi="Times New Roman" w:cs="仿宋_GB2312"/>
          <w:bCs/>
          <w:kern w:val="0"/>
          <w:sz w:val="32"/>
          <w:szCs w:val="32"/>
          <w:lang w:val="en-US" w:eastAsia="zh-CN"/>
        </w:rPr>
        <w:t>落户漷县</w:t>
      </w:r>
      <w:r>
        <w:rPr>
          <w:rFonts w:hint="eastAsia" w:ascii="仿宋_GB2312" w:hAnsi="仿宋_GB2312" w:eastAsia="仿宋_GB2312" w:cs="仿宋_GB2312"/>
          <w:b w:val="0"/>
          <w:bCs w:val="0"/>
          <w:sz w:val="32"/>
          <w:szCs w:val="32"/>
          <w:lang w:val="en-US" w:eastAsia="zh-CN"/>
        </w:rPr>
        <w:t>一方健康谷</w:t>
      </w:r>
      <w:r>
        <w:rPr>
          <w:rFonts w:hint="eastAsia" w:cs="仿宋_GB2312"/>
          <w:b w:val="0"/>
          <w:bCs w:val="0"/>
          <w:sz w:val="32"/>
          <w:szCs w:val="32"/>
          <w:lang w:val="en-US" w:eastAsia="zh-CN"/>
        </w:rPr>
        <w:t>，</w:t>
      </w:r>
      <w:r>
        <w:rPr>
          <w:rFonts w:hint="eastAsia" w:ascii="Times New Roman" w:hAnsi="Times New Roman" w:eastAsia="仿宋_GB2312" w:cs="仿宋_GB2312"/>
          <w:bCs/>
          <w:kern w:val="0"/>
          <w:sz w:val="32"/>
          <w:szCs w:val="32"/>
          <w:lang w:val="en-US" w:eastAsia="zh-CN"/>
        </w:rPr>
        <w:t>北大人</w:t>
      </w:r>
      <w:r>
        <w:rPr>
          <w:rFonts w:hint="eastAsia" w:ascii="Times New Roman" w:hAnsi="Times New Roman" w:eastAsia="仿宋_GB2312" w:cs="仿宋_GB2312"/>
          <w:bCs/>
          <w:color w:val="auto"/>
          <w:kern w:val="0"/>
          <w:sz w:val="32"/>
          <w:szCs w:val="32"/>
          <w:highlight w:val="none"/>
          <w:lang w:val="en-US" w:eastAsia="zh-CN"/>
        </w:rPr>
        <w:t>民医院</w:t>
      </w:r>
      <w:r>
        <w:rPr>
          <w:rFonts w:hint="eastAsia" w:ascii="Times New Roman" w:hAnsi="Times New Roman" w:cs="仿宋_GB2312"/>
          <w:bCs/>
          <w:color w:val="auto"/>
          <w:kern w:val="0"/>
          <w:sz w:val="32"/>
          <w:szCs w:val="32"/>
          <w:highlight w:val="none"/>
          <w:lang w:val="en-US" w:eastAsia="zh-CN"/>
        </w:rPr>
        <w:t>、</w:t>
      </w:r>
      <w:r>
        <w:rPr>
          <w:rFonts w:hint="eastAsia" w:ascii="Times New Roman" w:hAnsi="Times New Roman" w:eastAsia="仿宋_GB2312" w:cs="仿宋_GB2312"/>
          <w:bCs/>
          <w:color w:val="auto"/>
          <w:kern w:val="0"/>
          <w:sz w:val="32"/>
          <w:szCs w:val="32"/>
          <w:highlight w:val="none"/>
          <w:lang w:val="en-US" w:eastAsia="zh-CN"/>
        </w:rPr>
        <w:t>东直门医院国家级医学中心</w:t>
      </w:r>
      <w:r>
        <w:rPr>
          <w:rFonts w:hint="eastAsia" w:ascii="Times New Roman" w:hAnsi="Times New Roman" w:cs="仿宋_GB2312"/>
          <w:bCs/>
          <w:kern w:val="0"/>
          <w:sz w:val="32"/>
          <w:szCs w:val="32"/>
          <w:lang w:val="en-US" w:eastAsia="zh-CN"/>
        </w:rPr>
        <w:t>实现落地，于家务</w:t>
      </w:r>
      <w:r>
        <w:rPr>
          <w:rFonts w:hint="eastAsia" w:ascii="仿宋_GB2312" w:hAnsi="仿宋_GB2312" w:eastAsia="仿宋_GB2312" w:cs="仿宋_GB2312"/>
          <w:kern w:val="2"/>
          <w:sz w:val="32"/>
          <w:szCs w:val="32"/>
          <w:lang w:val="en-US" w:eastAsia="zh-CN" w:bidi="ar-SA"/>
        </w:rPr>
        <w:t>国际种业</w:t>
      </w:r>
      <w:r>
        <w:rPr>
          <w:rFonts w:hint="eastAsia" w:cs="仿宋_GB2312"/>
          <w:kern w:val="2"/>
          <w:sz w:val="32"/>
          <w:szCs w:val="32"/>
          <w:lang w:val="en-US" w:eastAsia="zh-CN" w:bidi="ar-SA"/>
        </w:rPr>
        <w:t>园区</w:t>
      </w:r>
      <w:r>
        <w:rPr>
          <w:rFonts w:hint="eastAsia" w:ascii="仿宋_GB2312" w:hAnsi="仿宋_GB2312" w:eastAsia="仿宋_GB2312" w:cs="仿宋_GB2312"/>
          <w:kern w:val="2"/>
          <w:sz w:val="32"/>
          <w:szCs w:val="32"/>
          <w:lang w:val="en-US" w:eastAsia="zh-CN" w:bidi="ar-SA"/>
        </w:rPr>
        <w:t>综合服务中心投入使用，60余家院所高校和种业企业实现入驻</w:t>
      </w:r>
      <w:r>
        <w:rPr>
          <w:rFonts w:hint="eastAsia" w:cs="仿宋_GB2312"/>
          <w:kern w:val="2"/>
          <w:sz w:val="32"/>
          <w:szCs w:val="32"/>
          <w:lang w:val="en-US" w:eastAsia="zh-CN" w:bidi="ar-SA"/>
        </w:rPr>
        <w:t>。镇村经济的繁荣发展，带动农民增收步伐加快，上半年农村居民人均可支配收入同比增长8.3%，高于城镇居民2.8个百分点，居全市十个涉农区首位。</w:t>
      </w:r>
      <w:r>
        <w:rPr>
          <w:rFonts w:hint="eastAsia" w:cs="仿宋_GB2312"/>
          <w:b/>
          <w:bCs/>
          <w:kern w:val="2"/>
          <w:sz w:val="32"/>
          <w:szCs w:val="32"/>
          <w:lang w:val="en-US" w:eastAsia="zh-CN" w:bidi="ar-SA"/>
        </w:rPr>
        <w:t>加快推进新城老城融合共生。</w:t>
      </w:r>
      <w:r>
        <w:rPr>
          <w:rFonts w:hint="eastAsia" w:ascii="仿宋_GB2312" w:hAnsi="仿宋_GB2312" w:eastAsia="仿宋_GB2312" w:cs="仿宋_GB2312"/>
          <w:b w:val="0"/>
          <w:bCs w:val="0"/>
          <w:kern w:val="2"/>
          <w:sz w:val="32"/>
          <w:szCs w:val="32"/>
          <w:lang w:val="en-US" w:eastAsia="zh-CN" w:bidi="ar-SA"/>
        </w:rPr>
        <w:t>建立</w:t>
      </w:r>
      <w:r>
        <w:rPr>
          <w:rFonts w:hint="eastAsia" w:cs="仿宋_GB2312"/>
          <w:b w:val="0"/>
          <w:bCs w:val="0"/>
          <w:kern w:val="2"/>
          <w:sz w:val="32"/>
          <w:szCs w:val="32"/>
          <w:lang w:val="en-US" w:eastAsia="zh-CN" w:bidi="ar-SA"/>
        </w:rPr>
        <w:t>涵盖</w:t>
      </w:r>
      <w:r>
        <w:rPr>
          <w:rFonts w:hint="eastAsia" w:ascii="仿宋_GB2312" w:hAnsi="仿宋_GB2312" w:eastAsia="仿宋_GB2312" w:cs="仿宋_GB2312"/>
          <w:b w:val="0"/>
          <w:bCs w:val="0"/>
          <w:kern w:val="2"/>
          <w:sz w:val="32"/>
          <w:szCs w:val="32"/>
          <w:lang w:val="en-US" w:eastAsia="zh-CN" w:bidi="ar-SA"/>
        </w:rPr>
        <w:t>12大类110个项目</w:t>
      </w:r>
      <w:r>
        <w:rPr>
          <w:rFonts w:hint="eastAsia" w:cs="仿宋_GB2312"/>
          <w:b w:val="0"/>
          <w:bCs w:val="0"/>
          <w:kern w:val="2"/>
          <w:sz w:val="32"/>
          <w:szCs w:val="32"/>
          <w:lang w:val="en-US" w:eastAsia="zh-CN" w:bidi="ar-SA"/>
        </w:rPr>
        <w:t>的</w:t>
      </w:r>
      <w:r>
        <w:rPr>
          <w:rFonts w:hint="eastAsia" w:ascii="仿宋_GB2312" w:hAnsi="仿宋_GB2312" w:eastAsia="仿宋_GB2312" w:cs="仿宋_GB2312"/>
          <w:b w:val="0"/>
          <w:bCs w:val="0"/>
          <w:kern w:val="2"/>
          <w:sz w:val="32"/>
          <w:szCs w:val="32"/>
          <w:lang w:val="en-US" w:eastAsia="zh-CN" w:bidi="ar-SA"/>
        </w:rPr>
        <w:t>城市更新项目储备库，打造全市首个“旧改+长效治理”示范项目</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南大街腾退保护更新北部片区试点全面启动</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29个</w:t>
      </w:r>
      <w:r>
        <w:rPr>
          <w:rFonts w:hint="eastAsia" w:cs="仿宋_GB2312"/>
          <w:b w:val="0"/>
          <w:bCs w:val="0"/>
          <w:kern w:val="2"/>
          <w:sz w:val="32"/>
          <w:szCs w:val="32"/>
          <w:lang w:val="en-US" w:eastAsia="zh-CN" w:bidi="ar-SA"/>
        </w:rPr>
        <w:t>老旧小区综合整治、</w:t>
      </w:r>
      <w:r>
        <w:rPr>
          <w:rFonts w:hint="eastAsia" w:ascii="仿宋_GB2312" w:hAnsi="仿宋_GB2312" w:eastAsia="仿宋_GB2312" w:cs="仿宋_GB2312"/>
          <w:b w:val="0"/>
          <w:bCs w:val="0"/>
          <w:kern w:val="2"/>
          <w:sz w:val="32"/>
          <w:szCs w:val="32"/>
          <w:lang w:val="en-US" w:eastAsia="zh-CN" w:bidi="ar-SA"/>
        </w:rPr>
        <w:t>梁各庄棚改等5个</w:t>
      </w:r>
      <w:r>
        <w:rPr>
          <w:rFonts w:hint="eastAsia" w:cs="仿宋_GB2312"/>
          <w:b w:val="0"/>
          <w:bCs w:val="0"/>
          <w:kern w:val="2"/>
          <w:sz w:val="32"/>
          <w:szCs w:val="32"/>
          <w:lang w:val="en-US" w:eastAsia="zh-CN" w:bidi="ar-SA"/>
        </w:rPr>
        <w:t>棚改</w:t>
      </w:r>
      <w:r>
        <w:rPr>
          <w:rFonts w:hint="eastAsia" w:ascii="仿宋_GB2312" w:hAnsi="仿宋_GB2312" w:eastAsia="仿宋_GB2312" w:cs="仿宋_GB2312"/>
          <w:b w:val="0"/>
          <w:bCs w:val="0"/>
          <w:kern w:val="2"/>
          <w:sz w:val="32"/>
          <w:szCs w:val="32"/>
          <w:lang w:val="en-US" w:eastAsia="zh-CN" w:bidi="ar-SA"/>
        </w:rPr>
        <w:t>项目</w:t>
      </w:r>
      <w:r>
        <w:rPr>
          <w:rFonts w:hint="eastAsia" w:cs="仿宋_GB2312"/>
          <w:b w:val="0"/>
          <w:bCs w:val="0"/>
          <w:kern w:val="2"/>
          <w:sz w:val="32"/>
          <w:szCs w:val="32"/>
          <w:lang w:val="en-US" w:eastAsia="zh-CN" w:bidi="ar-SA"/>
        </w:rPr>
        <w:t>加快建设</w:t>
      </w:r>
      <w:r>
        <w:rPr>
          <w:rFonts w:hint="eastAsia" w:cs="仿宋_GB2312"/>
          <w:color w:val="auto"/>
          <w:kern w:val="2"/>
          <w:sz w:val="32"/>
          <w:szCs w:val="32"/>
          <w:shd w:val="clear" w:color="auto" w:fill="auto"/>
          <w:lang w:val="en-US" w:eastAsia="zh-CN" w:bidi="ar-SA"/>
        </w:rPr>
        <w:t>，</w:t>
      </w:r>
      <w:r>
        <w:rPr>
          <w:rFonts w:hint="eastAsia" w:ascii="仿宋_GB2312" w:hAnsi="仿宋_GB2312" w:eastAsia="仿宋_GB2312" w:cs="仿宋_GB2312"/>
          <w:sz w:val="32"/>
          <w:szCs w:val="32"/>
          <w:lang w:val="en-US" w:eastAsia="zh-CN"/>
        </w:rPr>
        <w:t>实施81个“小微项目惠民生”工程</w:t>
      </w:r>
      <w:r>
        <w:rPr>
          <w:rFonts w:hint="eastAsia" w:cs="仿宋_GB2312"/>
          <w:sz w:val="32"/>
          <w:szCs w:val="32"/>
          <w:lang w:val="en-US" w:eastAsia="zh-CN"/>
        </w:rPr>
        <w:t>，</w:t>
      </w:r>
      <w:r>
        <w:rPr>
          <w:rFonts w:hint="eastAsia" w:hAnsi="方正仿宋_GB2312" w:cs="方正仿宋_GB2312"/>
          <w:color w:val="000000"/>
          <w:kern w:val="0"/>
          <w:sz w:val="32"/>
          <w:szCs w:val="32"/>
          <w:lang w:eastAsia="zh-CN"/>
        </w:rPr>
        <w:t>实现</w:t>
      </w:r>
      <w:r>
        <w:rPr>
          <w:rFonts w:hint="eastAsia" w:ascii="仿宋_GB2312" w:hAnsi="方正仿宋_GB2312" w:eastAsia="仿宋_GB2312" w:cs="方正仿宋_GB2312"/>
          <w:color w:val="000000"/>
          <w:kern w:val="0"/>
          <w:sz w:val="32"/>
          <w:szCs w:val="32"/>
        </w:rPr>
        <w:t>9家停车场有偿错时共享</w:t>
      </w:r>
      <w:r>
        <w:rPr>
          <w:rFonts w:hint="eastAsia" w:ascii="仿宋_GB2312" w:eastAsia="仿宋_GB2312"/>
          <w:bCs/>
          <w:color w:val="auto"/>
          <w:sz w:val="32"/>
          <w:szCs w:val="32"/>
          <w:lang w:eastAsia="zh-CN"/>
        </w:rPr>
        <w:t>，有效</w:t>
      </w:r>
      <w:r>
        <w:rPr>
          <w:rFonts w:hint="eastAsia" w:ascii="仿宋_GB2312" w:eastAsia="仿宋_GB2312"/>
          <w:sz w:val="32"/>
          <w:szCs w:val="32"/>
          <w:lang w:eastAsia="zh-CN"/>
        </w:rPr>
        <w:t>解决</w:t>
      </w:r>
      <w:r>
        <w:rPr>
          <w:rFonts w:hint="eastAsia" w:ascii="仿宋_GB2312" w:hAnsi="CESI仿宋-GB2312" w:eastAsia="仿宋_GB2312" w:cs="CESI仿宋-GB2312"/>
          <w:sz w:val="32"/>
          <w:szCs w:val="32"/>
          <w:lang w:val="en-US" w:eastAsia="zh-CN"/>
        </w:rPr>
        <w:t>16个高频点位停车难问题</w:t>
      </w:r>
      <w:r>
        <w:rPr>
          <w:rFonts w:hint="eastAsia" w:ascii="仿宋_GB2312" w:hAnsi="仿宋_GB2312" w:eastAsia="仿宋_GB2312" w:cs="仿宋_GB2312"/>
          <w:sz w:val="32"/>
          <w:szCs w:val="32"/>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firstLine="640" w:firstLineChars="200"/>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（三）建设、发展、治理“三个能力”不断提升</w:t>
      </w:r>
    </w:p>
    <w:p>
      <w:pPr>
        <w:pStyle w:val="5"/>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坚持“打铁还需自身硬”，围绕“打造高质量发展新高地”，更大力度做好“建设好、接得住，发展好、能带动，治理好、有保障”三篇文章，实现“三力”新提升。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bCs/>
          <w:kern w:val="2"/>
          <w:sz w:val="32"/>
          <w:szCs w:val="32"/>
          <w:lang w:val="en-US" w:eastAsia="zh-CN" w:bidi="ar-SA"/>
        </w:rPr>
        <w:t>“千亿投资”筑基“千年之城”，综合承载力再获新提升。项目保障有力有效。</w:t>
      </w:r>
      <w:r>
        <w:rPr>
          <w:rFonts w:hint="eastAsia" w:ascii="仿宋_GB2312" w:hAnsi="仿宋_GB2312" w:eastAsia="仿宋_GB2312" w:cs="仿宋_GB2312"/>
          <w:b w:val="0"/>
          <w:bCs w:val="0"/>
          <w:sz w:val="32"/>
          <w:szCs w:val="32"/>
          <w:lang w:val="en-US" w:eastAsia="zh-CN"/>
        </w:rPr>
        <w:t>创新推出“全程代办”“交地即交证”等系列改革举措加速项目落地，</w:t>
      </w:r>
      <w:r>
        <w:rPr>
          <w:rFonts w:hint="eastAsia" w:ascii="仿宋_GB2312" w:hAnsi="仿宋_GB2312" w:eastAsia="仿宋_GB2312" w:cs="仿宋_GB2312"/>
          <w:kern w:val="2"/>
          <w:sz w:val="32"/>
          <w:szCs w:val="32"/>
          <w:lang w:val="en-US" w:eastAsia="zh-CN" w:bidi="ar-SA"/>
        </w:rPr>
        <w:t>搭建完善重点投资项目融资对接平台，</w:t>
      </w:r>
      <w:r>
        <w:rPr>
          <w:rFonts w:hint="eastAsia" w:ascii="仿宋_GB2312" w:hAnsi="仿宋_GB2312" w:eastAsia="仿宋_GB2312" w:cs="仿宋_GB2312"/>
          <w:b w:val="0"/>
          <w:bCs w:val="0"/>
          <w:spacing w:val="0"/>
          <w:kern w:val="2"/>
          <w:sz w:val="32"/>
          <w:szCs w:val="32"/>
          <w:lang w:val="en-US" w:eastAsia="zh-CN" w:bidi="ar-SA"/>
        </w:rPr>
        <w:t>滚动推出重点融资需求项目清单，发布10项民间投资项目，新增地方政府债券100.79亿元，全力保障重大项目资金需求，上半年主责的21项全市计划开工的市区重大项目全部开工，建安投资始终保持全市第一。</w:t>
      </w:r>
      <w:r>
        <w:rPr>
          <w:rFonts w:hint="eastAsia" w:ascii="仿宋_GB2312" w:hAnsi="仿宋_GB2312" w:eastAsia="仿宋_GB2312" w:cs="仿宋_GB2312"/>
          <w:b/>
          <w:bCs/>
          <w:spacing w:val="0"/>
          <w:kern w:val="2"/>
          <w:sz w:val="32"/>
          <w:szCs w:val="32"/>
          <w:lang w:val="en-US" w:eastAsia="zh-CN" w:bidi="ar-SA"/>
        </w:rPr>
        <w:t>节点工程全速推进。</w:t>
      </w:r>
      <w:r>
        <w:rPr>
          <w:rFonts w:hint="eastAsia" w:ascii="仿宋_GB2312" w:hAnsi="仿宋_GB2312" w:eastAsia="仿宋_GB2312" w:cs="仿宋_GB2312"/>
          <w:b w:val="0"/>
          <w:bCs w:val="0"/>
          <w:spacing w:val="0"/>
          <w:kern w:val="2"/>
          <w:sz w:val="32"/>
          <w:szCs w:val="32"/>
          <w:lang w:val="en-US" w:eastAsia="zh-CN" w:bidi="ar-SA"/>
        </w:rPr>
        <w:t>绿心三大文化设施基本建成，东六环入地改造西线隧道贯通，副中心站综合交通枢纽主站房西区主体结构封顶。</w:t>
      </w:r>
      <w:r>
        <w:rPr>
          <w:rFonts w:hint="eastAsia" w:ascii="仿宋_GB2312" w:hAnsi="仿宋_GB2312" w:eastAsia="仿宋_GB2312" w:cs="仿宋_GB2312"/>
          <w:b/>
          <w:bCs/>
          <w:spacing w:val="0"/>
          <w:kern w:val="2"/>
          <w:sz w:val="32"/>
          <w:szCs w:val="32"/>
          <w:lang w:val="en-US" w:eastAsia="zh-CN" w:bidi="ar-SA"/>
        </w:rPr>
        <w:t>高品质承载空间进一步打造。</w:t>
      </w:r>
      <w:r>
        <w:rPr>
          <w:rFonts w:hint="eastAsia" w:ascii="仿宋_GB2312" w:hAnsi="仿宋_GB2312" w:eastAsia="仿宋_GB2312" w:cs="仿宋_GB2312"/>
          <w:b w:val="0"/>
          <w:bCs w:val="0"/>
          <w:spacing w:val="0"/>
          <w:kern w:val="2"/>
          <w:sz w:val="32"/>
          <w:szCs w:val="32"/>
          <w:lang w:val="en-US" w:eastAsia="zh-CN" w:bidi="ar-SA"/>
        </w:rPr>
        <w:t>运河商务区累计完工448.6万平方米，</w:t>
      </w:r>
      <w:r>
        <w:rPr>
          <w:rFonts w:hint="eastAsia" w:ascii="仿宋_GB2312" w:hAnsi="仿宋_GB2312" w:eastAsia="仿宋_GB2312" w:cs="仿宋_GB2312"/>
          <w:sz w:val="32"/>
          <w:szCs w:val="32"/>
          <w:lang w:val="en-US" w:eastAsia="zh-CN"/>
        </w:rPr>
        <w:t>文化旅游区</w:t>
      </w:r>
      <w:r>
        <w:rPr>
          <w:rFonts w:hint="eastAsia" w:ascii="仿宋_GB2312" w:hAnsi="仿宋" w:eastAsia="仿宋_GB2312"/>
          <w:color w:val="000000"/>
          <w:sz w:val="32"/>
          <w:szCs w:val="32"/>
          <w:lang w:eastAsia="zh-CN"/>
        </w:rPr>
        <w:t>北部地块通马路综合交通枢纽、张家湾车辆段综合利用等产业项目加快主体施工，张家湾</w:t>
      </w:r>
      <w:r>
        <w:rPr>
          <w:rFonts w:hint="eastAsia" w:ascii="仿宋_GB2312" w:hAnsi="仿宋_GB2312" w:eastAsia="仿宋_GB2312" w:cs="仿宋_GB2312"/>
          <w:b w:val="0"/>
          <w:bCs w:val="0"/>
          <w:color w:val="auto"/>
          <w:sz w:val="32"/>
          <w:szCs w:val="32"/>
          <w:highlight w:val="none"/>
          <w:lang w:val="en-US" w:eastAsia="zh-CN"/>
        </w:rPr>
        <w:t>设计小镇</w:t>
      </w:r>
      <w:r>
        <w:rPr>
          <w:rFonts w:hint="eastAsia" w:ascii="仿宋_GB2312" w:hAnsi="仿宋_GB2312" w:eastAsia="仿宋_GB2312" w:cs="仿宋_GB2312"/>
          <w:sz w:val="32"/>
          <w:szCs w:val="32"/>
          <w:lang w:val="en-US" w:eastAsia="zh-CN"/>
        </w:rPr>
        <w:t>元宇宙应用创新中心建成投用，</w:t>
      </w:r>
      <w:r>
        <w:rPr>
          <w:rFonts w:hint="eastAsia" w:ascii="仿宋_GB2312" w:hAnsi="Lucida Grande" w:eastAsia="仿宋_GB2312" w:cs="Times New Roman"/>
          <w:color w:val="000000"/>
          <w:kern w:val="0"/>
          <w:sz w:val="32"/>
          <w:szCs w:val="32"/>
          <w:highlight w:val="none"/>
          <w:lang w:val="en-US" w:eastAsia="zh-CN" w:bidi="ar-SA"/>
        </w:rPr>
        <w:t>宋庄小堡印象街艺术区改造提升</w:t>
      </w:r>
      <w:r>
        <w:rPr>
          <w:rFonts w:hint="eastAsia" w:ascii="仿宋_GB2312" w:hAnsi="仿宋_GB2312" w:eastAsia="仿宋_GB2312" w:cs="仿宋_GB2312"/>
          <w:b w:val="0"/>
          <w:bCs w:val="0"/>
          <w:color w:val="auto"/>
          <w:sz w:val="32"/>
          <w:szCs w:val="32"/>
          <w:highlight w:val="none"/>
          <w:lang w:val="en-US" w:eastAsia="zh-CN"/>
        </w:rPr>
        <w:t>加快建设，台湖演艺小镇首个演艺特色酒店——北投台湖演艺酒店启动试运营。</w:t>
      </w:r>
      <w:r>
        <w:rPr>
          <w:rFonts w:hint="eastAsia" w:ascii="仿宋_GB2312" w:hAnsi="仿宋_GB2312" w:eastAsia="仿宋_GB2312" w:cs="仿宋_GB2312"/>
          <w:b/>
          <w:bCs/>
          <w:color w:val="auto"/>
          <w:sz w:val="32"/>
          <w:szCs w:val="32"/>
          <w:highlight w:val="none"/>
          <w:lang w:val="en-US" w:eastAsia="zh-CN"/>
        </w:rPr>
        <w:t>功能配套加紧完善。</w:t>
      </w:r>
      <w:r>
        <w:rPr>
          <w:rFonts w:hint="eastAsia" w:ascii="仿宋_GB2312" w:hAnsi="仿宋_GB2312" w:eastAsia="仿宋_GB2312" w:cs="仿宋_GB2312"/>
          <w:b w:val="0"/>
          <w:bCs w:val="0"/>
          <w:spacing w:val="0"/>
          <w:kern w:val="2"/>
          <w:sz w:val="32"/>
          <w:szCs w:val="32"/>
          <w:lang w:val="en-US" w:eastAsia="zh-CN" w:bidi="ar-SA"/>
        </w:rPr>
        <w:t>M101线、</w:t>
      </w:r>
      <w:r>
        <w:rPr>
          <w:rFonts w:hint="eastAsia" w:ascii="仿宋_GB2312" w:hAnsi="仿宋_GB2312" w:eastAsia="仿宋_GB2312" w:cs="仿宋_GB2312"/>
          <w:b w:val="0"/>
          <w:bCs w:val="0"/>
          <w:color w:val="auto"/>
          <w:kern w:val="2"/>
          <w:sz w:val="32"/>
          <w:szCs w:val="32"/>
          <w:highlight w:val="none"/>
          <w:lang w:val="en-US" w:eastAsia="zh-CN" w:bidi="ar-SA"/>
        </w:rPr>
        <w:t>玉桥西路、朝晖南路等加快建设，</w:t>
      </w:r>
      <w:r>
        <w:rPr>
          <w:rFonts w:hint="eastAsia" w:ascii="仿宋_GB2312" w:hAnsi="仿宋_GB2312" w:eastAsia="仿宋_GB2312" w:cs="仿宋_GB2312"/>
          <w:b w:val="0"/>
          <w:bCs w:val="0"/>
          <w:spacing w:val="0"/>
          <w:kern w:val="2"/>
          <w:sz w:val="32"/>
          <w:szCs w:val="32"/>
          <w:lang w:val="en-US" w:eastAsia="zh-CN" w:bidi="ar-SA"/>
        </w:rPr>
        <w:t>6号线南延实现开工，</w:t>
      </w:r>
      <w:r>
        <w:rPr>
          <w:rFonts w:hint="eastAsia" w:ascii="仿宋_GB2312" w:hAnsi="仿宋_GB2312" w:eastAsia="仿宋_GB2312" w:cs="仿宋_GB2312"/>
          <w:b w:val="0"/>
          <w:bCs w:val="0"/>
          <w:color w:val="auto"/>
          <w:kern w:val="2"/>
          <w:sz w:val="32"/>
          <w:szCs w:val="32"/>
          <w:highlight w:val="none"/>
          <w:lang w:val="en-US" w:eastAsia="zh-CN" w:bidi="ar-SA"/>
        </w:rPr>
        <w:t>怡乐西一路主体工程完工</w:t>
      </w:r>
      <w:r>
        <w:rPr>
          <w:rFonts w:hint="eastAsia" w:ascii="仿宋_GB2312" w:hAnsi="仿宋_GB2312" w:eastAsia="仿宋_GB2312" w:cs="仿宋_GB2312"/>
          <w:color w:val="auto"/>
          <w:kern w:val="2"/>
          <w:sz w:val="32"/>
          <w:szCs w:val="32"/>
          <w:highlight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0"/>
          <w:sz w:val="32"/>
          <w:szCs w:val="32"/>
          <w:highlight w:val="none"/>
          <w:lang w:val="en-US" w:eastAsia="zh-CN" w:bidi="ar-SA"/>
        </w:rPr>
        <w:t>梨园、创意园2项220千伏输变电站工程开工建设</w:t>
      </w:r>
      <w:r>
        <w:rPr>
          <w:rFonts w:hint="eastAsia" w:ascii="仿宋_GB2312" w:eastAsia="仿宋_GB2312"/>
          <w:b w:val="0"/>
          <w:bCs w:val="0"/>
          <w:color w:val="auto"/>
          <w:sz w:val="32"/>
          <w:szCs w:val="36"/>
          <w:lang w:eastAsia="zh-CN"/>
        </w:rPr>
        <w:t>。</w:t>
      </w:r>
      <w:r>
        <w:rPr>
          <w:rFonts w:hint="eastAsia" w:ascii="仿宋_GB2312" w:eastAsia="仿宋_GB2312"/>
          <w:b/>
          <w:bCs/>
          <w:color w:val="auto"/>
          <w:sz w:val="32"/>
          <w:szCs w:val="36"/>
          <w:lang w:eastAsia="zh-CN"/>
        </w:rPr>
        <w:t>职住平衡、产城融合加快推进。</w:t>
      </w:r>
      <w:r>
        <w:rPr>
          <w:rFonts w:hint="eastAsia" w:ascii="仿宋_GB2312" w:hAnsi="仿宋" w:eastAsia="仿宋_GB2312" w:cs="Times New Roman"/>
          <w:color w:val="000000"/>
          <w:kern w:val="2"/>
          <w:sz w:val="32"/>
          <w:szCs w:val="32"/>
          <w:lang w:val="en-US" w:eastAsia="zh-CN" w:bidi="ar-SA"/>
        </w:rPr>
        <w:t>安贞医院通州院区进入室内装修阶段，首儿所附属儿童医院通州院区完成土护降施工，</w:t>
      </w:r>
      <w:r>
        <w:rPr>
          <w:rFonts w:hint="eastAsia" w:ascii="仿宋_GB2312" w:hAnsi="仿宋_GB2312" w:eastAsia="仿宋_GB2312" w:cs="仿宋_GB2312"/>
          <w:bCs/>
          <w:sz w:val="32"/>
          <w:szCs w:val="32"/>
        </w:rPr>
        <w:t>北京二中通州校区改扩建</w:t>
      </w:r>
      <w:r>
        <w:rPr>
          <w:rFonts w:hint="eastAsia" w:ascii="仿宋_GB2312" w:hAnsi="仿宋_GB2312" w:eastAsia="仿宋_GB2312" w:cs="仿宋_GB2312"/>
          <w:sz w:val="32"/>
          <w:szCs w:val="32"/>
        </w:rPr>
        <w:t>基本完工，第一实验学校、后南仓小学紫运校区、荣海小学具备投入使用条件，</w:t>
      </w:r>
      <w:r>
        <w:rPr>
          <w:rFonts w:hint="eastAsia" w:ascii="仿宋_GB2312" w:hAnsi="仿宋_GB2312" w:eastAsia="仿宋_GB2312" w:cs="仿宋_GB2312"/>
          <w:color w:val="auto"/>
          <w:sz w:val="32"/>
          <w:szCs w:val="32"/>
          <w:highlight w:val="none"/>
          <w:lang w:val="en-US" w:eastAsia="zh-CN"/>
        </w:rPr>
        <w:t>远洋乐堤港开业运营，入驻首店44家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“标本兼治”壮实“产业筋骨”，发展源动力再获新提升。大力度开展招商对接。</w:t>
      </w:r>
      <w:r>
        <w:rPr>
          <w:rFonts w:hint="eastAsia" w:ascii="仿宋_GB2312" w:hAnsi="仿宋_GB2312" w:eastAsia="仿宋_GB2312" w:cs="仿宋_GB2312"/>
          <w:b w:val="0"/>
          <w:bCs w:val="0"/>
          <w:spacing w:val="0"/>
          <w:kern w:val="2"/>
          <w:sz w:val="32"/>
          <w:szCs w:val="32"/>
          <w:lang w:val="en-US" w:eastAsia="zh-CN" w:bidi="ar-SA"/>
        </w:rPr>
        <w:t>组建六大产业招商团队，绘制产业链条图谱，梳理重点领域招商目标清单，</w:t>
      </w:r>
      <w:r>
        <w:rPr>
          <w:rFonts w:hint="eastAsia" w:ascii="仿宋_GB2312" w:hAnsi="仿宋_GB2312" w:eastAsia="仿宋_GB2312" w:cs="仿宋_GB2312"/>
          <w:kern w:val="2"/>
          <w:sz w:val="32"/>
          <w:szCs w:val="24"/>
          <w:lang w:val="en-US" w:eastAsia="zh-CN" w:bidi="ar"/>
        </w:rPr>
        <w:t>举办</w:t>
      </w:r>
      <w:r>
        <w:rPr>
          <w:rFonts w:hint="eastAsia" w:ascii="仿宋_GB2312" w:hAnsi="仿宋_GB2312" w:eastAsia="仿宋_GB2312" w:cs="仿宋_GB2312"/>
          <w:b w:val="0"/>
          <w:bCs w:val="0"/>
          <w:spacing w:val="0"/>
          <w:kern w:val="2"/>
          <w:sz w:val="32"/>
          <w:szCs w:val="32"/>
          <w:lang w:val="en-US" w:eastAsia="zh-CN" w:bidi="ar-SA"/>
        </w:rPr>
        <w:t>2023年产业高质量发展大会、第五届全球财富管理论坛、第三届全息数字经济与元宇宙产业生态峰会等一系列品牌活动，企业入驻步伐持续加快。新设市场主体1.05万户，同比增长31.5%。“两区”项目库新增项目608个，</w:t>
      </w:r>
      <w:r>
        <w:rPr>
          <w:rFonts w:hint="eastAsia" w:ascii="仿宋_GB2312" w:hAnsi="黑体" w:eastAsia="仿宋_GB2312"/>
          <w:sz w:val="32"/>
          <w:szCs w:val="32"/>
          <w:highlight w:val="none"/>
        </w:rPr>
        <w:t>中关村科金</w:t>
      </w:r>
      <w:r>
        <w:rPr>
          <w:rFonts w:hint="eastAsia" w:ascii="仿宋_GB2312" w:hAnsi="黑体" w:eastAsia="仿宋_GB2312"/>
          <w:sz w:val="32"/>
          <w:szCs w:val="32"/>
          <w:highlight w:val="none"/>
          <w:lang w:eastAsia="zh-CN"/>
        </w:rPr>
        <w:t>、</w:t>
      </w:r>
      <w:r>
        <w:rPr>
          <w:rFonts w:hint="eastAsia" w:ascii="仿宋_GB2312" w:hAnsi="仿宋_GB2312" w:eastAsia="仿宋_GB2312" w:cs="仿宋_GB2312"/>
          <w:sz w:val="32"/>
          <w:szCs w:val="32"/>
          <w:lang w:eastAsia="zh-CN"/>
        </w:rPr>
        <w:t>驿泊私募基金</w:t>
      </w:r>
      <w:r>
        <w:rPr>
          <w:rFonts w:hint="eastAsia" w:ascii="仿宋_GB2312" w:hAnsi="黑体" w:eastAsia="仿宋_GB2312"/>
          <w:sz w:val="32"/>
          <w:szCs w:val="32"/>
          <w:highlight w:val="none"/>
          <w:lang w:eastAsia="zh-CN"/>
        </w:rPr>
        <w:t>等</w:t>
      </w:r>
      <w:r>
        <w:rPr>
          <w:rFonts w:hint="eastAsia" w:ascii="仿宋_GB2312" w:hAnsi="仿宋_GB2312" w:eastAsia="仿宋_GB2312" w:cs="仿宋_GB2312"/>
          <w:b w:val="0"/>
          <w:bCs w:val="0"/>
          <w:spacing w:val="0"/>
          <w:kern w:val="2"/>
          <w:sz w:val="32"/>
          <w:szCs w:val="32"/>
          <w:lang w:val="en-US" w:eastAsia="zh-CN" w:bidi="ar-SA"/>
        </w:rPr>
        <w:t>28个金融项目落地，</w:t>
      </w:r>
      <w:r>
        <w:rPr>
          <w:rFonts w:hint="eastAsia" w:ascii="仿宋_GB2312" w:hAnsi="仿宋_GB2312" w:eastAsia="仿宋_GB2312" w:cs="仿宋_GB2312"/>
          <w:kern w:val="2"/>
          <w:sz w:val="32"/>
          <w:szCs w:val="32"/>
          <w:lang w:val="en-US" w:eastAsia="zh-CN" w:bidi="ar-SA"/>
        </w:rPr>
        <w:t>中瓴星能、航能绿电等一批先进制造企业和云宙时代、神州天机等一批数字经济企业相继落地，张家湾设计小镇、网安园新引入企业共计98家，运河商务区注册企业突破2万家</w:t>
      </w:r>
      <w:r>
        <w:rPr>
          <w:rFonts w:hint="eastAsia" w:ascii="仿宋_GB2312" w:hAnsi="仿宋_GB2312" w:eastAsia="仿宋_GB2312" w:cs="仿宋_GB2312"/>
          <w:kern w:val="2"/>
          <w:sz w:val="32"/>
          <w:szCs w:val="24"/>
          <w:lang w:val="en-US" w:eastAsia="zh-CN" w:bidi="ar"/>
        </w:rPr>
        <w:t>。</w:t>
      </w:r>
      <w:r>
        <w:rPr>
          <w:rFonts w:hint="eastAsia" w:ascii="仿宋_GB2312" w:hAnsi="仿宋_GB2312" w:eastAsia="仿宋_GB2312" w:cs="仿宋_GB2312"/>
          <w:b/>
          <w:bCs/>
          <w:color w:val="auto"/>
          <w:sz w:val="32"/>
          <w:szCs w:val="32"/>
          <w:highlight w:val="none"/>
          <w:lang w:val="en-US" w:eastAsia="zh-CN"/>
        </w:rPr>
        <w:t>政策支持更加有力。</w:t>
      </w:r>
      <w:r>
        <w:rPr>
          <w:rFonts w:hint="eastAsia" w:ascii="仿宋_GB2312" w:hAnsi="仿宋_GB2312" w:eastAsia="仿宋_GB2312" w:cs="仿宋_GB2312"/>
          <w:color w:val="auto"/>
          <w:sz w:val="32"/>
          <w:szCs w:val="32"/>
          <w:highlight w:val="none"/>
          <w:lang w:val="en-US" w:eastAsia="zh-CN"/>
        </w:rPr>
        <w:t>通过“免申即享”</w:t>
      </w:r>
      <w:r>
        <w:rPr>
          <w:rFonts w:hint="eastAsia" w:ascii="仿宋_GB2312" w:hAnsi="仿宋_GB2312" w:eastAsia="仿宋_GB2312" w:cs="仿宋_GB2312"/>
          <w:kern w:val="2"/>
          <w:sz w:val="32"/>
          <w:szCs w:val="32"/>
          <w:lang w:val="en-US" w:eastAsia="zh-CN" w:bidi="ar-SA"/>
        </w:rPr>
        <w:t>方式为134家次企业兑现</w:t>
      </w:r>
      <w:r>
        <w:rPr>
          <w:rFonts w:hint="eastAsia" w:ascii="仿宋_GB2312" w:hAnsi="仿宋_GB2312" w:eastAsia="仿宋_GB2312" w:cs="仿宋_GB2312"/>
          <w:color w:val="auto"/>
          <w:sz w:val="32"/>
          <w:szCs w:val="32"/>
          <w:highlight w:val="none"/>
          <w:lang w:val="en-US" w:eastAsia="zh-CN"/>
        </w:rPr>
        <w:t>“通八条”奖励资金2.4亿元，</w:t>
      </w:r>
      <w:r>
        <w:rPr>
          <w:rFonts w:hint="eastAsia" w:ascii="仿宋_GB2312" w:hAnsi="仿宋_GB2312" w:eastAsia="仿宋_GB2312" w:cs="仿宋_GB2312"/>
          <w:b w:val="0"/>
          <w:bCs w:val="0"/>
          <w:color w:val="auto"/>
          <w:sz w:val="32"/>
          <w:szCs w:val="32"/>
          <w:highlight w:val="none"/>
          <w:lang w:val="en-US" w:eastAsia="zh-CN"/>
        </w:rPr>
        <w:t>出台</w:t>
      </w:r>
      <w:r>
        <w:rPr>
          <w:rFonts w:hint="eastAsia" w:ascii="仿宋_GB2312" w:hAnsi="仿宋_GB2312" w:eastAsia="仿宋_GB2312" w:cs="仿宋_GB2312"/>
          <w:color w:val="auto"/>
          <w:sz w:val="32"/>
          <w:szCs w:val="32"/>
          <w:highlight w:val="none"/>
          <w:lang w:val="en-US" w:eastAsia="zh-CN"/>
        </w:rPr>
        <w:t>鼓励医药健康产业发展十条措施、</w:t>
      </w:r>
      <w:r>
        <w:rPr>
          <w:rFonts w:hint="eastAsia" w:ascii="仿宋_GB2312" w:hAnsi="仿宋_GB2312" w:eastAsia="仿宋_GB2312" w:cs="仿宋_GB2312"/>
          <w:b w:val="0"/>
          <w:bCs w:val="0"/>
          <w:color w:val="auto"/>
          <w:sz w:val="32"/>
          <w:szCs w:val="32"/>
          <w:highlight w:val="none"/>
          <w:lang w:val="en-US" w:eastAsia="zh-CN"/>
        </w:rPr>
        <w:t>加快推动全球财富管理中心建设实施方案、提升科创金融服务功能建设实施方案等，产业高质量发展政策措施累计超20项</w:t>
      </w:r>
      <w:r>
        <w:rPr>
          <w:rFonts w:hint="eastAsia" w:ascii="仿宋_GB2312" w:eastAsia="仿宋_GB2312"/>
          <w:sz w:val="32"/>
          <w:szCs w:val="32"/>
          <w:lang w:val="en-US" w:eastAsia="zh-CN"/>
        </w:rPr>
        <w:t>。</w:t>
      </w:r>
      <w:r>
        <w:rPr>
          <w:rFonts w:hint="eastAsia" w:ascii="仿宋_GB2312" w:hAnsi="仿宋_GB2312" w:eastAsia="仿宋_GB2312" w:cs="仿宋_GB2312"/>
          <w:b/>
          <w:bCs/>
          <w:spacing w:val="0"/>
          <w:kern w:val="2"/>
          <w:sz w:val="32"/>
          <w:szCs w:val="32"/>
          <w:lang w:val="en-US" w:eastAsia="zh-CN" w:bidi="ar-SA"/>
        </w:rPr>
        <w:t>产业生态持续优化。</w:t>
      </w:r>
      <w:r>
        <w:rPr>
          <w:rFonts w:hint="eastAsia" w:ascii="仿宋_GB2312" w:hAnsi="仿宋_GB2312" w:eastAsia="仿宋_GB2312" w:cs="仿宋_GB2312"/>
          <w:b w:val="0"/>
          <w:bCs w:val="0"/>
          <w:color w:val="auto"/>
          <w:sz w:val="32"/>
          <w:szCs w:val="32"/>
          <w:highlight w:val="none"/>
          <w:lang w:val="en-US" w:eastAsia="zh-CN"/>
        </w:rPr>
        <w:t>成立首个医产协同创新基地，与夏尔巴基金合作成立医药子基金</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color w:val="000000"/>
          <w:sz w:val="32"/>
          <w:szCs w:val="32"/>
          <w:lang w:val="en-US" w:eastAsia="zh-CN"/>
        </w:rPr>
        <w:t>“探索用地功能兼容、建筑复合利用”经验获评全面深化改革典型案例，</w:t>
      </w:r>
      <w:r>
        <w:rPr>
          <w:rFonts w:hint="eastAsia" w:ascii="仿宋_GB2312" w:hAnsi="仿宋_GB2312" w:eastAsia="仿宋_GB2312" w:cs="仿宋_GB2312"/>
          <w:b w:val="0"/>
          <w:bCs w:val="0"/>
          <w:spacing w:val="0"/>
          <w:kern w:val="2"/>
          <w:sz w:val="32"/>
          <w:szCs w:val="32"/>
          <w:lang w:val="en-US" w:eastAsia="zh-CN" w:bidi="ar-SA"/>
        </w:rPr>
        <w:t>实行优秀毕业生引进计划单列，为33家重点企业开辟引才绿色通道。</w:t>
      </w:r>
      <w:r>
        <w:rPr>
          <w:rFonts w:hint="eastAsia" w:ascii="仿宋_GB2312" w:hAnsi="仿宋_GB2312" w:eastAsia="仿宋_GB2312" w:cs="仿宋_GB2312"/>
          <w:b/>
          <w:bCs/>
          <w:spacing w:val="0"/>
          <w:kern w:val="2"/>
          <w:sz w:val="32"/>
          <w:szCs w:val="32"/>
          <w:lang w:val="en-US" w:eastAsia="zh-CN" w:bidi="ar-SA"/>
        </w:rPr>
        <w:t>营商环境改革再出新举措，</w:t>
      </w:r>
      <w:r>
        <w:rPr>
          <w:rFonts w:hint="eastAsia" w:ascii="仿宋_GB2312" w:hAnsi="仿宋_GB2312" w:eastAsia="仿宋_GB2312" w:cs="仿宋_GB2312"/>
          <w:b/>
          <w:bCs/>
          <w:kern w:val="2"/>
          <w:sz w:val="32"/>
          <w:szCs w:val="32"/>
          <w:lang w:val="en-US" w:eastAsia="zh-CN" w:bidi="ar-SA"/>
        </w:rPr>
        <w:t>服务企业效能进一步提升</w:t>
      </w:r>
      <w:r>
        <w:rPr>
          <w:rFonts w:hint="eastAsia" w:ascii="仿宋_GB2312" w:hAnsi="仿宋_GB2312" w:eastAsia="仿宋_GB2312" w:cs="仿宋_GB2312"/>
          <w:b/>
          <w:bCs/>
          <w:spacing w:val="0"/>
          <w:kern w:val="2"/>
          <w:sz w:val="32"/>
          <w:szCs w:val="32"/>
          <w:lang w:val="en-US" w:eastAsia="zh-CN" w:bidi="ar-SA"/>
        </w:rPr>
        <w:t>。</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全面优化营商环境助力企业高质量发展实施方案</w:t>
      </w:r>
      <w:r>
        <w:rPr>
          <w:rFonts w:hint="eastAsia" w:ascii="仿宋_GB2312" w:hAnsi="仿宋_GB2312" w:eastAsia="仿宋_GB2312" w:cs="仿宋_GB2312"/>
          <w:sz w:val="32"/>
          <w:szCs w:val="32"/>
          <w:lang w:eastAsia="zh-CN"/>
        </w:rPr>
        <w:t>，明确年度</w:t>
      </w:r>
      <w:r>
        <w:rPr>
          <w:rFonts w:hint="eastAsia" w:ascii="仿宋_GB2312" w:hAnsi="仿宋_GB2312" w:eastAsia="仿宋_GB2312" w:cs="仿宋_GB2312"/>
          <w:sz w:val="32"/>
          <w:szCs w:val="32"/>
          <w:lang w:val="en-US" w:eastAsia="zh-CN"/>
        </w:rPr>
        <w:t>84项改革措施。</w:t>
      </w:r>
      <w:r>
        <w:rPr>
          <w:rFonts w:hint="eastAsia" w:ascii="仿宋_GB2312" w:hAnsi="仿宋_GB2312" w:eastAsia="仿宋_GB2312" w:cs="仿宋_GB2312"/>
          <w:b w:val="0"/>
          <w:bCs w:val="0"/>
          <w:spacing w:val="0"/>
          <w:kern w:val="2"/>
          <w:sz w:val="32"/>
          <w:szCs w:val="32"/>
          <w:lang w:val="en-US" w:eastAsia="zh-CN" w:bidi="ar-SA"/>
        </w:rPr>
        <w:t>创新推出登记注册“点对点”靶向服务，实现36项政务服务事项“秒批秒办”、</w:t>
      </w:r>
      <w:r>
        <w:rPr>
          <w:rFonts w:hint="eastAsia" w:ascii="仿宋_GB2312" w:hAnsi="仿宋_GB2312" w:eastAsia="仿宋_GB2312" w:cs="仿宋_GB2312"/>
          <w:kern w:val="2"/>
          <w:sz w:val="32"/>
          <w:szCs w:val="32"/>
          <w:lang w:val="en-US" w:eastAsia="zh-CN" w:bidi="ar-SA"/>
        </w:rPr>
        <w:t>476个事项电子证照应用</w:t>
      </w:r>
      <w:r>
        <w:rPr>
          <w:rFonts w:hint="eastAsia" w:ascii="仿宋_GB2312" w:hAnsi="仿宋_GB2312" w:eastAsia="仿宋_GB2312" w:cs="仿宋_GB2312"/>
          <w:b w:val="0"/>
          <w:bCs w:val="0"/>
          <w:spacing w:val="0"/>
          <w:kern w:val="2"/>
          <w:sz w:val="32"/>
          <w:szCs w:val="32"/>
          <w:lang w:val="en-US" w:eastAsia="zh-CN" w:bidi="ar-SA"/>
        </w:rPr>
        <w:t>，率先实现海关业务进驻政务服务中心，</w:t>
      </w:r>
      <w:r>
        <w:rPr>
          <w:rFonts w:hint="eastAsia" w:ascii="仿宋_GB2312" w:hAnsi="仿宋_GB2312" w:eastAsia="仿宋_GB2312" w:cs="仿宋_GB2312"/>
          <w:kern w:val="2"/>
          <w:sz w:val="32"/>
          <w:szCs w:val="32"/>
          <w:lang w:val="en-US" w:eastAsia="zh-CN" w:bidi="ar-SA"/>
        </w:rPr>
        <w:t>率先试点线上政府采购合同融资改革。多措并举助力存量企业做大做强，新</w:t>
      </w:r>
      <w:r>
        <w:rPr>
          <w:rFonts w:hint="eastAsia" w:ascii="仿宋_GB2312" w:hAnsi="仿宋_GB2312" w:eastAsia="仿宋_GB2312" w:cs="仿宋_GB2312"/>
          <w:b w:val="0"/>
          <w:bCs w:val="0"/>
          <w:spacing w:val="0"/>
          <w:kern w:val="2"/>
          <w:sz w:val="32"/>
          <w:szCs w:val="32"/>
          <w:lang w:val="en-US" w:eastAsia="zh-CN" w:bidi="ar-SA"/>
        </w:rPr>
        <w:t>升规企业170家，</w:t>
      </w:r>
      <w:r>
        <w:rPr>
          <w:rFonts w:hint="eastAsia" w:ascii="仿宋_GB2312" w:eastAsia="仿宋_GB2312"/>
          <w:sz w:val="32"/>
          <w:szCs w:val="32"/>
          <w:lang w:val="en-US" w:eastAsia="zh-CN"/>
        </w:rPr>
        <w:t>协助48家次中小微企业获得银行贷款授信约2.2亿元，支持</w:t>
      </w:r>
      <w:r>
        <w:rPr>
          <w:rFonts w:hint="eastAsia" w:ascii="仿宋_GB2312" w:hAnsi="仿宋_GB2312" w:eastAsia="仿宋_GB2312" w:cs="仿宋_GB2312"/>
          <w:sz w:val="32"/>
          <w:szCs w:val="32"/>
          <w:lang w:eastAsia="zh-CN"/>
        </w:rPr>
        <w:t>良安科技、绿竹生物成功挂牌、上市，累计挂牌、上市企业达33家，培育新增“专精特新”中小企业32家，累计达到288家。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“以人为本”增强“群众三感”，民生保障力再获新提升。</w:t>
      </w:r>
      <w:r>
        <w:rPr>
          <w:rFonts w:hint="eastAsia" w:ascii="仿宋_GB2312" w:hAnsi="仿宋_GB2312" w:eastAsia="仿宋_GB2312" w:cs="仿宋_GB2312"/>
          <w:b/>
          <w:bCs/>
          <w:sz w:val="32"/>
          <w:szCs w:val="32"/>
          <w:lang w:val="en-US" w:eastAsia="zh-CN"/>
        </w:rPr>
        <w:t>就业形势保持稳定。</w:t>
      </w:r>
      <w:r>
        <w:rPr>
          <w:rFonts w:hint="eastAsia" w:ascii="仿宋_GB2312" w:hAnsi="仿宋_GB2312" w:eastAsia="仿宋_GB2312" w:cs="仿宋_GB2312"/>
          <w:sz w:val="32"/>
          <w:szCs w:val="32"/>
          <w:lang w:val="en-US" w:eastAsia="zh-CN"/>
        </w:rPr>
        <w:t>促进城乡劳动力就业13245人，登记失业率控制在3.66%。</w:t>
      </w:r>
      <w:r>
        <w:rPr>
          <w:rFonts w:hint="eastAsia" w:ascii="仿宋_GB2312" w:hAnsi="仿宋_GB2312" w:eastAsia="仿宋_GB2312" w:cs="仿宋_GB2312"/>
          <w:b/>
          <w:bCs/>
          <w:sz w:val="32"/>
          <w:szCs w:val="32"/>
          <w:lang w:val="en-US" w:eastAsia="zh-CN"/>
        </w:rPr>
        <w:t>公共服务持续改善。</w:t>
      </w:r>
      <w:r>
        <w:rPr>
          <w:rFonts w:hint="eastAsia" w:ascii="仿宋_GB2312" w:hAnsi="仿宋_GB2312" w:eastAsia="仿宋_GB2312" w:cs="仿宋_GB2312"/>
          <w:kern w:val="2"/>
          <w:sz w:val="32"/>
          <w:szCs w:val="32"/>
          <w:lang w:val="en-US" w:eastAsia="zh-CN" w:bidi="ar-SA"/>
        </w:rPr>
        <w:t>教育事业蓬勃发展，</w:t>
      </w:r>
      <w:r>
        <w:rPr>
          <w:rFonts w:hint="eastAsia" w:ascii="仿宋_GB2312" w:hAnsi="仿宋_GB2312" w:eastAsia="仿宋_GB2312" w:cs="仿宋_GB2312"/>
          <w:sz w:val="32"/>
          <w:szCs w:val="32"/>
        </w:rPr>
        <w:t>教育集团办学覆盖率达到</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kern w:val="2"/>
          <w:sz w:val="32"/>
          <w:szCs w:val="32"/>
          <w:lang w:val="en-US" w:eastAsia="zh-CN" w:bidi="ar-SA"/>
        </w:rPr>
        <w:t>潞河中学于家务校区首次招生，</w:t>
      </w:r>
      <w:r>
        <w:rPr>
          <w:rFonts w:hint="eastAsia" w:ascii="仿宋_GB2312" w:hAnsi="仿宋_GB2312" w:eastAsia="仿宋_GB2312" w:cs="仿宋_GB2312"/>
          <w:snapToGrid w:val="0"/>
          <w:kern w:val="0"/>
          <w:sz w:val="32"/>
          <w:szCs w:val="32"/>
        </w:rPr>
        <w:t>启动名校长（园长）高级研修项目</w:t>
      </w:r>
      <w:r>
        <w:rPr>
          <w:rFonts w:hint="eastAsia" w:ascii="仿宋_GB2312" w:hAnsi="仿宋_GB2312" w:eastAsia="仿宋_GB2312" w:cs="仿宋_GB2312"/>
          <w:snapToGrid w:val="0"/>
          <w:kern w:val="0"/>
          <w:sz w:val="32"/>
          <w:szCs w:val="32"/>
          <w:lang w:eastAsia="zh-CN"/>
        </w:rPr>
        <w:t>提升教师队伍育人水平，</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kern w:val="2"/>
          <w:sz w:val="32"/>
          <w:szCs w:val="32"/>
          <w:lang w:val="en-US" w:eastAsia="zh-CN" w:bidi="ar-SA"/>
        </w:rPr>
        <w:t>市首个“黄纬禄班”实现落地。医疗服务体系不断完善，以北大人民、友谊医院等四所医院为核心的片区医联体建设持续推进，</w:t>
      </w:r>
      <w:r>
        <w:rPr>
          <w:rStyle w:val="22"/>
          <w:rFonts w:ascii="仿宋_GB2312" w:hAnsi="仿宋_GB2312" w:eastAsia="仿宋_GB2312" w:cs="仿宋_GB2312"/>
          <w:color w:val="auto"/>
          <w:sz w:val="32"/>
          <w:szCs w:val="32"/>
          <w:lang w:eastAsia="zh-CN"/>
        </w:rPr>
        <w:t>依托全市</w:t>
      </w:r>
      <w:r>
        <w:rPr>
          <w:rStyle w:val="22"/>
          <w:rFonts w:ascii="仿宋_GB2312" w:hAnsi="仿宋_GB2312" w:eastAsia="仿宋_GB2312" w:cs="仿宋_GB2312"/>
          <w:color w:val="auto"/>
          <w:sz w:val="32"/>
          <w:szCs w:val="32"/>
        </w:rPr>
        <w:t>“名中医身边工程”</w:t>
      </w:r>
      <w:r>
        <w:rPr>
          <w:rStyle w:val="22"/>
          <w:rFonts w:ascii="仿宋_GB2312" w:hAnsi="仿宋_GB2312" w:eastAsia="仿宋_GB2312" w:cs="仿宋_GB2312"/>
          <w:color w:val="auto"/>
          <w:sz w:val="32"/>
          <w:szCs w:val="32"/>
          <w:lang w:eastAsia="zh-CN"/>
        </w:rPr>
        <w:t>实现</w:t>
      </w:r>
      <w:r>
        <w:rPr>
          <w:rStyle w:val="22"/>
          <w:rFonts w:ascii="仿宋_GB2312" w:hAnsi="仿宋_GB2312" w:eastAsia="仿宋_GB2312" w:cs="仿宋_GB2312"/>
          <w:color w:val="auto"/>
          <w:sz w:val="32"/>
          <w:szCs w:val="32"/>
        </w:rPr>
        <w:t>市级优质资源下沉区级基层单位</w:t>
      </w:r>
      <w:r>
        <w:rPr>
          <w:rFonts w:hint="eastAsia" w:ascii="仿宋_GB2312" w:hAnsi="仿宋_GB2312" w:eastAsia="仿宋_GB2312" w:cs="仿宋_GB2312"/>
          <w:kern w:val="2"/>
          <w:sz w:val="32"/>
          <w:szCs w:val="32"/>
          <w:lang w:val="en-US" w:eastAsia="zh-CN" w:bidi="ar-SA"/>
        </w:rPr>
        <w:t>。文体活动更加丰富，成功举办城市副中心马拉松、台湖爵士音乐节等一批品牌活动。</w:t>
      </w:r>
      <w:r>
        <w:rPr>
          <w:rFonts w:hint="eastAsia" w:ascii="仿宋_GB2312" w:hAnsi="仿宋_GB2312" w:eastAsia="仿宋_GB2312" w:cs="仿宋_GB2312"/>
          <w:b/>
          <w:bCs/>
          <w:kern w:val="2"/>
          <w:sz w:val="32"/>
          <w:szCs w:val="32"/>
          <w:lang w:val="en-US" w:eastAsia="zh-CN" w:bidi="ar-SA"/>
        </w:rPr>
        <w:t>民生保障</w:t>
      </w:r>
      <w:r>
        <w:rPr>
          <w:rFonts w:hint="default" w:ascii="仿宋_GB2312" w:hAnsi="仿宋_GB2312" w:eastAsia="仿宋_GB2312" w:cs="仿宋_GB2312"/>
          <w:b/>
          <w:bCs/>
          <w:kern w:val="2"/>
          <w:sz w:val="32"/>
          <w:szCs w:val="32"/>
          <w:lang w:val="en-US" w:eastAsia="zh-CN" w:bidi="ar-SA"/>
        </w:rPr>
        <w:t>稳步提升</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建成</w:t>
      </w:r>
      <w:r>
        <w:rPr>
          <w:rFonts w:hint="eastAsia" w:ascii="仿宋_GB2312" w:hAnsi="黑体" w:eastAsia="仿宋_GB2312"/>
          <w:sz w:val="32"/>
          <w:szCs w:val="32"/>
          <w:lang w:val="en-US" w:eastAsia="zh-CN"/>
        </w:rPr>
        <w:t>10</w:t>
      </w:r>
      <w:r>
        <w:rPr>
          <w:rFonts w:hint="eastAsia" w:ascii="仿宋_GB2312" w:hAnsi="黑体" w:eastAsia="仿宋_GB2312"/>
          <w:sz w:val="32"/>
          <w:szCs w:val="32"/>
        </w:rPr>
        <w:t>家养老服务驿站</w:t>
      </w:r>
      <w:r>
        <w:rPr>
          <w:rFonts w:hint="eastAsia" w:ascii="仿宋_GB2312" w:hAnsi="黑体" w:eastAsia="仿宋_GB2312"/>
          <w:sz w:val="32"/>
          <w:szCs w:val="32"/>
          <w:lang w:eastAsia="zh-CN"/>
        </w:rPr>
        <w:t>，</w:t>
      </w:r>
      <w:r>
        <w:rPr>
          <w:rFonts w:hint="eastAsia" w:ascii="仿宋_GB2312" w:hAnsi="仿宋_GB2312" w:eastAsia="仿宋_GB2312" w:cs="仿宋_GB2312"/>
          <w:kern w:val="2"/>
          <w:sz w:val="32"/>
          <w:szCs w:val="32"/>
          <w:lang w:val="en-US" w:eastAsia="zh-CN" w:bidi="ar-SA"/>
        </w:rPr>
        <w:t>完成2000张家庭照护床位适老化改造</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筹建保障性租赁住房1360套、竣工1.6万余套，</w:t>
      </w:r>
      <w:r>
        <w:rPr>
          <w:rFonts w:hint="eastAsia" w:ascii="仿宋_GB2312" w:hAnsi="仿宋_GB2312" w:eastAsia="仿宋_GB2312" w:cs="仿宋_GB2312"/>
          <w:kern w:val="2"/>
          <w:sz w:val="32"/>
          <w:szCs w:val="32"/>
          <w:lang w:val="en-US" w:eastAsia="zh-CN" w:bidi="ar-SA"/>
        </w:rPr>
        <w:t>国风尚城共有产权房实现交付。</w:t>
      </w:r>
      <w:r>
        <w:rPr>
          <w:rFonts w:hint="eastAsia" w:ascii="仿宋_GB2312" w:hAnsi="仿宋_GB2312" w:eastAsia="仿宋_GB2312" w:cs="仿宋_GB2312"/>
          <w:b/>
          <w:bCs/>
          <w:kern w:val="2"/>
          <w:sz w:val="32"/>
          <w:szCs w:val="32"/>
          <w:lang w:val="en-US" w:eastAsia="zh-CN" w:bidi="ar-SA"/>
        </w:rPr>
        <w:t>城市治理效能进一步提升。</w:t>
      </w:r>
      <w:r>
        <w:rPr>
          <w:rFonts w:hint="eastAsia" w:ascii="仿宋_GB2312" w:hAnsi="仿宋_GB2312" w:eastAsia="仿宋_GB2312" w:cs="仿宋_GB2312"/>
          <w:kern w:val="2"/>
          <w:sz w:val="32"/>
          <w:szCs w:val="32"/>
          <w:lang w:val="en-US" w:eastAsia="zh-CN" w:bidi="ar-SA"/>
        </w:rPr>
        <w:t>综合运用“区小卫星月度两次自查”等举措，有效推动36196个环境问题整改。</w:t>
      </w:r>
      <w:r>
        <w:rPr>
          <w:rFonts w:hint="eastAsia" w:ascii="仿宋_GB2312" w:hAnsi="仿宋_GB2312" w:eastAsia="仿宋_GB2312" w:cs="仿宋_GB2312"/>
          <w:b w:val="0"/>
          <w:bCs w:val="0"/>
          <w:color w:val="auto"/>
          <w:sz w:val="32"/>
          <w:szCs w:val="32"/>
          <w:highlight w:val="none"/>
          <w:lang w:val="en-US" w:eastAsia="zh-CN"/>
        </w:rPr>
        <w:t>接诉即办6月诉求响应率100%、解决率93.7%、满意率94.5%，其中响</w:t>
      </w:r>
      <w:r>
        <w:rPr>
          <w:rFonts w:hint="eastAsia" w:ascii="仿宋_GB2312" w:hAnsi="仿宋_GB2312" w:eastAsia="仿宋_GB2312" w:cs="仿宋_GB2312"/>
          <w:b w:val="0"/>
          <w:bCs w:val="0"/>
          <w:color w:val="000000"/>
          <w:kern w:val="2"/>
          <w:sz w:val="32"/>
          <w:szCs w:val="32"/>
          <w:highlight w:val="none"/>
          <w:lang w:val="en-US" w:eastAsia="zh-CN" w:bidi="ar-SA"/>
        </w:rPr>
        <w:t>应率全市第1，综合成绩全市第6，稳居全市中上游水平，张家湾退出治理类街乡镇市级督导。</w:t>
      </w:r>
      <w:r>
        <w:rPr>
          <w:rFonts w:hint="eastAsia" w:ascii="仿宋_GB2312" w:hAnsi="仿宋_GB2312" w:eastAsia="仿宋_GB2312" w:cs="仿宋_GB2312"/>
          <w:kern w:val="2"/>
          <w:sz w:val="32"/>
          <w:szCs w:val="32"/>
          <w:lang w:val="en-US" w:eastAsia="zh-CN" w:bidi="ar-SA"/>
        </w:rPr>
        <w:t>基层治理持续深化，</w:t>
      </w:r>
      <w:r>
        <w:rPr>
          <w:rFonts w:hint="eastAsia" w:ascii="仿宋_GB2312" w:hAnsi="仿宋_GB2312" w:eastAsia="仿宋_GB2312" w:cs="仿宋_GB2312"/>
          <w:b w:val="0"/>
          <w:bCs w:val="0"/>
          <w:sz w:val="32"/>
          <w:szCs w:val="32"/>
          <w:lang w:val="en-US" w:eastAsia="zh-CN"/>
        </w:rPr>
        <w:t>确定</w:t>
      </w:r>
      <w:r>
        <w:rPr>
          <w:rFonts w:hint="eastAsia" w:ascii="仿宋_GB2312" w:hAnsi="仿宋_GB2312" w:eastAsia="仿宋_GB2312" w:cs="仿宋_GB2312"/>
          <w:b w:val="0"/>
          <w:bCs w:val="0"/>
          <w:color w:val="000000"/>
          <w:kern w:val="2"/>
          <w:sz w:val="32"/>
          <w:szCs w:val="32"/>
          <w:highlight w:val="none"/>
          <w:lang w:val="en-US" w:eastAsia="zh-CN" w:bidi="ar-SA"/>
        </w:rPr>
        <w:t>51个区级议事厅推广点和35个区级楼门院治理推广点，</w:t>
      </w:r>
      <w:r>
        <w:rPr>
          <w:rFonts w:hint="eastAsia" w:ascii="仿宋_GB2312" w:eastAsia="仿宋_GB2312" w:cs="Times New Roman"/>
          <w:sz w:val="32"/>
          <w:szCs w:val="32"/>
          <w:lang w:val="en-US" w:eastAsia="zh-CN"/>
        </w:rPr>
        <w:t>形成有副中心特色的议事协商机制。智慧赋能城市管理稳步推进，城市副中心</w:t>
      </w:r>
      <w:r>
        <w:rPr>
          <w:rFonts w:hint="eastAsia" w:ascii="仿宋_GB2312" w:eastAsia="仿宋_GB2312" w:cs="Times New Roman"/>
          <w:kern w:val="2"/>
          <w:sz w:val="32"/>
          <w:szCs w:val="32"/>
          <w:highlight w:val="none"/>
          <w:lang w:val="en-US" w:eastAsia="zh-CN" w:bidi="ar-SA"/>
        </w:rPr>
        <w:t>停车资源</w:t>
      </w:r>
      <w:r>
        <w:rPr>
          <w:rFonts w:hint="eastAsia" w:ascii="仿宋_GB2312" w:hAnsi="Calibri" w:eastAsia="仿宋_GB2312" w:cs="Times New Roman"/>
          <w:kern w:val="2"/>
          <w:sz w:val="32"/>
          <w:szCs w:val="32"/>
          <w:highlight w:val="none"/>
          <w:lang w:val="en-US" w:eastAsia="zh-CN" w:bidi="ar-SA"/>
        </w:rPr>
        <w:t>数据库</w:t>
      </w:r>
      <w:r>
        <w:rPr>
          <w:rFonts w:hint="eastAsia" w:ascii="仿宋_GB2312" w:eastAsia="仿宋_GB2312" w:cs="Times New Roman"/>
          <w:kern w:val="2"/>
          <w:sz w:val="32"/>
          <w:szCs w:val="32"/>
          <w:highlight w:val="none"/>
          <w:lang w:val="en-US" w:eastAsia="zh-CN" w:bidi="ar-SA"/>
        </w:rPr>
        <w:t>基本</w:t>
      </w:r>
      <w:r>
        <w:rPr>
          <w:rFonts w:hint="eastAsia" w:ascii="仿宋_GB2312" w:hAnsi="Calibri" w:eastAsia="仿宋_GB2312" w:cs="Times New Roman"/>
          <w:kern w:val="2"/>
          <w:sz w:val="32"/>
          <w:szCs w:val="32"/>
          <w:highlight w:val="none"/>
          <w:lang w:val="en-US" w:eastAsia="zh-CN" w:bidi="ar-SA"/>
        </w:rPr>
        <w:t>建</w:t>
      </w:r>
      <w:r>
        <w:rPr>
          <w:rFonts w:hint="eastAsia" w:ascii="仿宋_GB2312" w:eastAsia="仿宋_GB2312" w:cs="Times New Roman"/>
          <w:kern w:val="2"/>
          <w:sz w:val="32"/>
          <w:szCs w:val="32"/>
          <w:highlight w:val="none"/>
          <w:lang w:val="en-US" w:eastAsia="zh-CN" w:bidi="ar-SA"/>
        </w:rPr>
        <w:t>成，</w:t>
      </w:r>
      <w:r>
        <w:rPr>
          <w:rFonts w:hint="eastAsia" w:ascii="仿宋_GB2312" w:hAnsi="仿宋_GB2312" w:eastAsia="仿宋_GB2312" w:cs="仿宋_GB2312"/>
          <w:b w:val="0"/>
          <w:bCs w:val="0"/>
          <w:color w:val="auto"/>
          <w:sz w:val="32"/>
          <w:szCs w:val="32"/>
          <w:highlight w:val="none"/>
          <w:lang w:val="en-US" w:eastAsia="zh-CN"/>
        </w:rPr>
        <w:t>柳岸方园“数字化社区”服务平台及终端设备安装完毕、实现基层一键应用。</w:t>
      </w:r>
      <w:r>
        <w:rPr>
          <w:rFonts w:hint="eastAsia" w:ascii="仿宋_GB2312" w:hAnsi="仿宋_GB2312" w:eastAsia="仿宋_GB2312" w:cs="仿宋_GB2312"/>
          <w:b/>
          <w:bCs/>
          <w:color w:val="auto"/>
          <w:sz w:val="32"/>
          <w:szCs w:val="32"/>
          <w:highlight w:val="none"/>
          <w:lang w:val="en-US" w:eastAsia="zh-CN"/>
        </w:rPr>
        <w:t>安全工作常抓不懈。</w:t>
      </w:r>
      <w:r>
        <w:rPr>
          <w:rFonts w:hint="eastAsia" w:ascii="仿宋_GB2312" w:hAnsi="仿宋_GB2312" w:eastAsia="仿宋_GB2312" w:cs="仿宋_GB2312"/>
          <w:b w:val="0"/>
          <w:bCs w:val="0"/>
          <w:color w:val="auto"/>
          <w:sz w:val="32"/>
          <w:szCs w:val="32"/>
          <w:highlight w:val="none"/>
          <w:lang w:val="en-US" w:eastAsia="zh-CN"/>
        </w:rPr>
        <w:t>深入开展</w:t>
      </w:r>
      <w:r>
        <w:rPr>
          <w:rFonts w:hint="eastAsia" w:ascii="仿宋_GB2312" w:hAnsi="仿宋_GB2312" w:eastAsia="仿宋_GB2312" w:cs="仿宋_GB2312"/>
          <w:kern w:val="2"/>
          <w:sz w:val="32"/>
          <w:szCs w:val="32"/>
          <w:lang w:val="en-US" w:eastAsia="zh-CN" w:bidi="ar"/>
        </w:rPr>
        <w:t>安全生产和火灾隐患大排查大整治，</w:t>
      </w:r>
      <w:r>
        <w:rPr>
          <w:rFonts w:hint="default" w:ascii="仿宋_GB2312" w:hAnsi="仿宋_GB2312" w:eastAsia="仿宋_GB2312" w:cs="仿宋_GB2312"/>
          <w:b w:val="0"/>
          <w:bCs w:val="0"/>
          <w:color w:val="auto"/>
          <w:sz w:val="32"/>
          <w:szCs w:val="32"/>
          <w:highlight w:val="none"/>
          <w:lang w:val="en-US" w:eastAsia="zh-CN"/>
        </w:rPr>
        <w:t>完成130家三级达标企业安全生产标准化创建</w:t>
      </w:r>
      <w:r>
        <w:rPr>
          <w:rFonts w:hint="eastAsia" w:ascii="仿宋_GB2312" w:hAnsi="仿宋_GB2312" w:eastAsia="仿宋_GB2312" w:cs="仿宋_GB2312"/>
          <w:b w:val="0"/>
          <w:bCs w:val="0"/>
          <w:color w:val="auto"/>
          <w:sz w:val="32"/>
          <w:szCs w:val="32"/>
          <w:highlight w:val="none"/>
          <w:lang w:val="en-US" w:eastAsia="zh-CN"/>
        </w:rPr>
        <w:t>，实现</w:t>
      </w:r>
      <w:r>
        <w:rPr>
          <w:rFonts w:hint="default" w:ascii="仿宋_GB2312" w:hAnsi="仿宋_GB2312" w:eastAsia="仿宋_GB2312" w:cs="仿宋_GB2312"/>
          <w:b w:val="0"/>
          <w:bCs w:val="0"/>
          <w:color w:val="auto"/>
          <w:sz w:val="32"/>
          <w:szCs w:val="32"/>
          <w:highlight w:val="none"/>
          <w:lang w:val="en-US" w:eastAsia="zh-CN"/>
        </w:rPr>
        <w:t>10个重点行业领域风险评估全覆盖</w:t>
      </w:r>
      <w:r>
        <w:rPr>
          <w:rFonts w:hint="eastAsia" w:ascii="仿宋_GB2312" w:hAnsi="仿宋_GB2312" w:eastAsia="仿宋_GB2312" w:cs="仿宋_GB2312"/>
          <w:b w:val="0"/>
          <w:bCs w:val="0"/>
          <w:color w:val="auto"/>
          <w:sz w:val="32"/>
          <w:szCs w:val="32"/>
          <w:highlight w:val="none"/>
          <w:lang w:val="en-US" w:eastAsia="zh-CN"/>
        </w:rPr>
        <w:t>，着力化解各类矛盾风险，全面强化社会面防控，社会形势总体安全稳定。</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jc w:val="both"/>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同时，妇女儿童、助残、档案、宗教、侨务、双拥、防灾减灾等各项事业取得积极进展。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baseline"/>
        <w:rPr>
          <w:rFonts w:hint="eastAsia" w:ascii="黑体" w:hAnsi="黑体" w:eastAsia="黑体" w:cs="Times New Roman"/>
          <w:b w:val="0"/>
          <w:i w:val="0"/>
          <w:caps w:val="0"/>
          <w:color w:val="000000"/>
          <w:spacing w:val="0"/>
          <w:w w:val="100"/>
          <w:sz w:val="32"/>
          <w:highlight w:val="none"/>
          <w:lang w:val="en-US" w:eastAsia="zh-CN"/>
        </w:rPr>
      </w:pPr>
      <w:r>
        <w:rPr>
          <w:rFonts w:hint="eastAsia" w:ascii="黑体" w:hAnsi="黑体" w:eastAsia="黑体" w:cs="Times New Roman"/>
          <w:b w:val="0"/>
          <w:i w:val="0"/>
          <w:caps w:val="0"/>
          <w:color w:val="000000"/>
          <w:spacing w:val="0"/>
          <w:w w:val="100"/>
          <w:sz w:val="32"/>
          <w:highlight w:val="none"/>
          <w:lang w:val="en-US" w:eastAsia="zh-CN"/>
        </w:rPr>
        <w:t>二、计划执行中需要关注的主要问题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上半年，全区上下立足战略大局、立足千年城市建设、立足高质量发展、立足宜居宜业，在区委的正确领导下，在区人大、区政协的监督、帮助下，在全区人民的共同努力奋斗下，经济运行稳中有进、稳中有好，高质量发展取得全新进展，成绩来之不易，充分展现了全区上下跳起摸高、争先进位、苦干实干的精气神。在取得成绩的同时，通过“四个对照”，也清楚地</w:t>
      </w:r>
      <w:r>
        <w:rPr>
          <w:rFonts w:hint="eastAsia" w:ascii="仿宋_GB2312" w:hAnsi="仿宋_GB2312" w:eastAsia="仿宋_GB2312" w:cs="仿宋_GB2312"/>
          <w:spacing w:val="-6"/>
          <w:sz w:val="32"/>
          <w:szCs w:val="32"/>
          <w:lang w:val="en-US" w:eastAsia="zh-CN"/>
        </w:rPr>
        <w:t>认识到，在下一步工作中还需重点关注以下四个方面的困难和问题：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（一）对照全年目标任务，稳增长各项工作还需进一步加大力度。</w:t>
      </w:r>
      <w:r>
        <w:rPr>
          <w:rFonts w:hint="eastAsia" w:ascii="仿宋_GB2312" w:hAnsi="仿宋_GB2312" w:eastAsia="仿宋_GB2312" w:cs="仿宋_GB2312"/>
          <w:sz w:val="32"/>
          <w:szCs w:val="32"/>
          <w:lang w:val="en-US" w:eastAsia="zh-CN"/>
        </w:rPr>
        <w:t>一是宏观形势依然复杂严峻。</w:t>
      </w:r>
      <w:r>
        <w:rPr>
          <w:rFonts w:hint="eastAsia" w:ascii="仿宋_GB2312" w:hAnsi="仿宋_GB2312" w:eastAsia="仿宋_GB2312" w:cs="仿宋_GB2312"/>
          <w:sz w:val="32"/>
          <w:szCs w:val="32"/>
          <w:lang w:val="en-US" w:eastAsia="zh-CN"/>
        </w:rPr>
        <w:t>全球经济下行压力仍在凸显、增长动能不足,国际货币基金组织、世界银行对2023年全球经济增长的预测分别降至2.8%、2.1%，是除2020年外、2008年金融危机以来的最低水平；同时不稳定不确定因素仍然较多，对我区企业生产经营亦有影响，国内经济运行仍面临需求不足、一些企业经营困难、重点领域风险隐患较多的困难挑战，疫情防控平稳转段后，经济恢复是一个波浪式发展、曲折性前进的过程。二是部分行业支撑下滑。</w:t>
      </w:r>
      <w:r>
        <w:rPr>
          <w:rFonts w:hint="eastAsia" w:ascii="仿宋_GB2312" w:hAnsi="仿宋_GB2312" w:eastAsia="仿宋_GB2312" w:cs="仿宋_GB2312"/>
          <w:sz w:val="32"/>
          <w:szCs w:val="32"/>
          <w:lang w:val="en-US" w:eastAsia="zh-CN"/>
        </w:rPr>
        <w:t>3+1主导功能行业尚处于培育期，商务服务、科技服务、信息服务占比较小，行业增长因个别企业的波动存在较大不确定性，特别是信息服务业今年以来负增长，对经济增长形成下拉作用。三是消费加快恢复动力有限。居民消</w:t>
      </w:r>
      <w:r>
        <w:rPr>
          <w:rFonts w:hint="eastAsia" w:ascii="仿宋_GB2312" w:hAnsi="仿宋_GB2312" w:eastAsia="仿宋_GB2312" w:cs="仿宋_GB2312"/>
          <w:sz w:val="32"/>
          <w:szCs w:val="32"/>
          <w:highlight w:val="none"/>
          <w:lang w:val="en-US" w:eastAsia="zh-CN"/>
        </w:rPr>
        <w:t>费意愿偏</w:t>
      </w:r>
      <w:r>
        <w:rPr>
          <w:rFonts w:hint="eastAsia" w:ascii="仿宋_GB2312" w:hAnsi="仿宋_GB2312" w:eastAsia="仿宋_GB2312" w:cs="仿宋_GB2312"/>
          <w:sz w:val="32"/>
          <w:szCs w:val="32"/>
          <w:lang w:val="en-US" w:eastAsia="zh-CN"/>
        </w:rPr>
        <w:t>弱,全区范围内多样化、个性化、高品质的消费供给仍是明显短板。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（二）对照主导功能发展要求，产业高质量发展根基还需进一步加快夯实。</w:t>
      </w:r>
      <w:r>
        <w:rPr>
          <w:rFonts w:hint="eastAsia" w:ascii="仿宋_GB2312" w:hAnsi="仿宋_GB2312" w:eastAsia="仿宋_GB2312" w:cs="仿宋_GB2312"/>
          <w:sz w:val="32"/>
          <w:szCs w:val="32"/>
          <w:lang w:val="en-US" w:eastAsia="zh-CN"/>
        </w:rPr>
        <w:t>一是产业发展有布局无集聚。目前我区已有</w:t>
      </w:r>
      <w:r>
        <w:rPr>
          <w:rFonts w:hint="eastAsia" w:ascii="仿宋_GB2312" w:hAnsi="仿宋_GB2312" w:eastAsia="仿宋_GB2312" w:cs="仿宋_GB2312"/>
          <w:sz w:val="32"/>
          <w:szCs w:val="32"/>
          <w:lang w:val="en-US" w:eastAsia="zh-CN"/>
        </w:rPr>
        <w:t>运河商务区、张家湾设计小镇等“四区三镇三园”重点产业承载空间，但由于在市政设施、城市服务功能等方面和</w:t>
      </w:r>
      <w:r>
        <w:rPr>
          <w:rFonts w:hint="eastAsia" w:ascii="仿宋_GB2312" w:hAnsi="仿宋_GB2312" w:eastAsia="仿宋_GB2312" w:cs="仿宋_GB2312"/>
          <w:b w:val="0"/>
          <w:bCs w:val="0"/>
          <w:sz w:val="32"/>
          <w:szCs w:val="32"/>
          <w:lang w:val="en-US" w:eastAsia="zh-CN"/>
        </w:rPr>
        <w:t>中心城区相比有差距，各类人才追求的高质量住房、交通、入学、医疗等还不能充分满足，产业尚未形成集聚效</w:t>
      </w:r>
      <w:r>
        <w:rPr>
          <w:rFonts w:hint="eastAsia" w:ascii="仿宋_GB2312" w:hAnsi="仿宋_GB2312" w:eastAsia="仿宋_GB2312" w:cs="仿宋_GB2312"/>
          <w:sz w:val="32"/>
          <w:szCs w:val="32"/>
          <w:lang w:val="en-US" w:eastAsia="zh-CN"/>
        </w:rPr>
        <w:t>应。二是缺乏龙头企业带动。龙头企业的集聚度和辐射带动效应亟待提升。三是营商环境还需进一步优化。当前我区营商环境已步</w:t>
      </w:r>
      <w:r>
        <w:rPr>
          <w:rFonts w:hint="eastAsia" w:ascii="仿宋_GB2312" w:hAnsi="仿宋_GB2312" w:eastAsia="仿宋_GB2312" w:cs="仿宋_GB2312"/>
          <w:b w:val="0"/>
          <w:bCs w:val="0"/>
          <w:sz w:val="32"/>
          <w:szCs w:val="32"/>
          <w:lang w:val="en-US" w:eastAsia="zh-CN"/>
        </w:rPr>
        <w:t>入全市第一梯队，但与营造市场化、法制化、国际化的一流营商环境目标相比，仍有一定提升空间。同时，在满足企业扩产能、服务配套等需求方面，还需进一步精准、高效。</w:t>
      </w:r>
      <w:bookmarkStart w:id="0" w:name="_GoBack"/>
      <w:bookmarkEnd w:id="0"/>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rPr>
          <w:rFonts w:hint="eastAsia" w:ascii="仿宋_GB2312" w:hAnsi="Calibri" w:eastAsia="仿宋_GB2312" w:cs="Times New Roman"/>
          <w:sz w:val="32"/>
          <w:szCs w:val="32"/>
          <w:lang w:eastAsia="zh-CN"/>
        </w:rPr>
      </w:pPr>
      <w:r>
        <w:rPr>
          <w:rFonts w:hint="eastAsia" w:ascii="楷体_GB2312" w:hAnsi="楷体_GB2312" w:eastAsia="楷体_GB2312" w:cs="楷体_GB2312"/>
          <w:b/>
          <w:bCs/>
          <w:sz w:val="32"/>
          <w:szCs w:val="32"/>
          <w:lang w:val="en-US" w:eastAsia="zh-CN"/>
        </w:rPr>
        <w:t>（三）对照民之所望民心所盼，惠民生举措还需进一步落准落细。</w:t>
      </w:r>
      <w:r>
        <w:rPr>
          <w:rFonts w:hint="eastAsia" w:ascii="仿宋_GB2312" w:hAnsi="仿宋_GB2312" w:eastAsia="仿宋_GB2312" w:cs="仿宋_GB2312"/>
          <w:b w:val="0"/>
          <w:bCs w:val="0"/>
          <w:kern w:val="2"/>
          <w:sz w:val="32"/>
          <w:szCs w:val="32"/>
          <w:lang w:val="en-US" w:eastAsia="zh-CN" w:bidi="ar-SA"/>
        </w:rPr>
        <w:t>一是未诉先办水平有待进一步提升。二是结构性就业压力依然较大。三是公共服务水平有待进一步提升。四是大气污染防治任务依然艰巨。</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sz w:val="32"/>
          <w:szCs w:val="32"/>
          <w:lang w:val="en-US" w:eastAsia="zh-CN"/>
        </w:rPr>
        <w:t>（四）对照“二十年之问”目标实现，改革创新还需进一步攻坚突破。</w:t>
      </w:r>
      <w:r>
        <w:rPr>
          <w:rFonts w:hint="eastAsia" w:ascii="仿宋_GB2312" w:hAnsi="仿宋_GB2312" w:eastAsia="仿宋_GB2312" w:cs="仿宋_GB2312"/>
          <w:b w:val="0"/>
          <w:bCs w:val="0"/>
          <w:kern w:val="2"/>
          <w:sz w:val="32"/>
          <w:szCs w:val="32"/>
          <w:lang w:val="en-US" w:eastAsia="zh-CN" w:bidi="ar-SA"/>
        </w:rPr>
        <w:t>面对新挑战新目标</w:t>
      </w:r>
      <w:r>
        <w:rPr>
          <w:rFonts w:hint="eastAsia" w:cs="仿宋_GB2312"/>
          <w:b w:val="0"/>
          <w:bCs w:val="0"/>
          <w:kern w:val="2"/>
          <w:sz w:val="32"/>
          <w:szCs w:val="32"/>
          <w:lang w:val="en-US" w:eastAsia="zh-CN" w:bidi="ar-SA"/>
        </w:rPr>
        <w:t>，在现有基础上实现城市副中心快速发展，</w:t>
      </w:r>
      <w:r>
        <w:rPr>
          <w:rFonts w:hint="eastAsia" w:ascii="仿宋_GB2312" w:hAnsi="仿宋_GB2312" w:eastAsia="仿宋_GB2312" w:cs="仿宋_GB2312"/>
          <w:b w:val="0"/>
          <w:bCs w:val="0"/>
          <w:kern w:val="2"/>
          <w:sz w:val="32"/>
          <w:szCs w:val="32"/>
          <w:lang w:val="en-US" w:eastAsia="zh-CN" w:bidi="ar-SA"/>
        </w:rPr>
        <w:t>在投融资体制、建设开发模式等方面</w:t>
      </w:r>
      <w:r>
        <w:rPr>
          <w:rFonts w:hint="eastAsia" w:cs="仿宋_GB2312"/>
          <w:b w:val="0"/>
          <w:bCs w:val="0"/>
          <w:kern w:val="2"/>
          <w:sz w:val="32"/>
          <w:szCs w:val="32"/>
          <w:lang w:val="en-US" w:eastAsia="zh-CN" w:bidi="ar-SA"/>
        </w:rPr>
        <w:t>还存在现有政策机制的制约，还需要不断创新、</w:t>
      </w:r>
      <w:r>
        <w:rPr>
          <w:rFonts w:hint="eastAsia" w:ascii="仿宋_GB2312" w:hAnsi="仿宋_GB2312" w:eastAsia="仿宋_GB2312" w:cs="仿宋_GB2312"/>
          <w:b w:val="0"/>
          <w:bCs w:val="0"/>
          <w:kern w:val="2"/>
          <w:sz w:val="32"/>
          <w:szCs w:val="32"/>
          <w:lang w:val="en-US" w:eastAsia="zh-CN" w:bidi="ar-SA"/>
        </w:rPr>
        <w:t>不断提升发展效能</w:t>
      </w:r>
      <w:r>
        <w:rPr>
          <w:rFonts w:hint="eastAsia" w:cs="仿宋_GB2312"/>
          <w:b w:val="0"/>
          <w:bCs w:val="0"/>
          <w:kern w:val="2"/>
          <w:sz w:val="32"/>
          <w:szCs w:val="32"/>
          <w:lang w:val="en-US" w:eastAsia="zh-CN" w:bidi="ar-SA"/>
        </w:rPr>
        <w:t>。已落地的试点示范项目和创新政策还需加快转化为发展优势，还需进一步加大争取力度，推动形成</w:t>
      </w:r>
      <w:r>
        <w:rPr>
          <w:rFonts w:hint="eastAsia" w:ascii="仿宋_GB2312" w:hAnsi="仿宋_GB2312" w:eastAsia="仿宋_GB2312" w:cs="仿宋_GB2312"/>
          <w:b w:val="0"/>
          <w:bCs w:val="0"/>
          <w:kern w:val="2"/>
          <w:sz w:val="32"/>
          <w:szCs w:val="32"/>
          <w:lang w:val="en-US" w:eastAsia="zh-CN" w:bidi="ar-SA"/>
        </w:rPr>
        <w:t>副中心就是改革中心、先行先试就在副中心试、创新政策就在副中心用的改革新局面。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baseline"/>
        <w:rPr>
          <w:rFonts w:hint="eastAsia" w:ascii="黑体" w:hAnsi="黑体" w:eastAsia="黑体" w:cs="Times New Roman"/>
          <w:b w:val="0"/>
          <w:i w:val="0"/>
          <w:caps w:val="0"/>
          <w:color w:val="000000"/>
          <w:spacing w:val="0"/>
          <w:w w:val="100"/>
          <w:sz w:val="32"/>
          <w:highlight w:val="none"/>
          <w:lang w:val="en-US" w:eastAsia="zh-CN"/>
        </w:rPr>
      </w:pPr>
      <w:r>
        <w:rPr>
          <w:rFonts w:hint="eastAsia" w:ascii="黑体" w:hAnsi="黑体" w:eastAsia="黑体" w:cs="Times New Roman"/>
          <w:b w:val="0"/>
          <w:i w:val="0"/>
          <w:caps w:val="0"/>
          <w:color w:val="000000"/>
          <w:spacing w:val="0"/>
          <w:w w:val="100"/>
          <w:sz w:val="32"/>
          <w:highlight w:val="none"/>
          <w:lang w:val="en-US" w:eastAsia="zh-CN"/>
        </w:rPr>
        <w:t>三、完成全年计划的主要措施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扎实做好下半年工作，实现全年目标任务，是在新征程上奋力谱写城市副中心高质量发展新篇章的务实行动。全区上下要进一步聚焦答好“二十年之问”，统筹好经济和社会发展、统筹好稳存量和育增量、统筹好稳增长和防风险，处理好与中心城区、雄安新区、北三县三个关系，狠抓综合承载力和内生动力提升两项重点发展任务，站稳保障和改善民生一个落脚点，着力做好以下五方面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afterAutospacing="0" w:line="560" w:lineRule="exact"/>
        <w:ind w:firstLine="596" w:firstLineChars="200"/>
        <w:jc w:val="both"/>
        <w:textAlignment w:val="auto"/>
        <w:rPr>
          <w:rFonts w:hint="eastAsia" w:ascii="楷体_GB2312" w:hAnsi="楷体_GB2312" w:cs="楷体_GB2312"/>
          <w:b w:val="0"/>
          <w:bCs w:val="0"/>
          <w:spacing w:val="-11"/>
          <w:sz w:val="32"/>
          <w:szCs w:val="32"/>
          <w:lang w:val="en-US" w:eastAsia="zh-CN"/>
        </w:rPr>
      </w:pPr>
      <w:r>
        <w:rPr>
          <w:rFonts w:hint="eastAsia" w:ascii="楷体_GB2312" w:hAnsi="楷体_GB2312" w:cs="楷体_GB2312"/>
          <w:b w:val="0"/>
          <w:bCs w:val="0"/>
          <w:spacing w:val="-11"/>
          <w:sz w:val="32"/>
          <w:szCs w:val="32"/>
          <w:lang w:val="en-US" w:eastAsia="zh-CN"/>
        </w:rPr>
        <w:t>（一）</w:t>
      </w:r>
      <w:r>
        <w:rPr>
          <w:rFonts w:hint="eastAsia" w:ascii="楷体_GB2312" w:hAnsi="楷体_GB2312" w:eastAsia="楷体_GB2312" w:cs="楷体_GB2312"/>
          <w:b w:val="0"/>
          <w:bCs w:val="0"/>
          <w:spacing w:val="-11"/>
          <w:sz w:val="32"/>
          <w:szCs w:val="32"/>
          <w:lang w:val="en-US" w:eastAsia="zh-CN"/>
        </w:rPr>
        <w:t>更大力度巩固回</w:t>
      </w:r>
      <w:r>
        <w:rPr>
          <w:rFonts w:hint="eastAsia" w:ascii="楷体_GB2312" w:hAnsi="楷体_GB2312" w:cs="楷体_GB2312"/>
          <w:b w:val="0"/>
          <w:bCs w:val="0"/>
          <w:spacing w:val="-11"/>
          <w:sz w:val="32"/>
          <w:szCs w:val="32"/>
          <w:lang w:val="en-US" w:eastAsia="zh-CN"/>
        </w:rPr>
        <w:t>升</w:t>
      </w:r>
      <w:r>
        <w:rPr>
          <w:rFonts w:hint="eastAsia" w:ascii="楷体_GB2312" w:hAnsi="楷体_GB2312" w:eastAsia="楷体_GB2312" w:cs="楷体_GB2312"/>
          <w:b w:val="0"/>
          <w:bCs w:val="0"/>
          <w:spacing w:val="-11"/>
          <w:sz w:val="32"/>
          <w:szCs w:val="32"/>
          <w:lang w:val="en-US" w:eastAsia="zh-CN"/>
        </w:rPr>
        <w:t>向好态势，切实</w:t>
      </w:r>
      <w:r>
        <w:rPr>
          <w:rFonts w:hint="eastAsia" w:ascii="楷体_GB2312" w:hAnsi="楷体_GB2312" w:cs="楷体_GB2312"/>
          <w:b w:val="0"/>
          <w:bCs w:val="0"/>
          <w:spacing w:val="-11"/>
          <w:sz w:val="32"/>
          <w:szCs w:val="32"/>
          <w:lang w:val="en-US" w:eastAsia="zh-CN"/>
        </w:rPr>
        <w:t>完成全年目标任务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紧盯年度目标，聚焦重点领域，不折不扣、创造性抓好指标任务落实。</w:t>
      </w:r>
      <w:r>
        <w:rPr>
          <w:rFonts w:hint="eastAsia" w:ascii="仿宋_GB2312" w:hAnsi="仿宋_GB2312" w:eastAsia="仿宋_GB2312" w:cs="仿宋_GB2312"/>
          <w:b/>
          <w:bCs/>
          <w:sz w:val="32"/>
          <w:szCs w:val="32"/>
          <w:lang w:val="en-US" w:eastAsia="zh-CN"/>
        </w:rPr>
        <w:t>一是加强形势研判、</w:t>
      </w:r>
      <w:r>
        <w:rPr>
          <w:rFonts w:hint="eastAsia" w:ascii="仿宋_GB2312" w:hAnsi="仿宋_GB2312" w:eastAsia="仿宋_GB2312" w:cs="仿宋_GB2312"/>
          <w:b/>
          <w:bCs/>
          <w:kern w:val="2"/>
          <w:sz w:val="32"/>
          <w:szCs w:val="32"/>
          <w:lang w:val="en-US" w:eastAsia="zh-CN" w:bidi="ar-SA"/>
        </w:rPr>
        <w:t>做足政策储备。</w:t>
      </w:r>
      <w:r>
        <w:rPr>
          <w:rFonts w:hint="eastAsia" w:ascii="仿宋_GB2312" w:hAnsi="仿宋_GB2312" w:eastAsia="仿宋_GB2312" w:cs="仿宋_GB2312"/>
          <w:b w:val="0"/>
          <w:bCs w:val="0"/>
          <w:sz w:val="32"/>
          <w:szCs w:val="32"/>
          <w:lang w:val="en-US" w:eastAsia="zh-CN"/>
        </w:rPr>
        <w:t>密切跟踪国际国内大势、趋势，准确把握发展</w:t>
      </w:r>
      <w:r>
        <w:rPr>
          <w:rFonts w:hint="eastAsia" w:ascii="仿宋_GB2312" w:hAnsi="仿宋_GB2312" w:eastAsia="仿宋_GB2312" w:cs="仿宋_GB2312"/>
          <w:kern w:val="2"/>
          <w:sz w:val="32"/>
          <w:szCs w:val="32"/>
          <w:lang w:val="en-US" w:eastAsia="zh-CN" w:bidi="ar-SA"/>
        </w:rPr>
        <w:t>动态</w:t>
      </w:r>
      <w:r>
        <w:rPr>
          <w:rFonts w:hint="eastAsia" w:ascii="仿宋_GB2312" w:hAnsi="仿宋_GB2312" w:eastAsia="仿宋_GB2312" w:cs="仿宋_GB2312"/>
          <w:b w:val="0"/>
          <w:bCs w:val="0"/>
          <w:sz w:val="32"/>
          <w:szCs w:val="32"/>
          <w:lang w:val="en-US" w:eastAsia="zh-CN"/>
        </w:rPr>
        <w:t>，及时细化落实国家、市级促进民营经济发展各项政策措施，</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w:t>
      </w:r>
      <w:r>
        <w:rPr>
          <w:rFonts w:hint="eastAsia" w:ascii="仿宋_GB2312" w:hAnsi="仿宋_GB2312" w:eastAsia="仿宋_GB2312" w:cs="仿宋_GB2312"/>
          <w:sz w:val="32"/>
          <w:szCs w:val="32"/>
          <w:lang w:eastAsia="zh-CN"/>
        </w:rPr>
        <w:t>“医药十条”等区级系列产业支持政策</w:t>
      </w:r>
      <w:r>
        <w:rPr>
          <w:rFonts w:hint="eastAsia" w:ascii="仿宋_GB2312" w:hAnsi="仿宋_GB2312" w:eastAsia="仿宋_GB2312" w:cs="仿宋_GB2312"/>
          <w:sz w:val="32"/>
          <w:szCs w:val="32"/>
        </w:rPr>
        <w:t>兑现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kern w:val="2"/>
          <w:sz w:val="32"/>
          <w:szCs w:val="32"/>
          <w:lang w:val="en-US" w:eastAsia="zh-CN" w:bidi="ar-SA"/>
        </w:rPr>
        <w:t>实时关注重点领域、重点行业、重点企业运行情况，动态收集企业生产经营过程中难点、堵点问题，提出针对性解决方案。</w:t>
      </w:r>
      <w:r>
        <w:rPr>
          <w:rFonts w:hint="eastAsia" w:ascii="仿宋_GB2312" w:hAnsi="仿宋_GB2312" w:eastAsia="仿宋_GB2312" w:cs="仿宋_GB2312"/>
          <w:b/>
          <w:bCs/>
          <w:kern w:val="2"/>
          <w:sz w:val="32"/>
          <w:szCs w:val="32"/>
          <w:lang w:val="en-US" w:eastAsia="zh-CN" w:bidi="ar-SA"/>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bCs/>
          <w:kern w:val="2"/>
          <w:sz w:val="32"/>
          <w:szCs w:val="32"/>
          <w:lang w:val="en-US" w:eastAsia="zh-CN" w:bidi="ar-SA"/>
        </w:rPr>
        <w:t>条块结合凝聚合力、做实挖潜增效。</w:t>
      </w:r>
      <w:r>
        <w:rPr>
          <w:rFonts w:hint="eastAsia" w:ascii="仿宋_GB2312" w:hAnsi="仿宋_GB2312" w:eastAsia="仿宋_GB2312" w:cs="仿宋_GB2312"/>
          <w:b w:val="0"/>
          <w:bCs w:val="0"/>
          <w:kern w:val="2"/>
          <w:sz w:val="32"/>
          <w:szCs w:val="32"/>
          <w:lang w:val="en-US" w:eastAsia="zh-CN" w:bidi="ar-SA"/>
        </w:rPr>
        <w:t>各属地与行业主管部门及时对接、密切沟通，以联动聚合力，</w:t>
      </w:r>
      <w:r>
        <w:rPr>
          <w:rFonts w:hint="eastAsia" w:ascii="仿宋_GB2312" w:hAnsi="仿宋_GB2312" w:eastAsia="仿宋_GB2312" w:cs="仿宋_GB2312"/>
          <w:b w:val="0"/>
          <w:bCs w:val="0"/>
          <w:kern w:val="2"/>
          <w:sz w:val="32"/>
          <w:szCs w:val="32"/>
          <w:highlight w:val="none"/>
          <w:lang w:val="en-US" w:eastAsia="zh-CN" w:bidi="ar-SA"/>
        </w:rPr>
        <w:t>面对面问需企业、零距离送上服务，</w:t>
      </w:r>
      <w:r>
        <w:rPr>
          <w:rFonts w:hint="eastAsia" w:ascii="仿宋_GB2312" w:hAnsi="仿宋_GB2312" w:eastAsia="仿宋_GB2312" w:cs="仿宋_GB2312"/>
          <w:b w:val="0"/>
          <w:bCs w:val="0"/>
          <w:kern w:val="2"/>
          <w:sz w:val="32"/>
          <w:szCs w:val="32"/>
          <w:lang w:val="en-US" w:eastAsia="zh-CN" w:bidi="ar-SA"/>
        </w:rPr>
        <w:t>对企业扩大产能、开辟新业务等方面需要支持的事项，及时协调解决落实，助力企业增产增收。</w:t>
      </w:r>
      <w:r>
        <w:rPr>
          <w:rFonts w:hint="eastAsia" w:ascii="仿宋_GB2312" w:hAnsi="仿宋_GB2312" w:eastAsia="仿宋_GB2312" w:cs="仿宋_GB2312"/>
          <w:b/>
          <w:bCs/>
          <w:kern w:val="2"/>
          <w:sz w:val="32"/>
          <w:szCs w:val="32"/>
          <w:lang w:val="en-US" w:eastAsia="zh-CN" w:bidi="ar-SA"/>
        </w:rPr>
        <w:t>三是抓生产回升契机、夯实工业硬支撑。</w:t>
      </w:r>
      <w:r>
        <w:rPr>
          <w:rFonts w:hint="eastAsia" w:ascii="仿宋_GB2312" w:hAnsi="仿宋_GB2312" w:eastAsia="仿宋_GB2312" w:cs="仿宋_GB2312"/>
          <w:sz w:val="32"/>
          <w:szCs w:val="32"/>
        </w:rPr>
        <w:t>力促减量因素尽快消化，</w:t>
      </w:r>
      <w:r>
        <w:rPr>
          <w:rFonts w:hint="eastAsia" w:ascii="仿宋_GB2312" w:hAnsi="仿宋_GB2312" w:eastAsia="仿宋_GB2312" w:cs="仿宋_GB2312"/>
          <w:sz w:val="32"/>
          <w:szCs w:val="32"/>
          <w:lang w:eastAsia="zh-CN"/>
        </w:rPr>
        <w:t>力促增势良好企业继续保持较快增长势头，确保博格华纳、</w:t>
      </w:r>
      <w:r>
        <w:rPr>
          <w:rFonts w:hint="eastAsia" w:ascii="仿宋_GB2312" w:hAnsi="仿宋_GB2312" w:eastAsia="仿宋_GB2312" w:cs="仿宋_GB2312"/>
          <w:color w:val="auto"/>
          <w:sz w:val="32"/>
          <w:szCs w:val="32"/>
          <w:highlight w:val="none"/>
          <w:lang w:val="en-US" w:eastAsia="zh-CN"/>
        </w:rPr>
        <w:t>奥托博克等</w:t>
      </w:r>
      <w:r>
        <w:rPr>
          <w:rFonts w:hint="eastAsia" w:ascii="仿宋_GB2312" w:hAnsi="仿宋_GB2312" w:eastAsia="仿宋_GB2312" w:cs="仿宋_GB2312"/>
          <w:sz w:val="32"/>
          <w:szCs w:val="32"/>
        </w:rPr>
        <w:t>扩产能项目</w:t>
      </w:r>
      <w:r>
        <w:rPr>
          <w:rFonts w:hint="eastAsia" w:ascii="仿宋_GB2312" w:hAnsi="仿宋_GB2312" w:eastAsia="仿宋_GB2312" w:cs="仿宋_GB2312"/>
          <w:sz w:val="32"/>
          <w:szCs w:val="32"/>
          <w:lang w:eastAsia="zh-CN"/>
        </w:rPr>
        <w:t>建成投产，协同推进台马板块中芯京城投产达产</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四是抓消费恢复态势、扩大消费规模。</w:t>
      </w:r>
      <w:r>
        <w:rPr>
          <w:rFonts w:hint="eastAsia" w:ascii="仿宋_GB2312" w:hAnsi="仿宋_GB2312" w:eastAsia="仿宋_GB2312" w:cs="仿宋_GB2312"/>
          <w:b w:val="0"/>
          <w:bCs w:val="0"/>
          <w:kern w:val="2"/>
          <w:sz w:val="32"/>
          <w:szCs w:val="32"/>
          <w:lang w:val="en-US" w:eastAsia="zh-CN" w:bidi="ar-SA"/>
        </w:rPr>
        <w:t>组织</w:t>
      </w:r>
      <w:r>
        <w:rPr>
          <w:rFonts w:hint="eastAsia" w:ascii="仿宋_GB2312" w:hAnsi="仿宋_GB2312" w:eastAsia="仿宋_GB2312" w:cs="仿宋_GB2312"/>
          <w:kern w:val="18"/>
          <w:sz w:val="32"/>
          <w:szCs w:val="32"/>
          <w:lang w:val="zh-TW" w:eastAsia="zh-TW"/>
        </w:rPr>
        <w:t>开展</w:t>
      </w:r>
      <w:r>
        <w:rPr>
          <w:rFonts w:hint="eastAsia" w:ascii="仿宋_GB2312" w:hAnsi="仿宋_GB2312" w:eastAsia="仿宋_GB2312" w:cs="仿宋_GB2312"/>
          <w:kern w:val="18"/>
          <w:sz w:val="32"/>
          <w:szCs w:val="32"/>
          <w:lang w:val="zh-TW" w:eastAsia="zh-CN"/>
        </w:rPr>
        <w:t>好</w:t>
      </w:r>
      <w:r>
        <w:rPr>
          <w:rFonts w:hint="eastAsia" w:ascii="仿宋_GB2312" w:hAnsi="仿宋_GB2312" w:eastAsia="仿宋_GB2312" w:cs="仿宋_GB2312"/>
          <w:kern w:val="18"/>
          <w:sz w:val="32"/>
          <w:szCs w:val="32"/>
          <w:lang w:val="en-US" w:eastAsia="zh-CN"/>
        </w:rPr>
        <w:t>15个</w:t>
      </w:r>
      <w:r>
        <w:rPr>
          <w:rFonts w:hint="eastAsia" w:ascii="仿宋_GB2312" w:hAnsi="仿宋_GB2312" w:eastAsia="仿宋_GB2312" w:cs="仿宋_GB2312"/>
          <w:kern w:val="18"/>
          <w:sz w:val="32"/>
          <w:szCs w:val="32"/>
          <w:lang w:val="zh-TW" w:eastAsia="zh-TW"/>
        </w:rPr>
        <w:t>“</w:t>
      </w:r>
      <w:r>
        <w:rPr>
          <w:rFonts w:hint="eastAsia" w:ascii="仿宋_GB2312" w:hAnsi="仿宋_GB2312" w:eastAsia="仿宋_GB2312" w:cs="仿宋_GB2312"/>
          <w:kern w:val="18"/>
          <w:sz w:val="32"/>
          <w:szCs w:val="32"/>
        </w:rPr>
        <w:t>欢乐通州欢乐购”</w:t>
      </w:r>
      <w:r>
        <w:rPr>
          <w:rFonts w:hint="eastAsia" w:ascii="仿宋_GB2312" w:hAnsi="仿宋_GB2312" w:eastAsia="仿宋_GB2312" w:cs="仿宋_GB2312"/>
          <w:kern w:val="18"/>
          <w:sz w:val="32"/>
          <w:szCs w:val="32"/>
          <w:lang w:eastAsia="zh-CN"/>
        </w:rPr>
        <w:t>消费季标志性活动和第三轮汽车、文旅消费券发放</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sz w:val="32"/>
          <w:szCs w:val="32"/>
          <w:lang w:val="en-US" w:eastAsia="zh-CN"/>
        </w:rPr>
        <w:t>全力推动万达、领展商圈综合改造提升，助力远洋乐堤港、爱琴海等新商业综合体聚人气提热度，</w:t>
      </w:r>
      <w:r>
        <w:rPr>
          <w:rFonts w:hint="eastAsia" w:ascii="仿宋_GB2312" w:hAnsi="仿宋_GB2312" w:eastAsia="仿宋_GB2312" w:cs="仿宋_GB2312"/>
          <w:color w:val="auto"/>
          <w:sz w:val="32"/>
          <w:szCs w:val="32"/>
          <w:highlight w:val="none"/>
          <w:lang w:val="en-US" w:eastAsia="zh-CN"/>
        </w:rPr>
        <w:t>实现新光大大融城一期地下及二期、合景泰富等</w:t>
      </w:r>
      <w:r>
        <w:rPr>
          <w:rFonts w:hint="eastAsia" w:ascii="仿宋_GB2312" w:hAnsi="仿宋_GB2312" w:eastAsia="仿宋_GB2312" w:cs="仿宋_GB2312"/>
          <w:sz w:val="32"/>
          <w:szCs w:val="32"/>
          <w:lang w:val="en-US" w:eastAsia="zh-CN"/>
        </w:rPr>
        <w:t>开业运营，</w:t>
      </w:r>
      <w:r>
        <w:rPr>
          <w:rFonts w:hint="eastAsia" w:ascii="仿宋_GB2312" w:hAnsi="仿宋_GB2312" w:eastAsia="仿宋_GB2312" w:cs="仿宋_GB2312"/>
          <w:b w:val="0"/>
          <w:bCs w:val="0"/>
          <w:kern w:val="2"/>
          <w:sz w:val="32"/>
          <w:szCs w:val="32"/>
          <w:lang w:val="en-US" w:eastAsia="zh-CN" w:bidi="ar-SA"/>
        </w:rPr>
        <w:t>充分利用暑期、中秋节、国庆节再次引爆环球影城，加快</w:t>
      </w:r>
      <w:r>
        <w:rPr>
          <w:rFonts w:hint="eastAsia" w:ascii="仿宋_GB2312" w:hAnsi="仿宋_GB2312" w:eastAsia="仿宋_GB2312" w:cs="仿宋_GB2312"/>
          <w:kern w:val="18"/>
          <w:sz w:val="32"/>
          <w:szCs w:val="32"/>
        </w:rPr>
        <w:t>打造“环球影城</w:t>
      </w:r>
      <w:r>
        <w:rPr>
          <w:rFonts w:hint="eastAsia" w:ascii="仿宋_GB2312" w:hAnsi="仿宋_GB2312" w:eastAsia="仿宋_GB2312" w:cs="仿宋_GB2312"/>
          <w:sz w:val="32"/>
          <w:szCs w:val="32"/>
        </w:rPr>
        <w:t>×</w:t>
      </w:r>
      <w:r>
        <w:rPr>
          <w:rFonts w:hint="eastAsia" w:ascii="仿宋_GB2312" w:hAnsi="仿宋_GB2312" w:eastAsia="仿宋_GB2312" w:cs="仿宋_GB2312"/>
          <w:kern w:val="18"/>
          <w:sz w:val="32"/>
          <w:szCs w:val="32"/>
        </w:rPr>
        <w:t>大运河”国际消费体验区</w:t>
      </w:r>
      <w:r>
        <w:rPr>
          <w:rFonts w:hint="eastAsia" w:ascii="仿宋_GB2312" w:hAnsi="仿宋_GB2312" w:eastAsia="仿宋_GB2312" w:cs="仿宋_GB2312"/>
          <w:kern w:val="18"/>
          <w:sz w:val="32"/>
          <w:szCs w:val="32"/>
          <w:lang w:eastAsia="zh-CN"/>
        </w:rPr>
        <w:t>，</w:t>
      </w:r>
      <w:r>
        <w:rPr>
          <w:rFonts w:hint="eastAsia" w:ascii="仿宋_GB2312" w:hAnsi="仿宋_GB2312" w:eastAsia="仿宋_GB2312" w:cs="仿宋_GB2312"/>
          <w:sz w:val="32"/>
          <w:szCs w:val="32"/>
          <w:lang w:val="en-US" w:eastAsia="zh-CN"/>
        </w:rPr>
        <w:t>推动运河商务区商圈、环球影城商圈成型成势。</w:t>
      </w:r>
      <w:r>
        <w:rPr>
          <w:rFonts w:hint="eastAsia" w:ascii="仿宋_GB2312" w:hAnsi="仿宋_GB2312" w:eastAsia="仿宋_GB2312" w:cs="仿宋_GB2312"/>
          <w:b/>
          <w:bCs/>
          <w:sz w:val="32"/>
          <w:szCs w:val="32"/>
          <w:lang w:val="en-US" w:eastAsia="zh-CN"/>
        </w:rPr>
        <w:t>五是持续扩大有效投资、发挥压舱石作用。</w:t>
      </w:r>
      <w:r>
        <w:rPr>
          <w:rFonts w:hint="eastAsia" w:ascii="仿宋_GB2312" w:hAnsi="仿宋_GB2312" w:eastAsia="仿宋_GB2312" w:cs="仿宋_GB2312"/>
          <w:kern w:val="2"/>
          <w:sz w:val="32"/>
          <w:szCs w:val="32"/>
          <w:lang w:val="en-US" w:eastAsia="zh-CN" w:bidi="ar-SA"/>
        </w:rPr>
        <w:t>紧抓477个千亿投资支撑项目，进一步</w:t>
      </w:r>
      <w:r>
        <w:rPr>
          <w:rFonts w:hint="eastAsia" w:ascii="仿宋_GB2312" w:hAnsi="仿宋_GB2312" w:eastAsia="仿宋_GB2312" w:cs="仿宋_GB2312"/>
          <w:b w:val="0"/>
          <w:bCs w:val="0"/>
          <w:kern w:val="2"/>
          <w:sz w:val="32"/>
          <w:szCs w:val="32"/>
          <w:lang w:val="en-US" w:eastAsia="zh-CN" w:bidi="ar-SA"/>
        </w:rPr>
        <w:t>强化投资统筹调度，力促新开工项目提早开工、在施项目形成更多实物工程量。</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（二）更大强度推进重大项目建设，切实推进城乡面貌与日俱新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b/>
          <w:bCs/>
          <w:sz w:val="32"/>
          <w:szCs w:val="32"/>
          <w:lang w:eastAsia="zh-CN"/>
        </w:rPr>
        <w:t>一是强化项目服务保障</w:t>
      </w:r>
      <w:r>
        <w:rPr>
          <w:rFonts w:hint="eastAsia" w:ascii="仿宋_GB2312" w:hAnsi="仿宋_GB2312" w:eastAsia="仿宋_GB2312" w:cs="仿宋_GB2312"/>
          <w:kern w:val="2"/>
          <w:sz w:val="32"/>
          <w:szCs w:val="32"/>
          <w:lang w:val="en-US" w:eastAsia="zh-CN" w:bidi="ar-SA"/>
        </w:rPr>
        <w:t>。</w:t>
      </w:r>
      <w:r>
        <w:rPr>
          <w:rFonts w:hint="eastAsia" w:ascii="仿宋_GB2312" w:hAnsi="楷体" w:eastAsia="仿宋_GB2312" w:cs="仿宋"/>
          <w:color w:val="000000" w:themeColor="text1"/>
          <w:sz w:val="32"/>
          <w:szCs w:val="32"/>
          <w:lang w:eastAsia="zh-CN"/>
          <w14:textFill>
            <w14:solidFill>
              <w14:schemeClr w14:val="tx1"/>
            </w14:solidFill>
          </w14:textFill>
        </w:rPr>
        <w:t>进一步加快前期手续办理，</w:t>
      </w:r>
      <w:r>
        <w:rPr>
          <w:rFonts w:hint="eastAsia" w:ascii="仿宋_GB2312" w:hAnsi="仿宋_GB2312" w:eastAsia="仿宋_GB2312" w:cs="仿宋_GB2312"/>
          <w:kern w:val="2"/>
          <w:sz w:val="32"/>
          <w:szCs w:val="32"/>
          <w:lang w:val="en-US" w:eastAsia="zh-CN" w:bidi="ar-SA"/>
        </w:rPr>
        <w:t>不断压实手续办理节点，</w:t>
      </w:r>
      <w:r>
        <w:rPr>
          <w:rFonts w:hint="eastAsia" w:ascii="仿宋_GB2312" w:hAnsi="楷体" w:eastAsia="仿宋_GB2312" w:cs="仿宋"/>
          <w:color w:val="000000" w:themeColor="text1"/>
          <w:sz w:val="32"/>
          <w:szCs w:val="32"/>
          <w14:textFill>
            <w14:solidFill>
              <w14:schemeClr w14:val="tx1"/>
            </w14:solidFill>
          </w14:textFill>
        </w:rPr>
        <w:t>采用交叉办理和并行并联等措施，强化多部门协同联动</w:t>
      </w:r>
      <w:r>
        <w:rPr>
          <w:rFonts w:hint="eastAsia" w:ascii="仿宋_GB2312" w:hAnsi="楷体" w:eastAsia="仿宋_GB2312" w:cs="仿宋"/>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kern w:val="2"/>
          <w:sz w:val="32"/>
          <w:szCs w:val="32"/>
          <w:lang w:val="en-US" w:eastAsia="zh-CN" w:bidi="ar-SA"/>
        </w:rPr>
        <w:t>着力破解资金制约，更大力度争取资金支持，</w:t>
      </w:r>
      <w:r>
        <w:rPr>
          <w:rFonts w:hint="eastAsia" w:ascii="仿宋_GB2312" w:hAnsi="仿宋_GB2312" w:eastAsia="仿宋_GB2312" w:cs="仿宋_GB2312"/>
          <w:kern w:val="2"/>
          <w:sz w:val="32"/>
          <w:szCs w:val="32"/>
          <w:lang w:eastAsia="zh-CN"/>
        </w:rPr>
        <w:t>持续</w:t>
      </w:r>
      <w:r>
        <w:rPr>
          <w:rFonts w:hint="eastAsia" w:ascii="仿宋_GB2312" w:hAnsi="仿宋_GB2312" w:eastAsia="仿宋_GB2312" w:cs="仿宋_GB2312"/>
          <w:b w:val="0"/>
          <w:bCs w:val="0"/>
          <w:sz w:val="32"/>
          <w:szCs w:val="32"/>
          <w:lang w:val="en-US" w:eastAsia="zh-CN"/>
        </w:rPr>
        <w:t>做好重点投资项目融资对接，用好促进民间投资相关政策措施，着力激发民间投资活力。做好施工组织，强化物料、用工等各</w:t>
      </w:r>
      <w:r>
        <w:rPr>
          <w:rFonts w:hint="eastAsia" w:ascii="仿宋_GB2312" w:hAnsi="仿宋_GB2312" w:eastAsia="仿宋_GB2312" w:cs="仿宋_GB2312"/>
          <w:b w:val="0"/>
          <w:bCs w:val="0"/>
          <w:kern w:val="2"/>
          <w:sz w:val="32"/>
          <w:szCs w:val="32"/>
          <w:lang w:val="en-US" w:eastAsia="zh-CN" w:bidi="ar-SA"/>
        </w:rPr>
        <w:t>方面保障。</w:t>
      </w:r>
      <w:r>
        <w:rPr>
          <w:rFonts w:hint="eastAsia" w:ascii="仿宋_GB2312" w:hAnsi="仿宋_GB2312" w:eastAsia="仿宋_GB2312" w:cs="仿宋_GB2312"/>
          <w:b w:val="0"/>
          <w:bCs w:val="0"/>
          <w:color w:val="auto"/>
          <w:kern w:val="2"/>
          <w:sz w:val="32"/>
          <w:szCs w:val="32"/>
          <w:lang w:val="en-US" w:eastAsia="zh-CN" w:bidi="ar-SA"/>
        </w:rPr>
        <w:t>集中精力抓好项目谋划和储备，</w:t>
      </w:r>
      <w:r>
        <w:rPr>
          <w:rFonts w:hint="eastAsia" w:ascii="仿宋_GB2312" w:hAnsi="仿宋_GB2312" w:eastAsia="仿宋_GB2312" w:cs="仿宋_GB2312"/>
          <w:sz w:val="32"/>
          <w:szCs w:val="32"/>
          <w:u w:val="none"/>
          <w:lang w:val="en-US" w:eastAsia="zh-CN"/>
        </w:rPr>
        <w:t>持续做好项目动态更新维护。</w:t>
      </w:r>
      <w:r>
        <w:rPr>
          <w:rFonts w:hint="eastAsia" w:ascii="仿宋_GB2312" w:hAnsi="仿宋_GB2312" w:eastAsia="仿宋_GB2312" w:cs="仿宋_GB2312"/>
          <w:b/>
          <w:bCs/>
          <w:sz w:val="32"/>
          <w:szCs w:val="32"/>
          <w:lang w:val="en-US" w:eastAsia="zh-CN"/>
        </w:rPr>
        <w:t>二是加快推进</w:t>
      </w:r>
      <w:r>
        <w:rPr>
          <w:rFonts w:hint="eastAsia" w:ascii="仿宋_GB2312" w:hAnsi="仿宋_GB2312" w:eastAsia="仿宋_GB2312" w:cs="仿宋_GB2312"/>
          <w:b/>
          <w:bCs/>
          <w:sz w:val="32"/>
          <w:szCs w:val="32"/>
          <w:lang w:eastAsia="zh-CN"/>
        </w:rPr>
        <w:t>重大节点建设，实现“一年一个节点、每年都有新变化”。</w:t>
      </w:r>
      <w:r>
        <w:rPr>
          <w:rFonts w:hint="eastAsia" w:ascii="仿宋_GB2312" w:hAnsi="仿宋_GB2312" w:eastAsia="仿宋_GB2312" w:cs="仿宋_GB2312"/>
          <w:b w:val="0"/>
          <w:bCs w:val="0"/>
          <w:sz w:val="32"/>
          <w:szCs w:val="32"/>
          <w:lang w:eastAsia="zh-CN"/>
        </w:rPr>
        <w:t>确保绿心</w:t>
      </w:r>
      <w:r>
        <w:rPr>
          <w:rFonts w:hint="eastAsia" w:ascii="仿宋_GB2312" w:hAnsi="仿宋_GB2312" w:eastAsia="仿宋_GB2312" w:cs="仿宋_GB2312"/>
          <w:bCs/>
          <w:sz w:val="32"/>
          <w:szCs w:val="32"/>
          <w:lang w:eastAsia="zh-CN"/>
        </w:rPr>
        <w:t>三大文化设施精彩亮相，实现</w:t>
      </w:r>
      <w:r>
        <w:rPr>
          <w:rFonts w:hint="eastAsia" w:ascii="仿宋_GB2312" w:hAnsi="仿宋_GB2312" w:eastAsia="仿宋_GB2312" w:cs="仿宋_GB2312"/>
          <w:color w:val="auto"/>
          <w:spacing w:val="0"/>
          <w:kern w:val="2"/>
          <w:sz w:val="32"/>
          <w:szCs w:val="32"/>
          <w:lang w:val="en-US" w:eastAsia="zh-CN" w:bidi="ar-SA"/>
        </w:rPr>
        <w:t>东六环入地改造基本完工、</w:t>
      </w:r>
      <w:r>
        <w:rPr>
          <w:rFonts w:hint="eastAsia" w:ascii="仿宋_GB2312" w:hAnsi="仿宋_GB2312" w:eastAsia="仿宋_GB2312" w:cs="仿宋_GB2312"/>
          <w:color w:val="auto"/>
          <w:spacing w:val="0"/>
          <w:kern w:val="2"/>
          <w:sz w:val="32"/>
          <w:szCs w:val="32"/>
          <w:lang w:val="zh-CN" w:eastAsia="zh-CN" w:bidi="ar-SA"/>
        </w:rPr>
        <w:t>副中心</w:t>
      </w:r>
      <w:r>
        <w:rPr>
          <w:rFonts w:hint="eastAsia" w:ascii="仿宋_GB2312" w:hAnsi="仿宋_GB2312" w:eastAsia="仿宋_GB2312" w:cs="仿宋_GB2312"/>
          <w:color w:val="auto"/>
          <w:spacing w:val="0"/>
          <w:kern w:val="2"/>
          <w:sz w:val="32"/>
          <w:szCs w:val="32"/>
          <w:lang w:val="en-US" w:eastAsia="zh-CN" w:bidi="ar-SA"/>
        </w:rPr>
        <w:t>站</w:t>
      </w:r>
      <w:r>
        <w:rPr>
          <w:rFonts w:hint="eastAsia" w:ascii="仿宋_GB2312" w:hAnsi="仿宋_GB2312" w:eastAsia="仿宋_GB2312" w:cs="仿宋_GB2312"/>
          <w:color w:val="auto"/>
          <w:spacing w:val="0"/>
          <w:kern w:val="2"/>
          <w:sz w:val="32"/>
          <w:szCs w:val="32"/>
          <w:lang w:val="zh-CN" w:eastAsia="zh-CN" w:bidi="ar-SA"/>
        </w:rPr>
        <w:t>综</w:t>
      </w:r>
      <w:r>
        <w:rPr>
          <w:rFonts w:hint="eastAsia" w:ascii="仿宋_GB2312" w:hAnsi="仿宋_GB2312" w:eastAsia="仿宋_GB2312" w:cs="仿宋_GB2312"/>
          <w:color w:val="auto"/>
          <w:spacing w:val="0"/>
          <w:kern w:val="2"/>
          <w:sz w:val="32"/>
          <w:szCs w:val="32"/>
          <w:lang w:val="en-US" w:eastAsia="zh-CN" w:bidi="ar-SA"/>
        </w:rPr>
        <w:t>合交通枢纽主站房西区地上首片“京帆”建成，加快推进</w:t>
      </w:r>
      <w:r>
        <w:rPr>
          <w:rFonts w:hint="eastAsia" w:ascii="仿宋_GB2312" w:hAnsi="仿宋_GB2312" w:eastAsia="仿宋_GB2312" w:cs="仿宋_GB2312"/>
          <w:color w:val="auto"/>
          <w:spacing w:val="0"/>
          <w:kern w:val="2"/>
          <w:sz w:val="32"/>
          <w:szCs w:val="32"/>
          <w:lang w:val="zh-CN" w:eastAsia="zh-CN" w:bidi="ar-SA"/>
        </w:rPr>
        <w:t>通州堰</w:t>
      </w:r>
      <w:r>
        <w:rPr>
          <w:rFonts w:hint="eastAsia" w:ascii="仿宋_GB2312" w:hAnsi="仿宋_GB2312" w:eastAsia="仿宋_GB2312" w:cs="仿宋_GB2312"/>
          <w:b w:val="0"/>
          <w:bCs w:val="0"/>
          <w:color w:val="auto"/>
          <w:sz w:val="32"/>
          <w:szCs w:val="32"/>
          <w:lang w:val="en-US" w:eastAsia="zh-CN"/>
        </w:rPr>
        <w:t>温潮减河工程拆迁腾退。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eastAsia="zh-CN"/>
        </w:rPr>
        <w:t>加</w:t>
      </w:r>
      <w:r>
        <w:rPr>
          <w:rFonts w:hint="eastAsia" w:ascii="仿宋_GB2312" w:hAnsi="仿宋" w:eastAsia="仿宋_GB2312" w:cs="Times New Roman"/>
          <w:b/>
          <w:bCs/>
          <w:color w:val="000000"/>
          <w:sz w:val="32"/>
          <w:szCs w:val="32"/>
          <w:lang w:eastAsia="zh-CN"/>
        </w:rPr>
        <w:t>快推进重点领域建设，显著提升基础设施保障水平。</w:t>
      </w:r>
      <w:r>
        <w:rPr>
          <w:rFonts w:hint="eastAsia" w:ascii="仿宋_GB2312" w:hAnsi="仿宋" w:eastAsia="仿宋_GB2312" w:cs="Times New Roman"/>
          <w:b w:val="0"/>
          <w:bCs w:val="0"/>
          <w:color w:val="000000"/>
          <w:sz w:val="32"/>
          <w:szCs w:val="32"/>
          <w:lang w:eastAsia="zh-CN"/>
        </w:rPr>
        <w:t>持续加快</w:t>
      </w:r>
      <w:r>
        <w:rPr>
          <w:rFonts w:hint="eastAsia" w:ascii="仿宋_GB2312" w:hAnsi="仿宋_GB2312" w:eastAsia="仿宋_GB2312" w:cs="仿宋_GB2312"/>
          <w:b w:val="0"/>
          <w:bCs w:val="0"/>
          <w:color w:val="auto"/>
          <w:kern w:val="2"/>
          <w:sz w:val="32"/>
          <w:szCs w:val="32"/>
          <w:highlight w:val="none"/>
          <w:lang w:val="en-US" w:eastAsia="zh-CN" w:bidi="ar-SA"/>
        </w:rPr>
        <w:t>M10</w:t>
      </w:r>
      <w:r>
        <w:rPr>
          <w:rFonts w:hint="eastAsia" w:ascii="仿宋_GB2312" w:hAnsi="仿宋_GB2312" w:eastAsia="仿宋_GB2312" w:cs="仿宋_GB2312"/>
          <w:color w:val="auto"/>
          <w:kern w:val="2"/>
          <w:sz w:val="32"/>
          <w:szCs w:val="32"/>
          <w:highlight w:val="none"/>
          <w:lang w:val="en-US" w:eastAsia="zh-CN" w:bidi="ar-SA"/>
        </w:rPr>
        <w:t>1线、6号线南延等建设，</w:t>
      </w:r>
      <w:r>
        <w:rPr>
          <w:rFonts w:hint="eastAsia" w:ascii="仿宋_GB2312" w:hAnsi="仿宋" w:eastAsia="仿宋_GB2312" w:cs="Times New Roman"/>
          <w:b w:val="0"/>
          <w:bCs w:val="0"/>
          <w:color w:val="000000"/>
          <w:sz w:val="32"/>
          <w:szCs w:val="32"/>
          <w:lang w:eastAsia="zh-CN"/>
        </w:rPr>
        <w:t>实现</w:t>
      </w:r>
      <w:r>
        <w:rPr>
          <w:rFonts w:hint="eastAsia" w:ascii="仿宋" w:hAnsi="仿宋" w:eastAsia="仿宋_GB2312"/>
          <w:color w:val="000000"/>
          <w:kern w:val="2"/>
          <w:sz w:val="32"/>
          <w:szCs w:val="32"/>
          <w:lang w:val="en-US" w:eastAsia="zh-CN" w:bidi="ar-SA"/>
        </w:rPr>
        <w:t>后场西路、</w:t>
      </w:r>
      <w:r>
        <w:rPr>
          <w:rFonts w:hint="eastAsia" w:ascii="仿宋_GB2312" w:hAnsi="仿宋_GB2312" w:eastAsia="仿宋_GB2312" w:cs="仿宋_GB2312"/>
          <w:color w:val="auto"/>
          <w:kern w:val="2"/>
          <w:sz w:val="32"/>
          <w:szCs w:val="32"/>
          <w:highlight w:val="none"/>
          <w:lang w:val="en-US" w:eastAsia="zh-CN" w:bidi="ar-SA"/>
        </w:rPr>
        <w:t>半壁店路、花林南街等一批城市主、次、支路开工建设，建成</w:t>
      </w:r>
      <w:r>
        <w:rPr>
          <w:rFonts w:hint="eastAsia" w:ascii="仿宋_GB2312" w:hAnsi="仿宋" w:eastAsia="仿宋_GB2312" w:cs="Times New Roman"/>
          <w:b w:val="0"/>
          <w:bCs w:val="0"/>
          <w:color w:val="000000"/>
          <w:sz w:val="32"/>
          <w:szCs w:val="32"/>
          <w:lang w:eastAsia="zh-CN"/>
        </w:rPr>
        <w:t>东</w:t>
      </w:r>
      <w:r>
        <w:rPr>
          <w:rFonts w:hint="eastAsia" w:ascii="仿宋" w:hAnsi="仿宋" w:eastAsia="仿宋_GB2312"/>
          <w:color w:val="000000"/>
          <w:kern w:val="2"/>
          <w:sz w:val="32"/>
          <w:szCs w:val="32"/>
          <w:lang w:val="en-US" w:eastAsia="zh-CN" w:bidi="ar-SA"/>
        </w:rPr>
        <w:t>六环西侧路（张采路--土桥中街段），</w:t>
      </w:r>
      <w:r>
        <w:rPr>
          <w:rFonts w:hint="eastAsia" w:ascii="仿宋_GB2312" w:hAnsi="仿宋_GB2312" w:eastAsia="仿宋_GB2312" w:cs="仿宋_GB2312"/>
          <w:b w:val="0"/>
          <w:bCs w:val="0"/>
          <w:color w:val="auto"/>
          <w:sz w:val="32"/>
          <w:szCs w:val="32"/>
        </w:rPr>
        <w:t>实施南水北调</w:t>
      </w:r>
      <w:r>
        <w:rPr>
          <w:rFonts w:hint="eastAsia" w:ascii="仿宋_GB2312" w:hAnsi="仿宋_GB2312" w:eastAsia="仿宋_GB2312" w:cs="仿宋_GB2312"/>
          <w:b w:val="0"/>
          <w:bCs w:val="0"/>
          <w:color w:val="auto"/>
          <w:spacing w:val="6"/>
          <w:sz w:val="32"/>
          <w:szCs w:val="32"/>
        </w:rPr>
        <w:t>水厂供水管线入廊工程</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实现柴务220千伏输变电等4项电力工程投产使用，力争再开工4项，建成创园路天然气工程。</w:t>
      </w:r>
      <w:r>
        <w:rPr>
          <w:rFonts w:hint="eastAsia" w:ascii="仿宋_GB2312" w:hAnsi="仿宋_GB2312" w:eastAsia="仿宋_GB2312" w:cs="仿宋_GB2312"/>
          <w:b/>
          <w:bCs/>
          <w:color w:val="auto"/>
          <w:kern w:val="2"/>
          <w:sz w:val="32"/>
          <w:szCs w:val="32"/>
          <w:highlight w:val="none"/>
          <w:lang w:val="en-US" w:eastAsia="zh-CN" w:bidi="ar-SA"/>
        </w:rPr>
        <w:t>四是加快推进</w:t>
      </w:r>
      <w:r>
        <w:rPr>
          <w:rFonts w:hint="eastAsia" w:ascii="仿宋_GB2312" w:hAnsi="仿宋" w:eastAsia="仿宋_GB2312" w:cs="Times New Roman"/>
          <w:b/>
          <w:bCs/>
          <w:color w:val="000000"/>
          <w:sz w:val="32"/>
          <w:szCs w:val="32"/>
          <w:lang w:eastAsia="zh-CN"/>
        </w:rPr>
        <w:t>重点功能区建设，进一步增强承接能力。</w:t>
      </w:r>
      <w:r>
        <w:rPr>
          <w:rFonts w:hint="eastAsia" w:ascii="仿宋_GB2312" w:hAnsi="仿宋" w:eastAsia="仿宋_GB2312" w:cs="Times New Roman"/>
          <w:b w:val="0"/>
          <w:bCs w:val="0"/>
          <w:color w:val="000000"/>
          <w:sz w:val="32"/>
          <w:szCs w:val="32"/>
          <w:lang w:eastAsia="zh-CN"/>
        </w:rPr>
        <w:t>确保运河商务区全年新建成</w:t>
      </w:r>
      <w:r>
        <w:rPr>
          <w:rFonts w:hint="eastAsia" w:ascii="仿宋_GB2312" w:hAnsi="仿宋" w:eastAsia="仿宋_GB2312" w:cs="Times New Roman"/>
          <w:b w:val="0"/>
          <w:bCs w:val="0"/>
          <w:color w:val="000000"/>
          <w:sz w:val="32"/>
          <w:szCs w:val="32"/>
          <w:lang w:val="en-US" w:eastAsia="zh-CN"/>
        </w:rPr>
        <w:t>30万平方米。文化旅游区通马路综合交通枢纽完成二次结构施工、环球影城北综合交通枢纽实现主体结构封顶、张家湾车辆段综合利用等项目加快建设。加快张家湾设计小镇</w:t>
      </w:r>
      <w:r>
        <w:rPr>
          <w:rFonts w:hint="eastAsia" w:ascii="仿宋_GB2312" w:hAnsi="仿宋_GB2312" w:eastAsia="仿宋_GB2312" w:cs="仿宋_GB2312"/>
          <w:color w:val="auto"/>
          <w:sz w:val="32"/>
          <w:szCs w:val="32"/>
          <w:highlight w:val="none"/>
          <w:lang w:val="zh-TW" w:eastAsia="zh-CN"/>
        </w:rPr>
        <w:t>首旅怡禾生物项目建设，</w:t>
      </w:r>
      <w:r>
        <w:rPr>
          <w:rFonts w:hint="eastAsia" w:ascii="仿宋_GB2312" w:hAnsi="仿宋_GB2312" w:eastAsia="仿宋_GB2312" w:cs="仿宋_GB2312"/>
          <w:bCs/>
          <w:kern w:val="0"/>
          <w:sz w:val="32"/>
          <w:szCs w:val="32"/>
          <w:lang w:val="en-US" w:eastAsia="zh-CN"/>
        </w:rPr>
        <w:t>启动建设云凤路、云杉路等五条支路和张梁路，建成街区级家园中心，持续</w:t>
      </w:r>
      <w:r>
        <w:rPr>
          <w:rFonts w:hint="eastAsia" w:ascii="Times New Roman" w:hAnsi="Times New Roman" w:eastAsia="仿宋_GB2312" w:cs="仿宋_GB2312"/>
          <w:bCs/>
          <w:kern w:val="0"/>
          <w:sz w:val="32"/>
          <w:szCs w:val="32"/>
          <w:lang w:val="en-US" w:eastAsia="zh-CN"/>
        </w:rPr>
        <w:t>完善水、电、气、热等综合市政配套设施。</w:t>
      </w:r>
      <w:r>
        <w:rPr>
          <w:rFonts w:hint="eastAsia" w:ascii="仿宋_GB2312" w:hAnsi="仿宋_GB2312" w:eastAsia="仿宋_GB2312" w:cs="仿宋_GB2312"/>
          <w:b w:val="0"/>
          <w:bCs w:val="0"/>
          <w:color w:val="auto"/>
          <w:sz w:val="32"/>
          <w:szCs w:val="32"/>
          <w:highlight w:val="none"/>
          <w:lang w:val="en-US" w:eastAsia="zh-CN"/>
        </w:rPr>
        <w:t>力争</w:t>
      </w:r>
      <w:r>
        <w:rPr>
          <w:rFonts w:hint="eastAsia" w:ascii="仿宋_GB2312" w:hAnsi="仿宋_GB2312" w:eastAsia="仿宋_GB2312" w:cs="仿宋_GB2312"/>
          <w:bCs/>
          <w:kern w:val="0"/>
          <w:sz w:val="32"/>
          <w:szCs w:val="32"/>
          <w:lang w:val="en-US" w:eastAsia="zh-CN"/>
        </w:rPr>
        <w:t>台湖演艺小镇</w:t>
      </w:r>
      <w:r>
        <w:rPr>
          <w:rFonts w:hint="eastAsia" w:ascii="仿宋_GB2312" w:hAnsi="宋体" w:eastAsia="仿宋_GB2312" w:cs="Times New Roman"/>
          <w:color w:val="auto"/>
          <w:sz w:val="32"/>
          <w:szCs w:val="32"/>
          <w:highlight w:val="none"/>
          <w:lang w:val="en-US" w:eastAsia="zh-CN"/>
        </w:rPr>
        <w:t>图书城“</w:t>
      </w:r>
      <w:r>
        <w:rPr>
          <w:rFonts w:hint="eastAsia" w:ascii="仿宋_GB2312" w:hAnsi="仿宋_GB2312" w:eastAsia="仿宋_GB2312" w:cs="仿宋_GB2312"/>
          <w:b w:val="0"/>
          <w:bCs w:val="0"/>
          <w:color w:val="auto"/>
          <w:sz w:val="32"/>
          <w:szCs w:val="32"/>
          <w:highlight w:val="none"/>
          <w:lang w:val="en-US" w:eastAsia="zh-CN"/>
        </w:rPr>
        <w:t>8字楼”投入运营，</w:t>
      </w:r>
      <w:r>
        <w:rPr>
          <w:rFonts w:hint="eastAsia" w:ascii="仿宋_GB2312" w:hAnsi="宋体" w:eastAsia="仿宋_GB2312" w:cs="Times New Roman"/>
          <w:color w:val="auto"/>
          <w:sz w:val="32"/>
          <w:szCs w:val="32"/>
          <w:highlight w:val="none"/>
          <w:lang w:val="en-US" w:eastAsia="zh-CN"/>
        </w:rPr>
        <w:t>加快旗舰级“音宇宙”Livers项目实施。</w:t>
      </w:r>
      <w:r>
        <w:rPr>
          <w:rFonts w:hint="eastAsia" w:ascii="仿宋_GB2312" w:hAnsi="仿宋_GB2312" w:eastAsia="仿宋_GB2312" w:cs="仿宋_GB2312"/>
          <w:color w:val="auto"/>
          <w:sz w:val="32"/>
          <w:szCs w:val="32"/>
          <w:highlight w:val="none"/>
          <w:lang w:val="en-US" w:eastAsia="zh-CN"/>
        </w:rPr>
        <w:t>加快</w:t>
      </w:r>
      <w:r>
        <w:rPr>
          <w:rFonts w:hint="eastAsia" w:ascii="仿宋_GB2312" w:hAnsi="仿宋_GB2312" w:eastAsia="仿宋_GB2312" w:cs="仿宋_GB2312"/>
          <w:color w:val="auto"/>
          <w:sz w:val="32"/>
          <w:szCs w:val="32"/>
          <w:highlight w:val="none"/>
          <w:lang w:val="zh-TW" w:eastAsia="zh-CN"/>
        </w:rPr>
        <w:t>宋</w:t>
      </w:r>
      <w:r>
        <w:rPr>
          <w:rFonts w:hint="eastAsia" w:ascii="仿宋_GB2312" w:hAnsi="仿宋_GB2312" w:eastAsia="仿宋_GB2312" w:cs="仿宋_GB2312"/>
          <w:color w:val="auto"/>
          <w:sz w:val="32"/>
          <w:szCs w:val="32"/>
          <w:highlight w:val="none"/>
          <w:lang w:val="en-US" w:eastAsia="zh-CN"/>
        </w:rPr>
        <w:t>庄艺术小镇首开印象街建设进程，提升改造徐宋路。</w:t>
      </w:r>
      <w:r>
        <w:rPr>
          <w:rFonts w:hint="eastAsia" w:ascii="仿宋_GB2312" w:hAnsi="仿宋_GB2312" w:eastAsia="仿宋_GB2312" w:cs="仿宋_GB2312"/>
          <w:b/>
          <w:bCs/>
          <w:color w:val="auto"/>
          <w:kern w:val="2"/>
          <w:sz w:val="32"/>
          <w:szCs w:val="32"/>
          <w:highlight w:val="none"/>
          <w:lang w:val="en-US" w:eastAsia="zh-CN" w:bidi="ar-SA"/>
        </w:rPr>
        <w:t>五是推动城乡基础设施互联互通，持续提质镇村风貌。</w:t>
      </w:r>
      <w:r>
        <w:rPr>
          <w:rFonts w:hint="eastAsia" w:ascii="仿宋_GB2312" w:hAnsi="楷体_GB2312" w:eastAsia="仿宋_GB2312" w:cs="楷体_GB2312"/>
          <w:sz w:val="32"/>
          <w:szCs w:val="32"/>
          <w:lang w:bidi="en-US"/>
        </w:rPr>
        <w:t>完成</w:t>
      </w:r>
      <w:r>
        <w:rPr>
          <w:rFonts w:hint="eastAsia" w:ascii="仿宋_GB2312" w:hAnsi="仿宋_GB2312" w:eastAsia="仿宋_GB2312" w:cs="仿宋_GB2312"/>
          <w:sz w:val="32"/>
          <w:szCs w:val="32"/>
        </w:rPr>
        <w:t>漷台路道路工程</w:t>
      </w:r>
      <w:r>
        <w:rPr>
          <w:rFonts w:hint="eastAsia" w:ascii="仿宋_GB2312" w:hAnsi="仿宋_GB2312" w:eastAsia="仿宋_GB2312" w:cs="仿宋_GB2312"/>
          <w:sz w:val="32"/>
          <w:szCs w:val="32"/>
          <w:lang w:eastAsia="zh-CN"/>
        </w:rPr>
        <w:t>建设和</w:t>
      </w:r>
      <w:r>
        <w:rPr>
          <w:rFonts w:hint="eastAsia" w:ascii="仿宋_GB2312" w:hAnsi="楷体_GB2312" w:eastAsia="仿宋_GB2312" w:cs="楷体_GB2312"/>
          <w:sz w:val="32"/>
          <w:szCs w:val="32"/>
          <w:lang w:bidi="en-US"/>
        </w:rPr>
        <w:t>孔东路、</w:t>
      </w:r>
      <w:r>
        <w:rPr>
          <w:rFonts w:hint="eastAsia" w:ascii="仿宋_GB2312" w:hAnsi="宋体" w:cs="宋体"/>
          <w:sz w:val="32"/>
          <w:szCs w:val="32"/>
          <w:lang w:bidi="en-US"/>
        </w:rPr>
        <w:t>漷</w:t>
      </w:r>
      <w:r>
        <w:rPr>
          <w:rFonts w:hint="eastAsia" w:ascii="仿宋_GB2312" w:hAnsi="楷体_GB2312" w:eastAsia="仿宋_GB2312" w:cs="楷体_GB2312"/>
          <w:sz w:val="32"/>
          <w:szCs w:val="32"/>
          <w:lang w:bidi="en-US"/>
        </w:rPr>
        <w:t>兴西路</w:t>
      </w:r>
      <w:r>
        <w:rPr>
          <w:rFonts w:hint="eastAsia" w:ascii="仿宋_GB2312" w:hAnsi="楷体_GB2312" w:eastAsia="仿宋_GB2312" w:cs="楷体_GB2312"/>
          <w:sz w:val="32"/>
          <w:szCs w:val="32"/>
          <w:lang w:eastAsia="zh-CN" w:bidi="en-US"/>
        </w:rPr>
        <w:t>等道路大修，加快</w:t>
      </w:r>
      <w:r>
        <w:rPr>
          <w:rFonts w:hint="eastAsia" w:ascii="仿宋_GB2312" w:eastAsia="仿宋_GB2312"/>
          <w:bCs/>
          <w:sz w:val="32"/>
          <w:szCs w:val="36"/>
          <w:lang w:val="en-US" w:eastAsia="zh-CN"/>
        </w:rPr>
        <w:t>觅西路、张采路、永开西一路</w:t>
      </w:r>
      <w:r>
        <w:rPr>
          <w:rFonts w:hint="eastAsia" w:ascii="仿宋_GB2312" w:hAnsi="楷体_GB2312" w:eastAsia="仿宋_GB2312" w:cs="楷体_GB2312"/>
          <w:sz w:val="32"/>
          <w:szCs w:val="32"/>
          <w:lang w:bidi="en-US"/>
        </w:rPr>
        <w:t>道路建设，</w:t>
      </w:r>
      <w:r>
        <w:rPr>
          <w:rFonts w:hint="eastAsia" w:ascii="仿宋_GB2312" w:eastAsia="仿宋_GB2312"/>
          <w:bCs/>
          <w:sz w:val="32"/>
          <w:szCs w:val="36"/>
          <w:lang w:val="zh-TW" w:eastAsia="zh-CN"/>
        </w:rPr>
        <w:t>持续推进“四好农村路”和城乡交通运输一体化示范创建。</w:t>
      </w:r>
      <w:r>
        <w:rPr>
          <w:rFonts w:hint="eastAsia" w:ascii="仿宋_GB2312" w:hAnsi="仿宋_GB2312" w:eastAsia="仿宋_GB2312" w:cs="仿宋_GB2312"/>
          <w:b w:val="0"/>
          <w:bCs w:val="0"/>
          <w:color w:val="auto"/>
          <w:sz w:val="32"/>
          <w:szCs w:val="32"/>
        </w:rPr>
        <w:t>启动漷县、台湖污水处理厂升级改造</w:t>
      </w:r>
      <w:r>
        <w:rPr>
          <w:rFonts w:hint="eastAsia" w:ascii="仿宋_GB2312" w:hAnsi="仿宋_GB2312" w:eastAsia="仿宋_GB2312" w:cs="仿宋_GB2312"/>
          <w:b w:val="0"/>
          <w:bCs w:val="0"/>
          <w:color w:val="auto"/>
          <w:sz w:val="32"/>
          <w:szCs w:val="32"/>
          <w:lang w:eastAsia="zh-CN"/>
        </w:rPr>
        <w:t>，实施乡镇</w:t>
      </w:r>
      <w:r>
        <w:rPr>
          <w:rFonts w:hint="eastAsia" w:ascii="仿宋_GB2312" w:hAnsi="仿宋_GB2312" w:eastAsia="仿宋_GB2312" w:cs="仿宋_GB2312"/>
          <w:b w:val="0"/>
          <w:bCs w:val="0"/>
          <w:color w:val="auto"/>
          <w:sz w:val="32"/>
          <w:szCs w:val="32"/>
        </w:rPr>
        <w:t>水厂提升改造工程，</w:t>
      </w:r>
      <w:r>
        <w:rPr>
          <w:rFonts w:hint="eastAsia" w:ascii="仿宋_GB2312" w:eastAsia="仿宋_GB2312"/>
          <w:bCs/>
          <w:sz w:val="32"/>
          <w:szCs w:val="36"/>
          <w:lang w:val="en-US" w:eastAsia="zh-CN"/>
        </w:rPr>
        <w:t>基本完成333个村庄的美丽乡村建设，建成</w:t>
      </w:r>
      <w:r>
        <w:rPr>
          <w:rFonts w:hint="default" w:ascii="仿宋_GB2312" w:eastAsia="仿宋_GB2312"/>
          <w:bCs/>
          <w:sz w:val="32"/>
          <w:szCs w:val="36"/>
          <w:lang w:val="en-US" w:eastAsia="zh-CN"/>
        </w:rPr>
        <w:t>3-5个</w:t>
      </w:r>
      <w:r>
        <w:rPr>
          <w:rFonts w:hint="eastAsia" w:ascii="仿宋_GB2312" w:eastAsia="仿宋_GB2312"/>
          <w:bCs/>
          <w:sz w:val="32"/>
          <w:szCs w:val="36"/>
          <w:lang w:val="en-US" w:eastAsia="zh-CN"/>
        </w:rPr>
        <w:t>运河畔美丽乡村</w:t>
      </w:r>
      <w:r>
        <w:rPr>
          <w:rFonts w:hint="default" w:ascii="仿宋_GB2312" w:eastAsia="仿宋_GB2312"/>
          <w:bCs/>
          <w:sz w:val="32"/>
          <w:szCs w:val="36"/>
          <w:lang w:val="en-US" w:eastAsia="zh-CN"/>
        </w:rPr>
        <w:t>样板村</w:t>
      </w:r>
      <w:r>
        <w:rPr>
          <w:rFonts w:hint="eastAsia" w:ascii="仿宋_GB2312" w:eastAsia="仿宋_GB2312"/>
          <w:bCs/>
          <w:sz w:val="32"/>
          <w:szCs w:val="36"/>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after="0" w:afterLines="0" w:line="560" w:lineRule="exact"/>
        <w:jc w:val="both"/>
        <w:textAlignment w:val="auto"/>
        <w:rPr>
          <w:rFonts w:hint="default"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（三）更深层次塑造产业生态，切实推进产业发展破局成势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rPr>
          <w:rFonts w:hint="eastAsia" w:ascii="楷体" w:hAnsi="楷体" w:eastAsia="楷体" w:cs="楷体"/>
          <w:sz w:val="32"/>
          <w:szCs w:val="32"/>
          <w:lang w:val="en-US" w:eastAsia="zh-CN"/>
        </w:rPr>
      </w:pPr>
      <w:r>
        <w:rPr>
          <w:rFonts w:hint="eastAsia" w:ascii="仿宋_GB2312" w:hAnsi="仿宋_GB2312" w:eastAsia="仿宋_GB2312" w:cs="仿宋_GB2312"/>
          <w:b/>
          <w:bCs/>
          <w:kern w:val="2"/>
          <w:sz w:val="32"/>
          <w:szCs w:val="32"/>
          <w:lang w:val="en-US" w:eastAsia="zh-CN" w:bidi="ar-SA"/>
        </w:rPr>
        <w:t>一是强化“以疏解承接形成带动力”，进一步加大对接争取力度。</w:t>
      </w:r>
      <w:r>
        <w:rPr>
          <w:rFonts w:hint="eastAsia" w:ascii="仿宋_GB2312" w:hAnsi="仿宋_GB2312" w:eastAsia="仿宋_GB2312" w:cs="仿宋_GB2312"/>
          <w:b w:val="0"/>
          <w:bCs w:val="0"/>
          <w:kern w:val="2"/>
          <w:sz w:val="32"/>
          <w:szCs w:val="32"/>
          <w:lang w:val="en-US" w:eastAsia="zh-CN" w:bidi="ar-SA"/>
        </w:rPr>
        <w:t>在细分领域和产业链环节做好</w:t>
      </w:r>
      <w:r>
        <w:rPr>
          <w:rFonts w:hint="eastAsia" w:ascii="仿宋_GB2312" w:hAnsi="仿宋_GB2312" w:eastAsia="仿宋_GB2312" w:cs="仿宋_GB2312"/>
          <w:b w:val="0"/>
          <w:bCs w:val="0"/>
          <w:i w:val="0"/>
          <w:iCs w:val="0"/>
          <w:kern w:val="2"/>
          <w:sz w:val="32"/>
          <w:szCs w:val="32"/>
          <w:lang w:val="en-US" w:eastAsia="zh-CN" w:bidi="ar-SA"/>
        </w:rPr>
        <w:t>精准对接、错位承接，再推动一批</w:t>
      </w:r>
      <w:r>
        <w:rPr>
          <w:rFonts w:hint="eastAsia" w:ascii="仿宋_GB2312" w:hAnsi="仿宋_GB2312" w:eastAsia="仿宋_GB2312" w:cs="仿宋_GB2312"/>
          <w:kern w:val="2"/>
          <w:sz w:val="32"/>
          <w:szCs w:val="32"/>
          <w:lang w:val="en-US" w:eastAsia="zh-CN" w:bidi="ar-SA"/>
        </w:rPr>
        <w:t>央企二三级总部布局发展，加快中建海外等项目落地。</w:t>
      </w:r>
      <w:r>
        <w:rPr>
          <w:rFonts w:hint="eastAsia" w:ascii="仿宋_GB2312" w:hAnsi="仿宋_GB2312" w:eastAsia="仿宋_GB2312" w:cs="仿宋_GB2312"/>
          <w:color w:val="auto"/>
          <w:sz w:val="32"/>
          <w:szCs w:val="32"/>
          <w:highlight w:val="none"/>
          <w:lang w:val="en-US" w:eastAsia="zh-CN"/>
        </w:rPr>
        <w:t>确保行政办公区二期竣工，服务好第二批市级行政机关搬迁。加快形成</w:t>
      </w:r>
      <w:r>
        <w:rPr>
          <w:rFonts w:hint="eastAsia" w:ascii="仿宋_GB2312" w:hAnsi="仿宋_GB2312" w:eastAsia="仿宋_GB2312" w:cs="仿宋_GB2312"/>
          <w:kern w:val="2"/>
          <w:sz w:val="32"/>
          <w:szCs w:val="32"/>
          <w:lang w:val="en-US" w:eastAsia="zh-CN" w:bidi="ar-SA"/>
        </w:rPr>
        <w:t>市属国企集聚效应，建成北投集团新总部，开工建设同仁堂集团总部和研发基地，大力争取第二批市属国企搬迁。不断深化“四区结对”机制，持续推动中心城区一批优质资源向副中心集聚。</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是树立“招商是第一要事”理念，实现招商引资</w:t>
      </w:r>
      <w:r>
        <w:rPr>
          <w:rFonts w:hint="eastAsia" w:ascii="仿宋_GB2312" w:hAnsi="仿宋_GB2312" w:eastAsia="仿宋_GB2312" w:cs="仿宋_GB2312"/>
          <w:b/>
          <w:bCs/>
          <w:color w:val="000000"/>
          <w:kern w:val="2"/>
          <w:sz w:val="32"/>
          <w:szCs w:val="24"/>
          <w:lang w:val="en-US" w:eastAsia="zh-CN" w:bidi="ar-SA"/>
        </w:rPr>
        <w:t>再提速、快见效</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充分发挥六大产业专班作用，</w:t>
      </w:r>
      <w:r>
        <w:rPr>
          <w:rFonts w:hint="eastAsia" w:ascii="仿宋_GB2312" w:hAnsi="仿宋_GB2312" w:eastAsia="仿宋_GB2312" w:cs="仿宋_GB2312"/>
          <w:sz w:val="32"/>
          <w:szCs w:val="32"/>
        </w:rPr>
        <w:t>强化“四个一”招商工作机制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持续打造高素质专业化招商团队，更多地“走出去”“敲门招商”，更广地“引进来”组织开展招商推介、产业论坛、行业峰会等活动，进一步激发113个招</w:t>
      </w:r>
      <w:r>
        <w:rPr>
          <w:rFonts w:hint="eastAsia" w:ascii="仿宋_GB2312" w:hAnsi="仿宋_GB2312" w:eastAsia="仿宋_GB2312" w:cs="仿宋_GB2312"/>
          <w:color w:val="000000"/>
          <w:kern w:val="2"/>
          <w:sz w:val="32"/>
          <w:szCs w:val="24"/>
          <w:lang w:val="en-US" w:eastAsia="zh-CN" w:bidi="ar-SA"/>
        </w:rPr>
        <w:t>商中介平台和</w:t>
      </w:r>
      <w:r>
        <w:rPr>
          <w:rFonts w:hint="eastAsia" w:ascii="仿宋_GB2312" w:hAnsi="仿宋_GB2312" w:eastAsia="仿宋_GB2312" w:cs="仿宋_GB2312"/>
          <w:sz w:val="32"/>
          <w:szCs w:val="32"/>
        </w:rPr>
        <w:t>外资专班团队</w:t>
      </w:r>
      <w:r>
        <w:rPr>
          <w:rFonts w:hint="eastAsia" w:ascii="仿宋_GB2312" w:hAnsi="仿宋_GB2312" w:eastAsia="仿宋_GB2312" w:cs="仿宋_GB2312"/>
          <w:sz w:val="32"/>
          <w:szCs w:val="32"/>
          <w:lang w:eastAsia="zh-CN"/>
        </w:rPr>
        <w:t>效能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扩大市场化招商引资范围，进一步</w:t>
      </w:r>
      <w:r>
        <w:rPr>
          <w:rFonts w:hint="eastAsia" w:ascii="仿宋_GB2312" w:hAnsi="仿宋_GB2312" w:eastAsia="仿宋_GB2312" w:cs="仿宋_GB2312"/>
          <w:color w:val="000000"/>
          <w:kern w:val="2"/>
          <w:sz w:val="32"/>
          <w:szCs w:val="24"/>
          <w:lang w:val="en-US" w:eastAsia="zh-CN" w:bidi="ar-SA"/>
        </w:rPr>
        <w:t>形成大招商、招大商、招好商的局面。</w:t>
      </w:r>
      <w:r>
        <w:rPr>
          <w:rFonts w:hint="eastAsia" w:ascii="仿宋_GB2312" w:hAnsi="仿宋_GB2312" w:eastAsia="仿宋_GB2312" w:cs="仿宋_GB2312"/>
          <w:b/>
          <w:bCs/>
          <w:sz w:val="32"/>
          <w:szCs w:val="32"/>
          <w:lang w:val="en-US" w:eastAsia="zh-CN"/>
        </w:rPr>
        <w:t>三是树立“营商环境是第一竞争力”理念，实现为企服务更精准、再优化。</w:t>
      </w:r>
      <w:r>
        <w:rPr>
          <w:rFonts w:hint="eastAsia" w:ascii="仿宋_GB2312" w:hAnsi="仿宋_GB2312" w:eastAsia="仿宋_GB2312" w:cs="仿宋_GB2312"/>
          <w:b w:val="0"/>
          <w:bCs w:val="0"/>
          <w:sz w:val="32"/>
          <w:szCs w:val="32"/>
          <w:lang w:val="en-US" w:eastAsia="zh-CN"/>
        </w:rPr>
        <w:t>持续推进</w:t>
      </w:r>
      <w:r>
        <w:rPr>
          <w:rFonts w:hint="eastAsia" w:ascii="仿宋_GB2312" w:hAnsi="仿宋_GB2312" w:eastAsia="仿宋_GB2312" w:cs="仿宋_GB2312"/>
          <w:bCs/>
          <w:sz w:val="32"/>
          <w:szCs w:val="32"/>
        </w:rPr>
        <w:t>“全面优化营商环境实施方案”</w:t>
      </w:r>
      <w:r>
        <w:rPr>
          <w:rFonts w:hint="eastAsia" w:ascii="仿宋_GB2312" w:hAnsi="仿宋_GB2312" w:eastAsia="仿宋_GB2312" w:cs="仿宋_GB2312"/>
          <w:sz w:val="32"/>
          <w:szCs w:val="32"/>
        </w:rPr>
        <w:t>6.0版</w:t>
      </w:r>
      <w:r>
        <w:rPr>
          <w:rFonts w:hint="eastAsia" w:ascii="仿宋_GB2312" w:hAnsi="仿宋_GB2312" w:eastAsia="仿宋_GB2312" w:cs="仿宋_GB2312"/>
          <w:sz w:val="32"/>
          <w:szCs w:val="32"/>
          <w:lang w:eastAsia="zh-CN"/>
        </w:rPr>
        <w:t>落地见效</w:t>
      </w:r>
      <w:r>
        <w:rPr>
          <w:rFonts w:hint="eastAsia" w:ascii="仿宋_GB2312" w:hAnsi="仿宋_GB2312" w:eastAsia="仿宋_GB2312" w:cs="仿宋_GB2312"/>
          <w:sz w:val="32"/>
          <w:szCs w:val="32"/>
        </w:rPr>
        <w:t>，动态增加营商环境改革任务清单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持续深化</w:t>
      </w:r>
      <w:r>
        <w:rPr>
          <w:rFonts w:hint="eastAsia" w:ascii="仿宋_GB2312" w:hAnsi="仿宋_GB2312" w:eastAsia="仿宋_GB2312" w:cs="仿宋_GB2312"/>
          <w:sz w:val="32"/>
          <w:szCs w:val="32"/>
        </w:rPr>
        <w:t>“一证（照）通办”“一业一证”等</w:t>
      </w:r>
      <w:r>
        <w:rPr>
          <w:rFonts w:hint="eastAsia" w:ascii="仿宋_GB2312" w:hAnsi="仿宋_GB2312" w:eastAsia="仿宋_GB2312" w:cs="仿宋_GB2312"/>
          <w:sz w:val="32"/>
          <w:szCs w:val="32"/>
          <w:lang w:eastAsia="zh-CN"/>
        </w:rPr>
        <w:t>政务服务改革，</w:t>
      </w:r>
      <w:r>
        <w:rPr>
          <w:rFonts w:hint="eastAsia" w:ascii="仿宋_GB2312" w:hAnsi="仿宋_GB2312" w:eastAsia="仿宋_GB2312" w:cs="仿宋_GB2312"/>
          <w:sz w:val="32"/>
          <w:szCs w:val="32"/>
        </w:rPr>
        <w:t>推动“一件事”服务</w:t>
      </w:r>
      <w:r>
        <w:rPr>
          <w:rFonts w:hint="eastAsia" w:ascii="仿宋_GB2312" w:hAnsi="仿宋_GB2312" w:eastAsia="仿宋_GB2312" w:cs="仿宋_GB2312"/>
          <w:sz w:val="32"/>
          <w:szCs w:val="32"/>
          <w:lang w:eastAsia="zh-CN"/>
        </w:rPr>
        <w:t>下沉至</w:t>
      </w:r>
      <w:r>
        <w:rPr>
          <w:rFonts w:hint="eastAsia" w:ascii="仿宋_GB2312" w:hAnsi="仿宋_GB2312" w:eastAsia="仿宋_GB2312" w:cs="仿宋_GB2312"/>
          <w:sz w:val="32"/>
          <w:szCs w:val="32"/>
        </w:rPr>
        <w:t>街镇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全力推动中关村通州园一站式服务大厅落地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着力构建“一刻钟政务服务圈”</w:t>
      </w:r>
      <w:r>
        <w:rPr>
          <w:rFonts w:hint="eastAsia" w:ascii="仿宋_GB2312" w:hAnsi="仿宋_GB2312" w:eastAsia="仿宋_GB2312" w:cs="仿宋_GB2312"/>
          <w:b w:val="0"/>
          <w:bCs w:val="0"/>
          <w:sz w:val="32"/>
          <w:szCs w:val="32"/>
          <w:lang w:val="en-US" w:eastAsia="zh-CN"/>
        </w:rPr>
        <w:t>。充分发挥“服务包”机制效能，继续以早午餐会、座谈会等多种形式服务企业，当好企业贴心人。</w:t>
      </w:r>
      <w:r>
        <w:rPr>
          <w:rFonts w:hint="eastAsia" w:ascii="仿宋_GB2312" w:hAnsi="仿宋_GB2312" w:eastAsia="仿宋_GB2312" w:cs="仿宋_GB2312"/>
          <w:b/>
          <w:bCs/>
          <w:sz w:val="32"/>
          <w:szCs w:val="32"/>
          <w:lang w:val="en-US" w:eastAsia="zh-CN"/>
        </w:rPr>
        <w:t>四是树立“要素保障是关键引力”理念，确保产业项目引得进、落得下。</w:t>
      </w:r>
      <w:r>
        <w:rPr>
          <w:rFonts w:hint="eastAsia" w:ascii="仿宋_GB2312" w:hAnsi="仿宋_GB2312" w:eastAsia="仿宋_GB2312" w:cs="仿宋_GB2312"/>
          <w:bCs/>
          <w:sz w:val="32"/>
          <w:szCs w:val="32"/>
        </w:rPr>
        <w:t>动态更新“产业空间地图”</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深入推进集体土地入市试点，</w:t>
      </w:r>
      <w:r>
        <w:rPr>
          <w:rFonts w:hint="eastAsia" w:ascii="仿宋_GB2312" w:hAnsi="仿宋_GB2312" w:eastAsia="仿宋_GB2312" w:cs="仿宋_GB2312"/>
          <w:bCs/>
          <w:sz w:val="32"/>
          <w:szCs w:val="32"/>
          <w:lang w:eastAsia="zh-CN"/>
        </w:rPr>
        <w:t>用好</w:t>
      </w: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color w:val="auto"/>
          <w:sz w:val="32"/>
          <w:szCs w:val="32"/>
          <w:lang w:val="en-US" w:eastAsia="zh-CN"/>
        </w:rPr>
        <w:t>高精尖产业发展资金管理办法，支持</w:t>
      </w:r>
      <w:r>
        <w:rPr>
          <w:rFonts w:hint="eastAsia" w:ascii="仿宋_GB2312" w:hAnsi="仿宋_GB2312" w:eastAsia="仿宋_GB2312" w:cs="仿宋_GB2312"/>
          <w:b w:val="0"/>
          <w:bCs w:val="0"/>
          <w:color w:val="auto"/>
          <w:sz w:val="32"/>
          <w:szCs w:val="32"/>
          <w:highlight w:val="none"/>
          <w:lang w:val="en-US" w:eastAsia="zh-CN"/>
        </w:rPr>
        <w:t>老旧厂房改造</w:t>
      </w:r>
      <w:r>
        <w:rPr>
          <w:rFonts w:hint="eastAsia" w:ascii="仿宋_GB2312" w:hAnsi="仿宋_GB2312" w:eastAsia="仿宋_GB2312" w:cs="仿宋_GB2312"/>
          <w:color w:val="000000"/>
          <w:kern w:val="2"/>
          <w:sz w:val="32"/>
          <w:szCs w:val="24"/>
          <w:lang w:val="en-US" w:eastAsia="zh-CN" w:bidi="ar-SA"/>
        </w:rPr>
        <w:t>，出台国有工业用地先租后让适用的企业标准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val="en-US" w:eastAsia="zh-CN"/>
        </w:rPr>
        <w:t>加快编制“基金财富港”建设若干措施，</w:t>
      </w:r>
      <w:r>
        <w:rPr>
          <w:rFonts w:hint="eastAsia" w:ascii="仿宋_GB2312" w:hAnsi="仿宋_GB2312" w:eastAsia="仿宋_GB2312" w:cs="仿宋_GB2312"/>
          <w:sz w:val="32"/>
          <w:szCs w:val="32"/>
          <w:lang w:eastAsia="zh-CN"/>
        </w:rPr>
        <w:t>加快筹建元宇宙产业子基金。</w:t>
      </w:r>
      <w:r>
        <w:rPr>
          <w:rFonts w:hint="eastAsia" w:ascii="仿宋_GB2312" w:hAnsi="仿宋_GB2312" w:eastAsia="仿宋_GB2312" w:cs="仿宋_GB2312"/>
          <w:sz w:val="32"/>
          <w:szCs w:val="32"/>
        </w:rPr>
        <w:t>强化精准引才，</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靶向引进重点产业领域高层次人才，</w:t>
      </w:r>
      <w:r>
        <w:rPr>
          <w:rFonts w:hint="eastAsia" w:ascii="仿宋_GB2312" w:hAnsi="仿宋_GB2312" w:eastAsia="仿宋_GB2312" w:cs="仿宋_GB2312"/>
          <w:sz w:val="32"/>
          <w:szCs w:val="32"/>
          <w:lang w:eastAsia="zh-CN"/>
        </w:rPr>
        <w:t>力争实现</w:t>
      </w:r>
      <w:r>
        <w:rPr>
          <w:rFonts w:hint="eastAsia" w:ascii="仿宋_GB2312" w:hAnsi="仿宋_GB2312" w:eastAsia="仿宋_GB2312" w:cs="仿宋_GB2312"/>
          <w:sz w:val="32"/>
          <w:szCs w:val="32"/>
        </w:rPr>
        <w:t>人才服务小程序</w:t>
      </w:r>
      <w:r>
        <w:rPr>
          <w:rFonts w:hint="eastAsia" w:ascii="仿宋_GB2312" w:hAnsi="仿宋_GB2312" w:eastAsia="仿宋_GB2312" w:cs="仿宋_GB2312"/>
          <w:sz w:val="32"/>
          <w:szCs w:val="32"/>
          <w:lang w:eastAsia="zh-CN"/>
        </w:rPr>
        <w:t>上线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加速形成一批“两区”制度创新成果和示范案例，</w:t>
      </w:r>
      <w:r>
        <w:rPr>
          <w:rFonts w:hint="eastAsia" w:ascii="仿宋_GB2312" w:hAnsi="仿宋_GB2312" w:eastAsia="仿宋_GB2312" w:cs="仿宋_GB2312"/>
          <w:b w:val="0"/>
          <w:bCs w:val="0"/>
          <w:sz w:val="32"/>
          <w:szCs w:val="32"/>
          <w:lang w:val="en-US" w:eastAsia="zh-CN"/>
        </w:rPr>
        <w:t>争取更多特色领域先行先试。</w:t>
      </w:r>
      <w:r>
        <w:rPr>
          <w:rFonts w:hint="eastAsia" w:ascii="仿宋_GB2312" w:hAnsi="仿宋_GB2312" w:eastAsia="仿宋_GB2312" w:cs="仿宋_GB2312"/>
          <w:b/>
          <w:bCs/>
          <w:color w:val="000000"/>
          <w:sz w:val="32"/>
          <w:lang w:val="en-US" w:eastAsia="zh-CN"/>
        </w:rPr>
        <w:t>五是持续推进六大产业再集聚、再壮大。</w:t>
      </w:r>
      <w:r>
        <w:rPr>
          <w:rFonts w:hint="eastAsia" w:ascii="仿宋_GB2312" w:hAnsi="仿宋_GB2312" w:eastAsia="仿宋_GB2312" w:cs="仿宋_GB2312"/>
          <w:sz w:val="32"/>
          <w:szCs w:val="32"/>
          <w:lang w:val="en-US" w:eastAsia="zh-CN"/>
        </w:rPr>
        <w:t>强化科创引领，加快推进仁创科技</w:t>
      </w:r>
      <w:r>
        <w:rPr>
          <w:rFonts w:hint="eastAsia" w:ascii="仿宋_GB2312" w:hAnsi="仿宋_GB2312" w:eastAsia="仿宋_GB2312" w:cs="仿宋_GB2312"/>
          <w:sz w:val="32"/>
          <w:szCs w:val="32"/>
          <w:lang w:eastAsia="zh-CN"/>
        </w:rPr>
        <w:t>等国家重点</w:t>
      </w:r>
      <w:r>
        <w:rPr>
          <w:rFonts w:hint="eastAsia" w:ascii="仿宋_GB2312" w:hAnsi="仿宋_GB2312" w:eastAsia="仿宋_GB2312" w:cs="仿宋_GB2312"/>
          <w:sz w:val="32"/>
          <w:szCs w:val="32"/>
          <w:lang w:val="en-US" w:eastAsia="zh-CN"/>
        </w:rPr>
        <w:t>实验室和</w:t>
      </w:r>
      <w:r>
        <w:rPr>
          <w:rFonts w:hint="eastAsia" w:ascii="仿宋_GB2312" w:hAnsi="仿宋_GB2312" w:eastAsia="仿宋_GB2312" w:cs="仿宋_GB2312"/>
          <w:sz w:val="32"/>
          <w:szCs w:val="32"/>
          <w:lang w:eastAsia="zh-CN"/>
        </w:rPr>
        <w:t>启迪大街等科技孵化机构落地，建成硬科技产业示范基地。大力发展数字经济，力促信通院开工、电投工业互联网数据安全信息港竣工，</w:t>
      </w:r>
      <w:r>
        <w:rPr>
          <w:rFonts w:hint="eastAsia" w:ascii="仿宋_GB2312" w:hAnsi="仿宋_GB2312" w:eastAsia="仿宋_GB2312" w:cs="仿宋_GB2312"/>
          <w:color w:val="auto"/>
          <w:sz w:val="32"/>
          <w:szCs w:val="32"/>
          <w:highlight w:val="none"/>
        </w:rPr>
        <w:t>推动国家数据基础</w:t>
      </w:r>
      <w:r>
        <w:rPr>
          <w:rFonts w:hint="eastAsia" w:ascii="仿宋_GB2312" w:hAnsi="仿宋_GB2312" w:eastAsia="仿宋_GB2312" w:cs="仿宋_GB2312"/>
          <w:color w:val="auto"/>
          <w:sz w:val="32"/>
          <w:szCs w:val="32"/>
          <w:highlight w:val="none"/>
          <w:lang w:eastAsia="zh-CN"/>
        </w:rPr>
        <w:t>制度</w:t>
      </w:r>
      <w:r>
        <w:rPr>
          <w:rFonts w:hint="eastAsia" w:ascii="仿宋_GB2312" w:hAnsi="仿宋_GB2312" w:eastAsia="仿宋_GB2312" w:cs="仿宋_GB2312"/>
          <w:color w:val="auto"/>
          <w:sz w:val="32"/>
          <w:szCs w:val="32"/>
          <w:highlight w:val="none"/>
        </w:rPr>
        <w:t>先行先试示范区落地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kern w:val="2"/>
          <w:sz w:val="32"/>
          <w:szCs w:val="24"/>
          <w:lang w:val="en-US" w:eastAsia="zh-CN" w:bidi="ar-SA"/>
        </w:rPr>
        <w:t>加快引入东华软件、新壹科技等信息服务企业，加速元宇宙企业集聚</w:t>
      </w:r>
      <w:r>
        <w:rPr>
          <w:rFonts w:hint="eastAsia" w:ascii="仿宋_GB2312" w:hAnsi="仿宋_GB2312" w:eastAsia="仿宋_GB2312" w:cs="仿宋_GB2312"/>
          <w:bCs/>
          <w:kern w:val="0"/>
          <w:sz w:val="32"/>
          <w:szCs w:val="32"/>
          <w:lang w:val="en-US" w:eastAsia="zh-CN"/>
        </w:rPr>
        <w:t>。持续做强现代金融，</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lang w:eastAsia="zh-CN"/>
        </w:rPr>
        <w:t>中金资管等20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lang w:eastAsia="zh-CN"/>
        </w:rPr>
        <w:t>个在谈项目加速落地，</w:t>
      </w:r>
      <w:r>
        <w:rPr>
          <w:rFonts w:hint="eastAsia" w:ascii="仿宋_GB2312" w:hAnsi="仿宋_GB2312" w:eastAsia="仿宋_GB2312" w:cs="仿宋_GB2312"/>
          <w:color w:val="000000"/>
          <w:sz w:val="32"/>
          <w:lang w:val="en-US" w:eastAsia="zh-CN"/>
        </w:rPr>
        <w:t>进一步引导工农中建邮储北京银行等</w:t>
      </w:r>
      <w:r>
        <w:rPr>
          <w:rFonts w:hint="eastAsia" w:ascii="仿宋_GB2312" w:hAnsi="仿宋_GB2312" w:eastAsia="仿宋_GB2312" w:cs="仿宋_GB2312"/>
          <w:b w:val="0"/>
          <w:bCs w:val="0"/>
          <w:color w:val="000000"/>
          <w:kern w:val="2"/>
          <w:sz w:val="32"/>
          <w:szCs w:val="32"/>
          <w:lang w:val="en-US" w:eastAsia="zh-CN" w:bidi="ar"/>
        </w:rPr>
        <w:t>旗下或关联企业的金融机构或业务板块入驻。</w:t>
      </w:r>
      <w:r>
        <w:rPr>
          <w:rFonts w:hint="eastAsia" w:ascii="仿宋_GB2312" w:hAnsi="仿宋_GB2312" w:eastAsia="仿宋_GB2312" w:cs="仿宋_GB2312"/>
          <w:sz w:val="32"/>
          <w:highlight w:val="none"/>
          <w:lang w:eastAsia="zh-CN"/>
        </w:rPr>
        <w:t>加快制造业向高精尖迈进，</w:t>
      </w:r>
      <w:r>
        <w:rPr>
          <w:rFonts w:hint="eastAsia" w:ascii="仿宋_GB2312" w:hAnsi="仿宋_GB2312" w:eastAsia="仿宋_GB2312" w:cs="仿宋_GB2312"/>
          <w:color w:val="auto"/>
          <w:sz w:val="32"/>
          <w:szCs w:val="32"/>
          <w:lang w:val="en-US" w:eastAsia="zh-CN"/>
        </w:rPr>
        <w:t>开工建设</w:t>
      </w:r>
      <w:r>
        <w:rPr>
          <w:rFonts w:hint="eastAsia" w:ascii="仿宋_GB2312" w:hAnsi="仿宋_GB2312" w:eastAsia="仿宋_GB2312" w:cs="仿宋_GB2312"/>
          <w:sz w:val="32"/>
          <w:szCs w:val="32"/>
        </w:rPr>
        <w:t>甘李药业、东方医用气体、智汇中心科技产业园等新项目，</w:t>
      </w:r>
      <w:r>
        <w:rPr>
          <w:rFonts w:hint="eastAsia" w:ascii="仿宋_GB2312" w:hAnsi="仿宋_GB2312" w:eastAsia="仿宋_GB2312" w:cs="仿宋_GB2312"/>
          <w:color w:val="auto"/>
          <w:sz w:val="32"/>
          <w:szCs w:val="32"/>
          <w:lang w:val="en-US" w:eastAsia="zh-CN"/>
        </w:rPr>
        <w:t>再培育一批专精特新中小企业，支持通美晶体等小巨人企业申报单项冠军。</w:t>
      </w:r>
      <w:r>
        <w:rPr>
          <w:rFonts w:hint="eastAsia" w:ascii="仿宋_GB2312" w:hAnsi="仿宋_GB2312" w:eastAsia="仿宋_GB2312" w:cs="仿宋_GB2312"/>
          <w:bCs/>
          <w:color w:val="000000"/>
          <w:sz w:val="32"/>
          <w:szCs w:val="32"/>
          <w:lang w:val="en-US" w:eastAsia="zh-CN"/>
        </w:rPr>
        <w:t>强化</w:t>
      </w:r>
      <w:r>
        <w:rPr>
          <w:rFonts w:hint="eastAsia" w:ascii="仿宋_GB2312" w:hAnsi="仿宋_GB2312" w:eastAsia="仿宋_GB2312" w:cs="仿宋_GB2312"/>
          <w:color w:val="000000"/>
          <w:kern w:val="2"/>
          <w:sz w:val="32"/>
          <w:szCs w:val="24"/>
          <w:lang w:val="en-US" w:eastAsia="zh-CN" w:bidi="ar-SA"/>
        </w:rPr>
        <w:t>商务服务，推动分享时代设立总部集团，持续引进会计事务所、律所等专业服务机构。围绕环球产业链，</w:t>
      </w:r>
      <w:r>
        <w:rPr>
          <w:rFonts w:hint="eastAsia" w:ascii="仿宋_GB2312" w:hAnsi="仿宋_GB2312" w:eastAsia="仿宋_GB2312" w:cs="仿宋_GB2312"/>
          <w:bCs/>
          <w:color w:val="121212"/>
          <w:sz w:val="32"/>
          <w:szCs w:val="32"/>
          <w:lang w:val="en-US" w:eastAsia="zh-CN"/>
        </w:rPr>
        <w:t>力促</w:t>
      </w:r>
      <w:r>
        <w:rPr>
          <w:rFonts w:hint="eastAsia" w:ascii="仿宋_GB2312" w:hAnsi="仿宋_GB2312" w:eastAsia="仿宋_GB2312" w:cs="仿宋_GB2312"/>
          <w:color w:val="000000"/>
          <w:kern w:val="2"/>
          <w:sz w:val="32"/>
          <w:szCs w:val="24"/>
          <w:lang w:val="en-US" w:eastAsia="zh-CN" w:bidi="ar-SA"/>
        </w:rPr>
        <w:t>国际主题娱乐IP室内综合体、</w:t>
      </w:r>
      <w:r>
        <w:rPr>
          <w:rFonts w:hint="eastAsia" w:ascii="仿宋_GB2312" w:hAnsi="仿宋_GB2312" w:eastAsia="仿宋_GB2312" w:cs="仿宋_GB2312"/>
          <w:bCs/>
          <w:color w:val="000000"/>
          <w:sz w:val="32"/>
          <w:szCs w:val="32"/>
          <w:lang w:val="en-US" w:eastAsia="zh-CN"/>
        </w:rPr>
        <w:t>城市运动中心落地建设。</w:t>
      </w:r>
      <w:r>
        <w:rPr>
          <w:rFonts w:hint="eastAsia" w:ascii="仿宋_GB2312" w:hAnsi="仿宋_GB2312" w:eastAsia="仿宋_GB2312" w:cs="仿宋_GB2312"/>
          <w:color w:val="000000"/>
          <w:kern w:val="2"/>
          <w:sz w:val="32"/>
          <w:szCs w:val="24"/>
          <w:lang w:val="en-US" w:eastAsia="zh-CN" w:bidi="ar-SA"/>
        </w:rPr>
        <w:t>加快种业发展，</w:t>
      </w:r>
      <w:r>
        <w:rPr>
          <w:rFonts w:hint="eastAsia" w:ascii="仿宋_GB2312" w:hAnsi="仿宋_GB2312" w:eastAsia="仿宋_GB2312" w:cs="仿宋_GB2312"/>
          <w:bCs/>
          <w:sz w:val="32"/>
          <w:szCs w:val="32"/>
        </w:rPr>
        <w:t>深入</w:t>
      </w:r>
      <w:r>
        <w:rPr>
          <w:rFonts w:hint="eastAsia" w:ascii="仿宋_GB2312" w:hAnsi="仿宋_GB2312" w:eastAsia="仿宋_GB2312" w:cs="仿宋_GB2312"/>
          <w:sz w:val="32"/>
          <w:szCs w:val="32"/>
        </w:rPr>
        <w:t>推进国家现代农业产业园建设，全力办好现代种业博览会、第三十届中国北京种业大会。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1"/>
        <w:rPr>
          <w:rFonts w:hint="eastAsia" w:ascii="楷体_GB2312" w:hAnsi="楷体_GB2312" w:eastAsia="楷体_GB2312" w:cs="楷体_GB2312"/>
          <w:sz w:val="32"/>
          <w:szCs w:val="32"/>
          <w:lang w:val="en-US" w:eastAsia="zh-CN"/>
        </w:rPr>
      </w:pPr>
      <w:r>
        <w:rPr>
          <w:rFonts w:hint="eastAsia" w:ascii="楷体" w:hAnsi="楷体" w:eastAsia="楷体" w:cs="楷体"/>
          <w:sz w:val="32"/>
          <w:szCs w:val="32"/>
          <w:lang w:val="en-US" w:eastAsia="zh-CN"/>
        </w:rPr>
        <w:t>（四）更实举措做优“两个示范”，切实推进绿色协同谱写新篇</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firstLine="643"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一是持续打造绿色发展新优势。</w:t>
      </w:r>
      <w:r>
        <w:rPr>
          <w:rFonts w:hint="eastAsia" w:ascii="仿宋_GB2312" w:hAnsi="仿宋_GB2312" w:eastAsia="仿宋_GB2312" w:cs="仿宋_GB2312"/>
          <w:b w:val="0"/>
          <w:bCs w:val="0"/>
          <w:color w:val="auto"/>
          <w:kern w:val="2"/>
          <w:sz w:val="32"/>
          <w:szCs w:val="32"/>
          <w:highlight w:val="none"/>
          <w:lang w:val="en-US" w:eastAsia="zh-CN" w:bidi="ar-SA"/>
        </w:rPr>
        <w:t>加快落实国家绿色发展示范区建设“一方案三清单”。进一步筑牢绿色生态本底，持续推进“一微克”攻坚行动，</w:t>
      </w:r>
      <w:r>
        <w:rPr>
          <w:rFonts w:hint="eastAsia" w:ascii="仿宋_GB2312" w:hAnsi="仿宋_GB2312" w:eastAsia="仿宋_GB2312" w:cs="仿宋_GB2312"/>
          <w:b w:val="0"/>
          <w:bCs w:val="0"/>
          <w:color w:val="auto"/>
          <w:sz w:val="32"/>
          <w:szCs w:val="32"/>
          <w:lang w:eastAsia="zh-CN"/>
        </w:rPr>
        <w:t>加快推进</w:t>
      </w:r>
      <w:r>
        <w:rPr>
          <w:rFonts w:hint="eastAsia" w:ascii="仿宋_GB2312" w:hAnsi="仿宋_GB2312" w:eastAsia="仿宋_GB2312" w:cs="仿宋_GB2312"/>
          <w:b w:val="0"/>
          <w:bCs w:val="0"/>
          <w:color w:val="auto"/>
          <w:sz w:val="32"/>
          <w:szCs w:val="32"/>
        </w:rPr>
        <w:t>通惠河二期</w:t>
      </w:r>
      <w:r>
        <w:rPr>
          <w:rFonts w:hint="eastAsia" w:ascii="仿宋_GB2312" w:hAnsi="仿宋_GB2312" w:eastAsia="仿宋_GB2312" w:cs="仿宋_GB2312"/>
          <w:b w:val="0"/>
          <w:bCs w:val="0"/>
          <w:color w:val="auto"/>
          <w:sz w:val="32"/>
          <w:szCs w:val="32"/>
          <w:lang w:eastAsia="zh-CN"/>
        </w:rPr>
        <w:t>工程建设，完成</w:t>
      </w:r>
      <w:r>
        <w:rPr>
          <w:rFonts w:hint="eastAsia" w:ascii="仿宋_GB2312" w:hAnsi="仿宋_GB2312" w:eastAsia="仿宋_GB2312" w:cs="仿宋_GB2312"/>
          <w:b w:val="0"/>
          <w:bCs w:val="0"/>
          <w:color w:val="auto"/>
          <w:sz w:val="32"/>
          <w:szCs w:val="32"/>
        </w:rPr>
        <w:t>城北水网一期</w:t>
      </w:r>
      <w:r>
        <w:rPr>
          <w:rFonts w:hint="eastAsia" w:ascii="仿宋_GB2312" w:hAnsi="仿宋_GB2312" w:eastAsia="仿宋_GB2312" w:cs="仿宋_GB2312"/>
          <w:b w:val="0"/>
          <w:bCs w:val="0"/>
          <w:color w:val="auto"/>
          <w:sz w:val="32"/>
          <w:szCs w:val="32"/>
          <w:lang w:eastAsia="zh-CN"/>
        </w:rPr>
        <w:t>工程</w:t>
      </w:r>
      <w:r>
        <w:rPr>
          <w:rFonts w:hint="eastAsia" w:ascii="仿宋_GB2312" w:hAnsi="仿宋" w:eastAsia="仿宋_GB2312" w:cs="仿宋_GB2312"/>
          <w:sz w:val="32"/>
          <w:szCs w:val="32"/>
          <w:lang w:eastAsia="zh-CN"/>
        </w:rPr>
        <w:t>，</w:t>
      </w:r>
      <w:r>
        <w:rPr>
          <w:rFonts w:hint="eastAsia" w:ascii="仿宋_GB2312" w:hAnsi="Calibri" w:eastAsia="仿宋_GB2312" w:cs="Times New Roman"/>
          <w:b w:val="0"/>
          <w:bCs/>
          <w:sz w:val="32"/>
          <w:szCs w:val="32"/>
          <w:highlight w:val="none"/>
          <w:lang w:eastAsia="zh-CN"/>
        </w:rPr>
        <w:t>深入开展</w:t>
      </w:r>
      <w:r>
        <w:rPr>
          <w:rFonts w:hint="eastAsia" w:ascii="仿宋_GB2312" w:hAnsi="Calibri" w:eastAsia="仿宋_GB2312" w:cs="Times New Roman"/>
          <w:b w:val="0"/>
          <w:bCs/>
          <w:sz w:val="32"/>
          <w:szCs w:val="32"/>
          <w:highlight w:val="none"/>
        </w:rPr>
        <w:t>留白增绿、</w:t>
      </w:r>
      <w:r>
        <w:rPr>
          <w:rFonts w:hint="eastAsia" w:ascii="仿宋_GB2312" w:hAnsi="Calibri" w:eastAsia="仿宋_GB2312" w:cs="Times New Roman"/>
          <w:b w:val="0"/>
          <w:bCs/>
          <w:sz w:val="32"/>
          <w:szCs w:val="32"/>
          <w:highlight w:val="none"/>
          <w:lang w:eastAsia="zh-CN"/>
        </w:rPr>
        <w:t>见缝插绿、</w:t>
      </w:r>
      <w:r>
        <w:rPr>
          <w:rFonts w:hint="eastAsia" w:ascii="仿宋_GB2312" w:hAnsi="Calibri" w:eastAsia="仿宋_GB2312" w:cs="Times New Roman"/>
          <w:b w:val="0"/>
          <w:bCs/>
          <w:sz w:val="32"/>
          <w:szCs w:val="32"/>
          <w:highlight w:val="none"/>
        </w:rPr>
        <w:t>揭网见绿，不断提</w:t>
      </w:r>
      <w:r>
        <w:rPr>
          <w:rFonts w:hint="eastAsia" w:ascii="仿宋_GB2312" w:hAnsi="Calibri" w:eastAsia="仿宋_GB2312" w:cs="Times New Roman"/>
          <w:b w:val="0"/>
          <w:bCs/>
          <w:sz w:val="32"/>
          <w:szCs w:val="32"/>
          <w:highlight w:val="none"/>
          <w:lang w:eastAsia="zh-CN"/>
        </w:rPr>
        <w:t>高</w:t>
      </w:r>
      <w:r>
        <w:rPr>
          <w:rFonts w:hint="eastAsia" w:ascii="仿宋_GB2312" w:hAnsi="Calibri" w:eastAsia="仿宋_GB2312" w:cs="Times New Roman"/>
          <w:b w:val="0"/>
          <w:bCs/>
          <w:sz w:val="32"/>
          <w:szCs w:val="32"/>
          <w:highlight w:val="none"/>
        </w:rPr>
        <w:t>森林覆盖率</w:t>
      </w:r>
      <w:r>
        <w:rPr>
          <w:rFonts w:hint="eastAsia" w:ascii="仿宋_GB2312" w:eastAsia="仿宋_GB2312" w:cs="Times New Roman"/>
          <w:b w:val="0"/>
          <w:bCs/>
          <w:sz w:val="32"/>
          <w:szCs w:val="32"/>
          <w:highlight w:val="none"/>
          <w:lang w:eastAsia="zh-CN"/>
        </w:rPr>
        <w:t>。繁荣发展</w:t>
      </w:r>
      <w:r>
        <w:rPr>
          <w:rFonts w:hint="eastAsia" w:ascii="仿宋_GB2312" w:hAnsi="仿宋_GB2312" w:eastAsia="仿宋_GB2312" w:cs="仿宋_GB2312"/>
          <w:b w:val="0"/>
          <w:bCs w:val="0"/>
          <w:color w:val="auto"/>
          <w:kern w:val="2"/>
          <w:sz w:val="32"/>
          <w:szCs w:val="32"/>
          <w:highlight w:val="none"/>
          <w:lang w:val="en-US" w:eastAsia="zh-CN" w:bidi="ar-SA"/>
        </w:rPr>
        <w:t>绿色经济，支持北京绿色交易所建设国家级绿色交易所，</w:t>
      </w:r>
      <w:r>
        <w:rPr>
          <w:rFonts w:hint="eastAsia" w:ascii="仿宋_GB2312" w:hAnsi="仿宋_GB2312" w:eastAsia="仿宋_GB2312" w:cs="仿宋_GB2312"/>
          <w:b w:val="0"/>
          <w:bCs w:val="0"/>
          <w:sz w:val="32"/>
          <w:szCs w:val="32"/>
          <w:lang w:val="en-US" w:eastAsia="zh-CN"/>
        </w:rPr>
        <w:t>支持驻区银行进一步推出创新性绿色金融产品，</w:t>
      </w:r>
      <w:r>
        <w:rPr>
          <w:rFonts w:hint="eastAsia" w:ascii="仿宋_GB2312" w:hAnsi="仿宋_GB2312" w:eastAsia="仿宋_GB2312" w:cs="仿宋_GB2312"/>
          <w:b w:val="0"/>
          <w:bCs w:val="0"/>
          <w:color w:val="auto"/>
          <w:kern w:val="2"/>
          <w:sz w:val="32"/>
          <w:szCs w:val="32"/>
          <w:highlight w:val="none"/>
          <w:lang w:val="en-US" w:eastAsia="zh-CN" w:bidi="ar-SA"/>
        </w:rPr>
        <w:t>确保林业碳汇试点建设年度任务全面落地，进一步明晰气候投融资试点建设路径，加快三年行动方案落地。持续</w:t>
      </w:r>
      <w:r>
        <w:rPr>
          <w:rFonts w:hint="eastAsia" w:ascii="仿宋_GB2312" w:hAnsi="仿宋_GB2312" w:eastAsia="仿宋_GB2312" w:cs="仿宋_GB2312"/>
          <w:b w:val="0"/>
          <w:bCs w:val="0"/>
          <w:sz w:val="32"/>
          <w:szCs w:val="32"/>
        </w:rPr>
        <w:t>推动绿色能源发展，</w:t>
      </w:r>
      <w:r>
        <w:rPr>
          <w:rFonts w:hint="eastAsia" w:ascii="仿宋_GB2312" w:hAnsi="仿宋_GB2312" w:eastAsia="仿宋_GB2312" w:cs="仿宋_GB2312"/>
          <w:sz w:val="32"/>
          <w:szCs w:val="32"/>
        </w:rPr>
        <w:t>加快实施0701街区中深层供热、碧水再生水厂热泵供热供冷等示范项目</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b w:val="0"/>
          <w:bCs w:val="0"/>
          <w:kern w:val="2"/>
          <w:sz w:val="32"/>
          <w:szCs w:val="32"/>
          <w:lang w:val="en-US" w:eastAsia="zh-CN" w:bidi="ar-SA"/>
        </w:rPr>
        <w:t>再生能源发电厂二期、有机垃圾资源化综合处理中心开工。持续践行</w:t>
      </w:r>
      <w:r>
        <w:rPr>
          <w:rFonts w:hint="eastAsia" w:ascii="仿宋_GB2312" w:hAnsi="仿宋_GB2312" w:eastAsia="仿宋_GB2312" w:cs="仿宋_GB2312"/>
          <w:b w:val="0"/>
          <w:bCs w:val="0"/>
          <w:color w:val="auto"/>
          <w:kern w:val="2"/>
          <w:sz w:val="32"/>
          <w:szCs w:val="32"/>
          <w:highlight w:val="none"/>
          <w:lang w:val="en-US" w:eastAsia="zh-CN" w:bidi="ar-SA"/>
        </w:rPr>
        <w:t>绿色生活方式，实施好林荫路改造提升工程，打造以“千里潞道”品牌为特色的绿色慢行系统，继续推动清洁能源、新能源车辆更新，不断提升绿色出行比例。</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bCs/>
          <w:sz w:val="32"/>
          <w:szCs w:val="32"/>
          <w:lang w:eastAsia="zh-CN"/>
        </w:rPr>
        <w:t>更大力度推进与北三县一体化高质量发展。</w:t>
      </w:r>
      <w:r>
        <w:rPr>
          <w:rFonts w:hint="eastAsia" w:ascii="仿宋_GB2312" w:hAnsi="仿宋_GB2312" w:eastAsia="仿宋_GB2312" w:cs="仿宋_GB2312"/>
          <w:b w:val="0"/>
          <w:bCs w:val="0"/>
          <w:sz w:val="32"/>
          <w:szCs w:val="32"/>
          <w:lang w:eastAsia="zh-CN"/>
        </w:rPr>
        <w:t>全面落实好《中共北京市通州区委关于贯彻落实中共北京市委十三届三次全会精神深入推进京津冀协同发展的实施方案》，确保三年行动计划中本年度任务落地见效。</w:t>
      </w:r>
      <w:r>
        <w:rPr>
          <w:rFonts w:hint="eastAsia" w:ascii="仿宋_GB2312" w:hAnsi="仿宋_GB2312" w:eastAsia="仿宋_GB2312" w:cs="仿宋_GB2312"/>
          <w:b w:val="0"/>
          <w:bCs w:val="0"/>
          <w:color w:val="auto"/>
          <w:kern w:val="2"/>
          <w:sz w:val="32"/>
          <w:szCs w:val="32"/>
          <w:highlight w:val="none"/>
          <w:lang w:val="en-US" w:eastAsia="zh-CN" w:bidi="ar-SA"/>
        </w:rPr>
        <w:t>持</w:t>
      </w:r>
      <w:r>
        <w:rPr>
          <w:rFonts w:hint="eastAsia" w:ascii="仿宋_GB2312" w:hAnsi="仿宋_GB2312" w:eastAsia="仿宋_GB2312" w:cs="仿宋_GB2312"/>
          <w:b w:val="0"/>
          <w:bCs w:val="0"/>
          <w:sz w:val="32"/>
          <w:szCs w:val="32"/>
          <w:lang w:eastAsia="zh-CN"/>
        </w:rPr>
        <w:t>续加快地铁</w:t>
      </w:r>
      <w:r>
        <w:rPr>
          <w:rFonts w:hint="eastAsia" w:ascii="仿宋_GB2312" w:hAnsi="仿宋_GB2312" w:eastAsia="仿宋_GB2312" w:cs="仿宋_GB2312"/>
          <w:b w:val="0"/>
          <w:bCs w:val="0"/>
          <w:sz w:val="32"/>
          <w:szCs w:val="32"/>
          <w:lang w:val="en-US" w:eastAsia="zh-CN"/>
        </w:rPr>
        <w:t>22号线建设，</w:t>
      </w:r>
      <w:r>
        <w:rPr>
          <w:rFonts w:hint="eastAsia" w:ascii="仿宋_GB2312" w:hAnsi="仿宋_GB2312" w:eastAsia="仿宋_GB2312" w:cs="仿宋_GB2312"/>
          <w:b w:val="0"/>
          <w:bCs w:val="0"/>
          <w:sz w:val="32"/>
          <w:szCs w:val="32"/>
          <w:lang w:eastAsia="zh-CN"/>
        </w:rPr>
        <w:t>实现厂通路主体工程完工、跨潮白河大桥完成总工程量的30%，力争石小路开工建设。</w:t>
      </w:r>
      <w:r>
        <w:rPr>
          <w:rFonts w:hint="eastAsia" w:ascii="仿宋_GB2312" w:hAnsi="仿宋_GB2312" w:eastAsia="仿宋_GB2312" w:cs="仿宋_GB2312"/>
          <w:sz w:val="32"/>
          <w:szCs w:val="32"/>
        </w:rPr>
        <w:t>推进国家级植物园及山水林田湖草沙一体化规划方案设计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进一步完善</w:t>
      </w:r>
      <w:r>
        <w:rPr>
          <w:rFonts w:hint="eastAsia" w:ascii="仿宋_GB2312" w:hAnsi="仿宋_GB2312" w:eastAsia="仿宋_GB2312" w:cs="仿宋_GB2312"/>
          <w:sz w:val="32"/>
          <w:szCs w:val="32"/>
        </w:rPr>
        <w:t>一体化发展跨区企业财税分享办法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持续完善政务服务线上互动和联动办理机制，共同研究服务通勤人员政策措施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办好</w:t>
      </w:r>
      <w:r>
        <w:rPr>
          <w:rFonts w:hint="eastAsia" w:ascii="仿宋_GB2312" w:hAnsi="仿宋_GB2312" w:eastAsia="仿宋_GB2312" w:cs="仿宋_GB2312"/>
          <w:color w:val="000000"/>
          <w:sz w:val="32"/>
          <w:szCs w:val="32"/>
        </w:rPr>
        <w:t>与北三县项目推介洽谈会，</w:t>
      </w:r>
      <w:r>
        <w:rPr>
          <w:rFonts w:hint="eastAsia" w:ascii="仿宋_GB2312" w:hAnsi="仿宋_GB2312" w:eastAsia="仿宋_GB2312" w:cs="仿宋_GB2312"/>
          <w:bCs/>
          <w:sz w:val="32"/>
          <w:szCs w:val="32"/>
        </w:rPr>
        <w:t>压茬推进签约项目落地实施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lang w:eastAsia="zh-CN"/>
        </w:rPr>
        <w:t>高</w:t>
      </w:r>
      <w:r>
        <w:rPr>
          <w:rFonts w:hint="eastAsia" w:ascii="仿宋_GB2312" w:hAnsi="仿宋_GB2312" w:eastAsia="仿宋_GB2312" w:cs="仿宋_GB2312"/>
          <w:color w:val="000000"/>
          <w:sz w:val="32"/>
          <w:szCs w:val="32"/>
        </w:rPr>
        <w:t>质量办好潞河中学三河校区，</w:t>
      </w:r>
      <w:r>
        <w:rPr>
          <w:rFonts w:hint="eastAsia" w:ascii="仿宋_GB2312" w:hAnsi="仿宋_GB2312" w:eastAsia="仿宋_GB2312" w:cs="仿宋_GB2312"/>
          <w:sz w:val="32"/>
          <w:szCs w:val="32"/>
          <w:lang w:eastAsia="zh-CN"/>
        </w:rPr>
        <w:t>加快大厂养老中心建设进度，完成养老服务人才培训项目。深化通宝唐、通武廊区域合作，拓展与雄安新区战略合作，推动优势互补、错位发展。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500" w:firstLineChars="168"/>
        <w:jc w:val="both"/>
        <w:textAlignment w:val="auto"/>
        <w:rPr>
          <w:rFonts w:hint="eastAsia" w:ascii="仿宋_GB2312" w:hAnsi="仿宋_GB2312" w:eastAsia="仿宋_GB2312" w:cs="仿宋_GB2312"/>
          <w:b/>
          <w:bCs/>
          <w:i w:val="0"/>
          <w:caps w:val="0"/>
          <w:color w:val="333333"/>
          <w:spacing w:val="-11"/>
          <w:sz w:val="32"/>
          <w:szCs w:val="32"/>
          <w:shd w:val="clear" w:color="auto" w:fill="FFFFFF"/>
        </w:rPr>
      </w:pPr>
      <w:r>
        <w:rPr>
          <w:rFonts w:hint="eastAsia" w:ascii="楷体" w:hAnsi="楷体" w:eastAsia="楷体" w:cs="楷体"/>
          <w:spacing w:val="-11"/>
          <w:kern w:val="2"/>
          <w:sz w:val="32"/>
          <w:szCs w:val="32"/>
          <w:lang w:val="en-US" w:eastAsia="zh-CN" w:bidi="ar-SA"/>
        </w:rPr>
        <w:t>（五）更高质量关注民生福祉，切实推进城市治理精进提升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持续扩大就业容量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auto"/>
          <w:sz w:val="32"/>
          <w:szCs w:val="32"/>
          <w:lang w:eastAsia="zh-CN"/>
        </w:rPr>
        <w:t>着力促进城乡居民增收。</w:t>
      </w:r>
      <w:r>
        <w:rPr>
          <w:rFonts w:hint="eastAsia" w:ascii="仿宋_GB2312" w:hAnsi="仿宋_GB2312" w:eastAsia="仿宋_GB2312" w:cs="仿宋_GB2312"/>
          <w:sz w:val="32"/>
          <w:szCs w:val="32"/>
        </w:rPr>
        <w:t>进一步挖掘岗位资源，</w:t>
      </w:r>
      <w:r>
        <w:rPr>
          <w:rFonts w:hint="eastAsia" w:ascii="仿宋_GB2312" w:hAnsi="仿宋_GB2312" w:eastAsia="仿宋_GB2312" w:cs="仿宋_GB2312"/>
          <w:sz w:val="32"/>
          <w:szCs w:val="32"/>
          <w:lang w:eastAsia="zh-CN"/>
        </w:rPr>
        <w:t>结合驻区企业需求针对性开展劳动技能培训，持续加大托底安置力度，</w:t>
      </w:r>
      <w:r>
        <w:rPr>
          <w:rFonts w:hint="eastAsia" w:ascii="仿宋_GB2312" w:hAnsi="仿宋_GB2312" w:eastAsia="仿宋_GB2312" w:cs="仿宋_GB2312"/>
          <w:color w:val="auto"/>
          <w:sz w:val="32"/>
          <w:szCs w:val="32"/>
        </w:rPr>
        <w:t>促进劳动力就业不少于1.5万人，城镇登记失业率控制在5%以内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
          <w:sz w:val="32"/>
          <w:szCs w:val="32"/>
          <w:lang w:val="en-US" w:eastAsia="zh-CN" w:bidi="ar-SA"/>
        </w:rPr>
        <w:t>实现北京生源应届高校毕业生就业率95%以上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严格落实农民就业参保政策，优化各项帮扶政策，做大做强“一村一品”“一镇一特色”，推动发展特色民宿、创意办公、农事体验、户外拓展、自驾露营等新业态，大力发展林下经济和推广“科技小院”，多渠道促进农民增收。</w:t>
      </w:r>
      <w:r>
        <w:rPr>
          <w:rFonts w:hint="eastAsia" w:ascii="仿宋_GB2312" w:hAnsi="仿宋_GB2312" w:eastAsia="仿宋_GB2312" w:cs="仿宋_GB2312"/>
          <w:b/>
          <w:bCs/>
          <w:color w:val="auto"/>
          <w:sz w:val="32"/>
          <w:szCs w:val="32"/>
          <w:lang w:eastAsia="zh-CN"/>
        </w:rPr>
        <w:t>二是持续推动公共服务资源扩面提质。</w:t>
      </w:r>
      <w:r>
        <w:rPr>
          <w:rFonts w:hint="eastAsia" w:ascii="仿宋_GB2312" w:hAnsi="仿宋_GB2312" w:eastAsia="仿宋_GB2312" w:cs="仿宋_GB2312"/>
          <w:color w:val="auto"/>
          <w:sz w:val="32"/>
          <w:szCs w:val="32"/>
          <w:lang w:eastAsia="zh-CN"/>
        </w:rPr>
        <w:t>实现第一实验学校、东方厂改造安置房配套幼儿园、潞城全民健身中心建成投用，确保安贞医院通州院区基本完工，加快玉桥小学改扩建、首儿所通州院区、友谊医院通州院区二期、区体育场升级改造等施工进度</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lang w:eastAsia="zh-CN"/>
        </w:rPr>
        <w:t>打响“通通来运动”体育赛事品牌，办好</w:t>
      </w:r>
      <w:r>
        <w:rPr>
          <w:rFonts w:hint="eastAsia" w:ascii="仿宋_GB2312" w:hAnsi="仿宋_GB2312" w:eastAsia="仿宋_GB2312" w:cs="仿宋_GB2312"/>
          <w:sz w:val="32"/>
          <w:szCs w:val="32"/>
          <w:lang w:val="en-US" w:eastAsia="zh-CN"/>
        </w:rPr>
        <w:t>大河之旅·运河文旅峰会、</w:t>
      </w:r>
      <w:r>
        <w:rPr>
          <w:rFonts w:hint="eastAsia" w:ascii="仿宋_GB2312" w:hAnsi="仿宋_GB2312" w:eastAsia="仿宋_GB2312" w:cs="仿宋_GB2312"/>
          <w:sz w:val="32"/>
          <w:szCs w:val="32"/>
        </w:rPr>
        <w:t>运河绿道骑游周、赛艇大师赛等</w:t>
      </w:r>
      <w:r>
        <w:rPr>
          <w:rFonts w:hint="eastAsia" w:ascii="仿宋_GB2312" w:hAnsi="仿宋_GB2312" w:eastAsia="仿宋_GB2312" w:cs="仿宋_GB2312"/>
          <w:sz w:val="32"/>
          <w:szCs w:val="32"/>
          <w:lang w:eastAsia="zh-CN"/>
        </w:rPr>
        <w:t>文体活动。</w:t>
      </w:r>
      <w:r>
        <w:rPr>
          <w:rFonts w:hint="eastAsia" w:ascii="仿宋_GB2312" w:hAnsi="仿宋_GB2312" w:eastAsia="仿宋_GB2312" w:cs="仿宋_GB2312"/>
          <w:b/>
          <w:bCs/>
          <w:sz w:val="32"/>
          <w:szCs w:val="32"/>
          <w:lang w:eastAsia="zh-CN"/>
        </w:rPr>
        <w:t>三是不断织牢织密社会保障网。</w:t>
      </w:r>
      <w:r>
        <w:rPr>
          <w:rFonts w:hint="eastAsia" w:ascii="仿宋_GB2312" w:hAnsi="仿宋_GB2312" w:eastAsia="仿宋_GB2312" w:cs="仿宋_GB2312"/>
          <w:sz w:val="32"/>
          <w:szCs w:val="32"/>
          <w:lang w:val="en-US" w:eastAsia="zh-CN"/>
        </w:rPr>
        <w:t>做好新就业形态就业人员、灵活就业人员等参保工作。</w:t>
      </w:r>
      <w:r>
        <w:rPr>
          <w:rFonts w:hint="eastAsia" w:ascii="仿宋_GB2312" w:hAnsi="仿宋_GB2312" w:eastAsia="仿宋_GB2312" w:cs="仿宋_GB2312"/>
          <w:sz w:val="32"/>
          <w:szCs w:val="32"/>
        </w:rPr>
        <w:t>持续开展家庭照护床位建设，将专业化的养老服务延伸到家庭。</w:t>
      </w:r>
      <w:r>
        <w:rPr>
          <w:rFonts w:hint="eastAsia" w:ascii="仿宋_GB2312" w:hAnsi="仿宋_GB2312" w:eastAsia="仿宋_GB2312" w:cs="仿宋_GB2312"/>
          <w:sz w:val="32"/>
          <w:szCs w:val="32"/>
          <w:lang w:eastAsia="zh-CN"/>
        </w:rPr>
        <w:t>确保全年</w:t>
      </w:r>
      <w:r>
        <w:rPr>
          <w:rFonts w:hint="eastAsia" w:ascii="仿宋_GB2312" w:hAnsi="仿宋_GB2312" w:eastAsia="仿宋_GB2312" w:cs="仿宋_GB2312"/>
          <w:sz w:val="32"/>
          <w:szCs w:val="32"/>
        </w:rPr>
        <w:t>开工建设政策性住房2931套，竣工各类保障房4665套</w:t>
      </w:r>
      <w:r>
        <w:rPr>
          <w:rFonts w:hint="eastAsia" w:ascii="仿宋_GB2312" w:hAnsi="仿宋_GB2312" w:eastAsia="仿宋_GB2312" w:cs="仿宋_GB2312"/>
          <w:sz w:val="32"/>
          <w:szCs w:val="32"/>
          <w:lang w:eastAsia="zh-CN"/>
        </w:rPr>
        <w:t>，新开工</w:t>
      </w:r>
      <w:r>
        <w:rPr>
          <w:rFonts w:hint="eastAsia" w:ascii="仿宋_GB2312" w:hAnsi="仿宋_GB2312" w:eastAsia="仿宋_GB2312" w:cs="仿宋_GB2312"/>
          <w:sz w:val="32"/>
          <w:szCs w:val="32"/>
          <w:lang w:val="en-US" w:eastAsia="zh-CN"/>
        </w:rPr>
        <w:t>15个老旧小区综合整治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完工10个。全面推进双拥创建，确保实现全国双拥模范城“四连冠”。</w:t>
      </w:r>
      <w:r>
        <w:rPr>
          <w:rFonts w:hint="eastAsia" w:ascii="仿宋_GB2312" w:hAnsi="仿宋_GB2312" w:eastAsia="仿宋_GB2312" w:cs="仿宋_GB2312"/>
          <w:b/>
          <w:bCs/>
          <w:sz w:val="32"/>
          <w:szCs w:val="32"/>
          <w:lang w:val="en-US" w:eastAsia="zh-CN"/>
        </w:rPr>
        <w:t>四是进一步提升居民生活便利性。</w:t>
      </w:r>
      <w:r>
        <w:rPr>
          <w:rFonts w:hint="eastAsia" w:ascii="仿宋_GB2312" w:hAnsi="仿宋_GB2312" w:eastAsia="仿宋_GB2312" w:cs="仿宋_GB2312"/>
          <w:sz w:val="32"/>
          <w:szCs w:val="32"/>
          <w:lang w:val="en-US" w:eastAsia="zh-CN"/>
        </w:rPr>
        <w:t>持续落实“一刻钟便民生活圈”建设计划，推进一批社区菜市场智慧化、特色化升级改造。启动</w:t>
      </w:r>
      <w:r>
        <w:rPr>
          <w:rFonts w:hint="eastAsia" w:ascii="仿宋_GB2312" w:hAnsi="仿宋_GB2312" w:eastAsia="仿宋_GB2312" w:cs="仿宋_GB2312"/>
          <w:sz w:val="32"/>
          <w:szCs w:val="32"/>
          <w:lang w:val="zh-TW" w:eastAsia="zh-CN"/>
        </w:rPr>
        <w:t>1-2家社区卫生服务中心建设。</w:t>
      </w:r>
      <w:r>
        <w:rPr>
          <w:rFonts w:hint="eastAsia" w:ascii="仿宋_GB2312" w:hAnsi="仿宋_GB2312" w:eastAsia="仿宋_GB2312" w:cs="仿宋_GB2312"/>
          <w:sz w:val="32"/>
          <w:szCs w:val="32"/>
          <w:lang w:val="en-US" w:eastAsia="zh-CN"/>
        </w:rPr>
        <w:t>新增有偿错时共享停车场12处。</w:t>
      </w:r>
      <w:r>
        <w:rPr>
          <w:rStyle w:val="18"/>
          <w:rFonts w:hint="eastAsia" w:ascii="仿宋_GB2312" w:hAnsi="仿宋_GB2312" w:eastAsia="仿宋_GB2312" w:cs="仿宋_GB2312"/>
          <w:b/>
          <w:bCs/>
          <w:i w:val="0"/>
          <w:caps w:val="0"/>
          <w:color w:val="auto"/>
          <w:spacing w:val="0"/>
          <w:w w:val="100"/>
          <w:kern w:val="0"/>
          <w:sz w:val="32"/>
          <w:szCs w:val="32"/>
          <w:highlight w:val="none"/>
          <w:lang w:val="en-US" w:eastAsia="zh-CN" w:bidi="ar-SA"/>
        </w:rPr>
        <w:t>五是</w:t>
      </w:r>
      <w:r>
        <w:rPr>
          <w:rFonts w:hint="eastAsia" w:ascii="仿宋_GB2312" w:hAnsi="仿宋_GB2312" w:eastAsia="仿宋_GB2312" w:cs="仿宋_GB2312"/>
          <w:b/>
          <w:bCs/>
          <w:sz w:val="32"/>
          <w:szCs w:val="32"/>
          <w:lang w:eastAsia="zh-CN"/>
        </w:rPr>
        <w:t>进一步提升城市治理精细化、智慧化水平。</w:t>
      </w:r>
      <w:r>
        <w:rPr>
          <w:rFonts w:hint="eastAsia" w:ascii="仿宋_GB2312" w:hAnsi="仿宋_GB2312" w:eastAsia="仿宋_GB2312" w:cs="仿宋_GB2312"/>
          <w:sz w:val="32"/>
          <w:szCs w:val="32"/>
          <w:lang w:eastAsia="zh-CN"/>
        </w:rPr>
        <w:t>全面完成疏解整治促提升年度任务。优化接诉即办工作全流程，结合高频诉求，确保“每月一题”取得实效，精准实施小微惠民工程，确保全部治理类乡镇达标退出。大力推进城市更新和环境提升，</w:t>
      </w:r>
      <w:r>
        <w:rPr>
          <w:rFonts w:hint="eastAsia" w:ascii="仿宋_GB2312" w:hAnsi="仿宋_GB2312" w:eastAsia="仿宋_GB2312" w:cs="仿宋_GB2312"/>
          <w:sz w:val="32"/>
          <w:szCs w:val="32"/>
          <w:lang w:val="en-US" w:eastAsia="zh-CN"/>
        </w:rPr>
        <w:t>完成63条背街小巷创建、14条有路无灯道路改造、30条架空线入地，实施</w:t>
      </w:r>
      <w:r>
        <w:rPr>
          <w:rFonts w:hint="eastAsia" w:ascii="仿宋_GB2312" w:hAnsi="仿宋_GB2312" w:eastAsia="仿宋_GB2312" w:cs="仿宋_GB2312"/>
          <w:sz w:val="32"/>
          <w:szCs w:val="32"/>
          <w:lang w:eastAsia="zh-CN"/>
        </w:rPr>
        <w:t>耿庄桥路口等</w:t>
      </w:r>
      <w:r>
        <w:rPr>
          <w:rFonts w:hint="eastAsia" w:ascii="仿宋_GB2312" w:hAnsi="仿宋_GB2312" w:eastAsia="仿宋_GB2312" w:cs="仿宋_GB2312"/>
          <w:sz w:val="32"/>
          <w:szCs w:val="32"/>
          <w:lang w:val="en-US" w:eastAsia="zh-CN"/>
        </w:rPr>
        <w:t>5处</w:t>
      </w:r>
      <w:r>
        <w:rPr>
          <w:rFonts w:hint="eastAsia" w:ascii="仿宋_GB2312" w:hAnsi="仿宋_GB2312" w:eastAsia="仿宋_GB2312" w:cs="仿宋_GB2312"/>
          <w:sz w:val="32"/>
          <w:szCs w:val="32"/>
          <w:lang w:eastAsia="zh-CN"/>
        </w:rPr>
        <w:t>重点区域路口疏堵工程</w:t>
      </w:r>
      <w:r>
        <w:rPr>
          <w:rFonts w:hint="eastAsia" w:ascii="仿宋_GB2312" w:hAnsi="仿宋_GB2312" w:eastAsia="仿宋_GB2312" w:cs="仿宋_GB2312"/>
          <w:sz w:val="32"/>
          <w:szCs w:val="32"/>
          <w:lang w:val="en-US" w:eastAsia="zh-CN"/>
        </w:rPr>
        <w:t>。</w:t>
      </w:r>
      <w:r>
        <w:rPr>
          <w:rFonts w:hint="eastAsia" w:ascii="仿宋_GB2312" w:hAnsi="仿宋" w:eastAsia="仿宋_GB2312" w:cs="楷体_GB2312"/>
          <w:sz w:val="32"/>
          <w:szCs w:val="32"/>
          <w:lang w:val="en-US" w:eastAsia="zh-CN"/>
        </w:rPr>
        <w:t>深入落实基层治理五年行动计划，进一步细化措施，全面提升基层治理能力</w:t>
      </w:r>
      <w:r>
        <w:rPr>
          <w:rFonts w:hint="eastAsia" w:hAnsi="仿宋" w:cs="楷体_GB2312"/>
          <w:sz w:val="32"/>
          <w:szCs w:val="32"/>
          <w:lang w:val="en-US" w:eastAsia="zh-CN"/>
        </w:rPr>
        <w:t>，</w:t>
      </w:r>
      <w:r>
        <w:rPr>
          <w:rFonts w:hint="eastAsia" w:ascii="仿宋_GB2312" w:hAnsi="仿宋_GB2312" w:eastAsia="仿宋_GB2312" w:cs="仿宋_GB2312"/>
          <w:sz w:val="32"/>
          <w:szCs w:val="32"/>
        </w:rPr>
        <w:t>持续</w:t>
      </w:r>
      <w:r>
        <w:rPr>
          <w:rFonts w:hint="eastAsia" w:ascii="仿宋_GB2312" w:hAnsi="仿宋_GB2312" w:eastAsia="仿宋_GB2312" w:cs="仿宋_GB2312"/>
          <w:color w:val="000000"/>
          <w:sz w:val="32"/>
          <w:szCs w:val="32"/>
        </w:rPr>
        <w:t>抓好两个“关键小事”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加快建设“一网一脑一平台一中心”数字孪生城市底座，</w:t>
      </w:r>
      <w:r>
        <w:rPr>
          <w:rFonts w:hint="eastAsia" w:ascii="仿宋_GB2312" w:hAnsi="仿宋_GB2312" w:eastAsia="仿宋_GB2312" w:cs="仿宋_GB2312"/>
          <w:bCs/>
          <w:color w:val="auto"/>
          <w:sz w:val="32"/>
          <w:szCs w:val="32"/>
        </w:rPr>
        <w:t>建成城市大脑，</w:t>
      </w:r>
      <w:r>
        <w:rPr>
          <w:rFonts w:hint="eastAsia" w:ascii="仿宋_GB2312" w:hAnsi="仿宋_GB2312" w:eastAsia="仿宋_GB2312" w:cs="仿宋_GB2312"/>
          <w:bCs/>
          <w:color w:val="auto"/>
          <w:sz w:val="32"/>
          <w:szCs w:val="32"/>
          <w:lang w:eastAsia="zh-CN"/>
        </w:rPr>
        <w:t>加快城市副中心全部路灯智慧化改造和重点区域交通信号灯智慧联网，</w:t>
      </w:r>
      <w:r>
        <w:rPr>
          <w:rFonts w:hint="eastAsia" w:ascii="仿宋_GB2312" w:hAnsi="仿宋_GB2312" w:eastAsia="仿宋_GB2312" w:cs="仿宋_GB2312"/>
          <w:bCs/>
          <w:color w:val="auto"/>
          <w:sz w:val="32"/>
          <w:szCs w:val="32"/>
        </w:rPr>
        <w:t>持续推进跨体系医疗示范工程与数字化社区服务场景建设。</w:t>
      </w:r>
      <w:r>
        <w:rPr>
          <w:rFonts w:hint="eastAsia" w:ascii="仿宋_GB2312" w:hAnsi="仿宋_GB2312" w:eastAsia="仿宋_GB2312" w:cs="仿宋_GB2312"/>
          <w:b/>
          <w:bCs w:val="0"/>
          <w:color w:val="auto"/>
          <w:sz w:val="32"/>
          <w:szCs w:val="32"/>
          <w:lang w:eastAsia="zh-CN"/>
        </w:rPr>
        <w:t>六是以时时放心不下的责任感和刻不容缓的紧迫感守牢安全底线。</w:t>
      </w:r>
      <w:r>
        <w:rPr>
          <w:rFonts w:hint="eastAsia" w:ascii="仿宋_GB2312" w:hAnsi="仿宋_GB2312" w:eastAsia="仿宋_GB2312" w:cs="仿宋_GB2312"/>
          <w:bCs/>
          <w:color w:val="auto"/>
          <w:sz w:val="32"/>
          <w:szCs w:val="32"/>
          <w:lang w:val="en-US" w:eastAsia="zh-CN"/>
        </w:rPr>
        <w:t>严格抓好消防、交通、建筑施工等重点行业领域专项治理，加强餐馆、农贸市场、学校、医院等重点场所隐患排查整改，严厉打击燃气领域各类违法违规行为。实现“企安安”隐患排查治理信息系统全覆盖，</w:t>
      </w:r>
      <w:r>
        <w:rPr>
          <w:rFonts w:hint="eastAsia" w:ascii="仿宋_GB2312" w:hAnsi="仿宋_GB2312" w:eastAsia="仿宋_GB2312" w:cs="仿宋_GB2312"/>
          <w:color w:val="auto"/>
          <w:sz w:val="32"/>
          <w:szCs w:val="32"/>
          <w:highlight w:val="none"/>
          <w:lang w:eastAsia="zh-CN"/>
        </w:rPr>
        <w:t>推动安全生产由“事后处置”向“事前防范”转变。全力确保社会和谐稳定。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主任、各位副主任、各位委员，万里征程风正劲，千钧重任再扬帆。全区上下将在区委的正确领导下、在区人大的监督下，在“三大三强”活动中进一步激扬“闯”的精神、“创”的劲头、“干”的作风，</w:t>
      </w:r>
      <w:r>
        <w:rPr>
          <w:rFonts w:hint="eastAsia" w:ascii="仿宋_GB2312" w:hAnsi="仿宋_GB2312" w:eastAsia="仿宋_GB2312" w:cs="仿宋_GB2312"/>
          <w:bCs/>
          <w:color w:val="auto"/>
          <w:sz w:val="32"/>
          <w:szCs w:val="32"/>
          <w:vertAlign w:val="baseline"/>
          <w:lang w:val="en-US" w:eastAsia="zh-CN"/>
        </w:rPr>
        <w:t>咬定全年国民经济和社会发展目标不动摇，</w:t>
      </w:r>
      <w:r>
        <w:rPr>
          <w:rFonts w:hint="eastAsia" w:ascii="仿宋_GB2312" w:hAnsi="仿宋_GB2312" w:eastAsia="仿宋_GB2312" w:cs="仿宋_GB2312"/>
          <w:bCs/>
          <w:color w:val="auto"/>
          <w:sz w:val="32"/>
          <w:szCs w:val="32"/>
          <w:lang w:val="en-US" w:eastAsia="zh-CN"/>
        </w:rPr>
        <w:t>对账补差、迎难而上，奋力跑出发展加速度。</w:t>
      </w:r>
    </w:p>
    <w:sectPr>
      <w:footerReference r:id="rId3" w:type="default"/>
      <w:pgSz w:w="11906" w:h="16838"/>
      <w:pgMar w:top="2098" w:right="1474" w:bottom="198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7A"/>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Lucida Grande">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94500"/>
    <w:rsid w:val="01A426BF"/>
    <w:rsid w:val="01C04FDA"/>
    <w:rsid w:val="0235696C"/>
    <w:rsid w:val="029C763B"/>
    <w:rsid w:val="039D7668"/>
    <w:rsid w:val="04095FB1"/>
    <w:rsid w:val="040A4775"/>
    <w:rsid w:val="045E3551"/>
    <w:rsid w:val="05C239EE"/>
    <w:rsid w:val="05E07F7C"/>
    <w:rsid w:val="0921595D"/>
    <w:rsid w:val="0A575ADC"/>
    <w:rsid w:val="0BD75D58"/>
    <w:rsid w:val="0BFB3166"/>
    <w:rsid w:val="0C7109D4"/>
    <w:rsid w:val="0D94794D"/>
    <w:rsid w:val="0FB07E7F"/>
    <w:rsid w:val="10961E27"/>
    <w:rsid w:val="1179705B"/>
    <w:rsid w:val="14CB611D"/>
    <w:rsid w:val="154B0440"/>
    <w:rsid w:val="15B36048"/>
    <w:rsid w:val="15D976BE"/>
    <w:rsid w:val="167C442D"/>
    <w:rsid w:val="189C1AA0"/>
    <w:rsid w:val="18BE67C5"/>
    <w:rsid w:val="18ED0894"/>
    <w:rsid w:val="19FC3775"/>
    <w:rsid w:val="1A6C0062"/>
    <w:rsid w:val="1A835D83"/>
    <w:rsid w:val="1AF97000"/>
    <w:rsid w:val="1BC4719F"/>
    <w:rsid w:val="1E397B9A"/>
    <w:rsid w:val="1E5637D7"/>
    <w:rsid w:val="206B1112"/>
    <w:rsid w:val="212E02AF"/>
    <w:rsid w:val="23BB6FFC"/>
    <w:rsid w:val="23C357F7"/>
    <w:rsid w:val="23C44F3D"/>
    <w:rsid w:val="289276F6"/>
    <w:rsid w:val="291D48FD"/>
    <w:rsid w:val="29425DB6"/>
    <w:rsid w:val="29AC7E8E"/>
    <w:rsid w:val="2AE622C3"/>
    <w:rsid w:val="2C581152"/>
    <w:rsid w:val="2D291629"/>
    <w:rsid w:val="2D780700"/>
    <w:rsid w:val="2DAA36E6"/>
    <w:rsid w:val="2F101F3D"/>
    <w:rsid w:val="2F1C5A7A"/>
    <w:rsid w:val="2F273EE4"/>
    <w:rsid w:val="2F4F5020"/>
    <w:rsid w:val="307A45C7"/>
    <w:rsid w:val="315B29A6"/>
    <w:rsid w:val="33F96D04"/>
    <w:rsid w:val="347617A9"/>
    <w:rsid w:val="3A0A7AE1"/>
    <w:rsid w:val="3B245C33"/>
    <w:rsid w:val="3B7D6F92"/>
    <w:rsid w:val="3BE60781"/>
    <w:rsid w:val="3C754395"/>
    <w:rsid w:val="3D137B7A"/>
    <w:rsid w:val="3D387A3A"/>
    <w:rsid w:val="3EE112E8"/>
    <w:rsid w:val="3F232185"/>
    <w:rsid w:val="42A43296"/>
    <w:rsid w:val="42C81C6F"/>
    <w:rsid w:val="44370C61"/>
    <w:rsid w:val="44F95537"/>
    <w:rsid w:val="455D5F37"/>
    <w:rsid w:val="45B26EC9"/>
    <w:rsid w:val="46180EB5"/>
    <w:rsid w:val="47246B43"/>
    <w:rsid w:val="48493F5F"/>
    <w:rsid w:val="49294920"/>
    <w:rsid w:val="49C3450A"/>
    <w:rsid w:val="4C3961C2"/>
    <w:rsid w:val="4C8E60C5"/>
    <w:rsid w:val="4CC5728D"/>
    <w:rsid w:val="4D6C072F"/>
    <w:rsid w:val="4DA26412"/>
    <w:rsid w:val="4F2B782A"/>
    <w:rsid w:val="4FD66CAD"/>
    <w:rsid w:val="508518D9"/>
    <w:rsid w:val="51C72E8E"/>
    <w:rsid w:val="55933A00"/>
    <w:rsid w:val="56101A37"/>
    <w:rsid w:val="59126D98"/>
    <w:rsid w:val="59B00FA5"/>
    <w:rsid w:val="59FA2407"/>
    <w:rsid w:val="5DA13A4F"/>
    <w:rsid w:val="5DB308BF"/>
    <w:rsid w:val="5E2C2D61"/>
    <w:rsid w:val="5E70704E"/>
    <w:rsid w:val="5F1141CC"/>
    <w:rsid w:val="6026192E"/>
    <w:rsid w:val="603C682C"/>
    <w:rsid w:val="607F4695"/>
    <w:rsid w:val="60B45ACC"/>
    <w:rsid w:val="610B5318"/>
    <w:rsid w:val="616D07ED"/>
    <w:rsid w:val="63745221"/>
    <w:rsid w:val="6416161A"/>
    <w:rsid w:val="66824D1F"/>
    <w:rsid w:val="682A1EDC"/>
    <w:rsid w:val="691D2EAA"/>
    <w:rsid w:val="69A56872"/>
    <w:rsid w:val="69B203D2"/>
    <w:rsid w:val="6B6435FC"/>
    <w:rsid w:val="6BD914EB"/>
    <w:rsid w:val="6C901386"/>
    <w:rsid w:val="6C9D08F1"/>
    <w:rsid w:val="6F293BBD"/>
    <w:rsid w:val="6F996CC5"/>
    <w:rsid w:val="70432720"/>
    <w:rsid w:val="70A214CA"/>
    <w:rsid w:val="716F61BF"/>
    <w:rsid w:val="747B501E"/>
    <w:rsid w:val="749A56DF"/>
    <w:rsid w:val="74A91819"/>
    <w:rsid w:val="75EC40A4"/>
    <w:rsid w:val="76036E71"/>
    <w:rsid w:val="774A67F0"/>
    <w:rsid w:val="7761730A"/>
    <w:rsid w:val="7AF87324"/>
    <w:rsid w:val="7B186FFD"/>
    <w:rsid w:val="7C5726B4"/>
    <w:rsid w:val="7E2B1D4F"/>
    <w:rsid w:val="7EB506D7"/>
    <w:rsid w:val="7F366984"/>
    <w:rsid w:val="7F823BDA"/>
    <w:rsid w:val="7FC7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link w:val="14"/>
    <w:semiHidden/>
    <w:qFormat/>
    <w:uiPriority w:val="0"/>
    <w:rPr>
      <w:rFonts w:ascii="宋体" w:hAnsi="宋体" w:eastAsia="宋体" w:cs="Courier New"/>
      <w:sz w:val="32"/>
      <w:szCs w:val="32"/>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after="120" w:afterAutospacing="0"/>
      <w:ind w:left="420" w:leftChars="200" w:firstLine="420"/>
      <w:jc w:val="both"/>
    </w:pPr>
    <w:rPr>
      <w:rFonts w:hint="default" w:ascii="Calibri" w:hAnsi="Calibri" w:eastAsia="宋体" w:cs="Times New Roman"/>
      <w:kern w:val="2"/>
      <w:sz w:val="21"/>
      <w:szCs w:val="21"/>
      <w:lang w:val="en-US" w:eastAsia="zh-CN" w:bidi="ar"/>
    </w:rPr>
  </w:style>
  <w:style w:type="paragraph" w:styleId="3">
    <w:name w:val="Body Text Indent"/>
    <w:basedOn w:val="1"/>
    <w:next w:val="1"/>
    <w:qFormat/>
    <w:uiPriority w:val="0"/>
    <w:pPr>
      <w:spacing w:after="120"/>
      <w:ind w:left="420" w:leftChars="200"/>
    </w:pPr>
    <w:rPr>
      <w:rFonts w:ascii="Calibri" w:hAnsi="Calibri" w:eastAsia="宋体" w:cs="Times New Roman"/>
      <w:szCs w:val="24"/>
    </w:rPr>
  </w:style>
  <w:style w:type="paragraph" w:styleId="4">
    <w:name w:val="Body Text First Indent"/>
    <w:basedOn w:val="5"/>
    <w:qFormat/>
    <w:uiPriority w:val="0"/>
    <w:pPr>
      <w:ind w:firstLine="420"/>
    </w:pPr>
    <w:rPr>
      <w:rFonts w:ascii="Calibri" w:hAnsi="Calibri" w:eastAsia="楷体_GB2312" w:cs="Times New Roman"/>
      <w:sz w:val="32"/>
      <w:szCs w:val="22"/>
    </w:rPr>
  </w:style>
  <w:style w:type="paragraph" w:styleId="5">
    <w:name w:val="Body Text"/>
    <w:basedOn w:val="1"/>
    <w:next w:val="1"/>
    <w:qFormat/>
    <w:uiPriority w:val="0"/>
    <w:pPr>
      <w:spacing w:after="120" w:afterLines="0" w:afterAutospacing="0"/>
    </w:pPr>
  </w:style>
  <w:style w:type="paragraph" w:styleId="6">
    <w:name w:val="Plain Text"/>
    <w:basedOn w:val="1"/>
    <w:next w:val="1"/>
    <w:qFormat/>
    <w:uiPriority w:val="99"/>
    <w:rPr>
      <w:rFonts w:ascii="宋体" w:hAnsi="Courier New" w:cs="宋体"/>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0"/>
    <w:pPr>
      <w:spacing w:line="560" w:lineRule="exact"/>
      <w:ind w:left="0" w:firstLine="643" w:firstLineChars="200"/>
      <w:jc w:val="left"/>
    </w:pPr>
    <w:rPr>
      <w:rFonts w:ascii="仿宋_GB2312" w:hAnsi="仿宋_GB2312" w:eastAsia="仿宋_GB2312"/>
      <w:sz w:val="32"/>
    </w:rPr>
  </w:style>
  <w:style w:type="paragraph" w:styleId="10">
    <w:name w:val="Body Text 2"/>
    <w:basedOn w:val="1"/>
    <w:next w:val="11"/>
    <w:semiHidden/>
    <w:unhideWhenUsed/>
    <w:qFormat/>
    <w:uiPriority w:val="99"/>
    <w:pPr>
      <w:spacing w:line="360" w:lineRule="auto"/>
      <w:ind w:firstLine="200" w:firstLineChars="200"/>
    </w:pPr>
    <w:rPr>
      <w:rFonts w:eastAsia="楷体_GB2312"/>
      <w:sz w:val="32"/>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customStyle="1" w:styleId="14">
    <w:name w:val=" Char"/>
    <w:basedOn w:val="1"/>
    <w:link w:val="13"/>
    <w:qFormat/>
    <w:uiPriority w:val="0"/>
    <w:rPr>
      <w:rFonts w:ascii="宋体" w:hAnsi="宋体" w:eastAsia="宋体" w:cs="Courier New"/>
      <w:sz w:val="32"/>
      <w:szCs w:val="32"/>
    </w:rPr>
  </w:style>
  <w:style w:type="character" w:styleId="15">
    <w:name w:val="page number"/>
    <w:basedOn w:val="13"/>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NormalCharacter"/>
    <w:link w:val="19"/>
    <w:semiHidden/>
    <w:qFormat/>
    <w:uiPriority w:val="0"/>
    <w:rPr>
      <w:rFonts w:ascii="Calibri" w:hAnsi="Calibri"/>
    </w:rPr>
  </w:style>
  <w:style w:type="paragraph" w:customStyle="1" w:styleId="19">
    <w:name w:val="UserStyle_2"/>
    <w:basedOn w:val="1"/>
    <w:link w:val="18"/>
    <w:qFormat/>
    <w:uiPriority w:val="0"/>
    <w:pPr>
      <w:widowControl/>
      <w:textAlignment w:val="baseline"/>
    </w:pPr>
    <w:rPr>
      <w:rFonts w:ascii="Calibri" w:hAnsi="Calibri"/>
    </w:rPr>
  </w:style>
  <w:style w:type="paragraph" w:customStyle="1" w:styleId="20">
    <w:name w:val="我的正文"/>
    <w:qFormat/>
    <w:uiPriority w:val="0"/>
    <w:pPr>
      <w:widowControl w:val="0"/>
      <w:spacing w:before="80" w:line="360" w:lineRule="auto"/>
      <w:ind w:firstLine="200" w:firstLineChars="200"/>
    </w:pPr>
    <w:rPr>
      <w:rFonts w:ascii="Cambria" w:hAnsi="Cambria" w:eastAsia="仿宋_GB2312" w:cs="Times New Roman"/>
      <w:color w:val="000000"/>
      <w:sz w:val="32"/>
      <w:szCs w:val="56"/>
      <w:lang w:val="en-US" w:eastAsia="zh-CN" w:bidi="ar-SA"/>
    </w:rPr>
  </w:style>
  <w:style w:type="paragraph" w:customStyle="1" w:styleId="21">
    <w:name w:val="样式2"/>
    <w:basedOn w:val="12"/>
    <w:qFormat/>
    <w:uiPriority w:val="0"/>
    <w:rPr>
      <w:rFonts w:ascii="Arial" w:hAnsi="Arial" w:eastAsia="黑体" w:cs="Times New Roman"/>
      <w:b w:val="0"/>
      <w:bCs w:val="0"/>
      <w:sz w:val="36"/>
      <w:szCs w:val="24"/>
    </w:rPr>
  </w:style>
  <w:style w:type="character" w:customStyle="1" w:styleId="22">
    <w:name w:val="font0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16373</Words>
  <Characters>17082</Characters>
  <Lines>0</Lines>
  <Paragraphs>0</Paragraphs>
  <TotalTime>18</TotalTime>
  <ScaleCrop>false</ScaleCrop>
  <LinksUpToDate>false</LinksUpToDate>
  <CharactersWithSpaces>17089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2022-07-14T06:27:00Z</dcterms:created>
  <dc:creator>Win7</dc:creator>
  <cp:lastModifiedBy>WXL-π</cp:lastModifiedBy>
  <cp:lastPrinted>2023-08-08T06:43:00Z</cp:lastPrinted>
  <dcterms:modified xsi:type="dcterms:W3CDTF">2024-01-31T08:56:09Z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