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通州区区域职业技能培训经费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通州区人力资源和社会保障局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周伟玲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60562155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落实各项区级职业培训补贴政策，提高区域劳动力培训意识，提高区域劳动力技能水平及就业能力。</w:t>
            </w:r>
          </w:p>
          <w:p>
            <w:pPr>
              <w:pStyle w:val="2"/>
              <w:ind w:left="0" w:leftChars="0" w:firstLine="0" w:firstLineChars="0"/>
              <w:jc w:val="left"/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顺利举办首届企业人力资源管理师竞赛活动，对符合取证条件的选手按照市中心要求发证。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落实好各项区级职业培训补贴政策，2023年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使用区级财政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共计拨付培训及鉴定补贴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193.78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万元，主要补贴工种有叉车司机、保育员、消防设施操作员等，通过培训结业率100%。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成功举办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首届企业人力资源管理师竞赛活动，参赛选手77人，通过初赛、复赛、决赛，对符合取证条件的选手按照市中心要求发证。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指标1：2023年区域职业技能培训补贴补贴人数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1450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1471人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区级职业技能竞赛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指标1：职业技能培训结业考试通过率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通过率≥95%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按照方案要求执行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100%执行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根据培训开展情况，全年不少于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次。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根据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培训开展情况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申请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，全年不少于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次。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7月，9月（中央就业拨款）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按照方案要求执行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2023年年底完成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2023年12月完成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指标</w:t>
            </w:r>
            <w:r>
              <w:rPr>
                <w:rFonts w:hint="eastAsia" w:ascii="宋体" w:hAnsi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：各职业工种补贴标准，参照《北京市职业技能培训职业（工种）补贴标准目录》及《关于进一步做好2021年本地化职业技能培训工作的通知</w:t>
            </w:r>
            <w:r>
              <w:rPr>
                <w:rFonts w:hint="eastAsia" w:ascii="宋体" w:hAnsi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》等文件执行。</w:t>
            </w:r>
          </w:p>
          <w:p>
            <w:pPr>
              <w:pStyle w:val="3"/>
              <w:spacing w:line="560" w:lineRule="exact"/>
              <w:ind w:firstLine="360" w:firstLineChars="200"/>
              <w:jc w:val="both"/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spacing w:line="240" w:lineRule="auto"/>
              <w:jc w:val="both"/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严格按照政策执行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color w:val="auto"/>
                <w:kern w:val="0"/>
                <w:sz w:val="18"/>
                <w:szCs w:val="18"/>
                <w:lang w:val="en-US" w:eastAsia="zh-CN" w:bidi="ar-SA"/>
              </w:rPr>
              <w:t>严格按照政策执行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指标2：培训及鉴定补贴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≤193.78万元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193.78万元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按照年初预算支出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预计支出6.22万元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实际支出6.22万元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推动企业人力资源管理规范、高效运行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指标1：通过职业技能培训，提高区域内劳动力职业技能水平和就业竞争力，更好的促进就业和稳定就业。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按照市中心文件要求主办竞赛。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2023年12月底前完成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77人参加竞赛，符合条件人员按照要求取证。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推动副中心企业人力资源行业可持续发展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参培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学员满意度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达到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%以上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82.5%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竞赛服务对象满意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MWQ5YzQ2ZGQ4NDY5OTQyNGVkNjQwOWI0YTE5MGYifQ=="/>
  </w:docVars>
  <w:rsids>
    <w:rsidRoot w:val="5EDB0B63"/>
    <w:rsid w:val="01534994"/>
    <w:rsid w:val="0C8165E0"/>
    <w:rsid w:val="22572627"/>
    <w:rsid w:val="2CBF8107"/>
    <w:rsid w:val="2EB70209"/>
    <w:rsid w:val="30FF2B40"/>
    <w:rsid w:val="35D339CB"/>
    <w:rsid w:val="3FF79B31"/>
    <w:rsid w:val="4BA31FDB"/>
    <w:rsid w:val="4BFF9656"/>
    <w:rsid w:val="537B9DA3"/>
    <w:rsid w:val="58E86783"/>
    <w:rsid w:val="5A474F5C"/>
    <w:rsid w:val="5DDF52D1"/>
    <w:rsid w:val="5EDB0B63"/>
    <w:rsid w:val="5F9F33EB"/>
    <w:rsid w:val="6AC7B1A3"/>
    <w:rsid w:val="6B77FB6F"/>
    <w:rsid w:val="6EE9A86C"/>
    <w:rsid w:val="6FD43E60"/>
    <w:rsid w:val="72E07098"/>
    <w:rsid w:val="763E871D"/>
    <w:rsid w:val="76DD64E9"/>
    <w:rsid w:val="79EBFCAD"/>
    <w:rsid w:val="7BBD97BD"/>
    <w:rsid w:val="7BFE4A5B"/>
    <w:rsid w:val="7BFFEC6B"/>
    <w:rsid w:val="7D6A0C0E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2024-09-10T11:34:27Z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F5F756A536384792A8C1CE5FCC774CA7_12</vt:lpwstr>
  </property>
</Properties>
</file>