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EB" w:rsidRDefault="00C95F52">
      <w:pPr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t>三、项目支出绩效自评表</w:t>
      </w:r>
    </w:p>
    <w:tbl>
      <w:tblPr>
        <w:tblW w:w="14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945"/>
        <w:gridCol w:w="279"/>
        <w:gridCol w:w="1236"/>
        <w:gridCol w:w="1290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359"/>
      </w:tblGrid>
      <w:tr w:rsidR="00ED50EB">
        <w:trPr>
          <w:trHeight w:val="480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项目支出绩效自评表</w:t>
            </w:r>
          </w:p>
        </w:tc>
      </w:tr>
      <w:tr w:rsidR="00ED50EB">
        <w:trPr>
          <w:trHeight w:val="375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（2023年度）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2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老人生活费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北京市通州区退役军人事务局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北京市通州区光荣院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苏国军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60513911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项目资金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执行率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:rsidR="00ED50EB">
        <w:trPr>
          <w:trHeight w:val="9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实际完成情况</w:t>
            </w: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提高在院休养员生活水平，让在院休养员共享改革开放成果。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已完成</w:t>
            </w:r>
          </w:p>
        </w:tc>
      </w:tr>
      <w:tr w:rsidR="00ED50EB">
        <w:trPr>
          <w:trHeight w:val="659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偏差原因分析及改进措施</w:t>
            </w:r>
          </w:p>
        </w:tc>
      </w:tr>
      <w:tr w:rsidR="00ED50EB">
        <w:trPr>
          <w:trHeight w:val="56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产出指标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在院休养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员老人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生活费足额拨付率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59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在院休养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员老人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生活费及时拨付率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效益指标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休养员生活情况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服务对象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满意度标</w:t>
            </w:r>
            <w:proofErr w:type="gramEnd"/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休养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员满意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D50EB" w:rsidRDefault="00ED50EB">
      <w:pPr>
        <w:pStyle w:val="a3"/>
        <w:widowControl/>
      </w:pPr>
    </w:p>
    <w:p w:rsidR="00ED50EB" w:rsidRDefault="00C95F52">
      <w:pPr>
        <w:spacing w:line="480" w:lineRule="exact"/>
        <w:ind w:firstLine="570"/>
        <w:rPr>
          <w:rFonts w:ascii="黑体" w:eastAsia="黑体" w:hAnsi="Times New Roman" w:cs="黑体"/>
          <w:sz w:val="28"/>
          <w:szCs w:val="28"/>
          <w:lang w:bidi="ar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t>（注：一级预算部门“一、二、三”均公开；二级预算单位仅公开“三”。）</w:t>
      </w:r>
    </w:p>
    <w:p w:rsidR="00ED50EB" w:rsidRDefault="00C95F52">
      <w:pPr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lastRenderedPageBreak/>
        <w:t>三、项目支出绩效自评表</w:t>
      </w:r>
    </w:p>
    <w:tbl>
      <w:tblPr>
        <w:tblW w:w="14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945"/>
        <w:gridCol w:w="279"/>
        <w:gridCol w:w="1236"/>
        <w:gridCol w:w="1290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359"/>
      </w:tblGrid>
      <w:tr w:rsidR="00ED50EB">
        <w:trPr>
          <w:trHeight w:val="480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项目支出绩效自评表</w:t>
            </w:r>
          </w:p>
        </w:tc>
      </w:tr>
      <w:tr w:rsidR="00ED50EB">
        <w:trPr>
          <w:trHeight w:val="375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（</w:t>
            </w:r>
            <w:r w:rsidR="00C377E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2023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2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劳务派遣人员经费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北京市通州区退役军人事务局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北京市通州区光荣院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苏国军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60513911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项目资金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执行率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:rsidR="00ED50EB">
        <w:trPr>
          <w:trHeight w:val="287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160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160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160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160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160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160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实际完成情况</w:t>
            </w: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保障劳务派遣人员工资保险等相关费用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已完成</w:t>
            </w:r>
          </w:p>
        </w:tc>
      </w:tr>
      <w:tr w:rsidR="00ED50EB">
        <w:trPr>
          <w:trHeight w:val="612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偏差原因分析及改进措施</w:t>
            </w:r>
          </w:p>
        </w:tc>
      </w:tr>
      <w:tr w:rsidR="00ED50EB">
        <w:trPr>
          <w:trHeight w:val="56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产出指标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劳务派遣人员资金足额拨付率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59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劳务派遣人员资金及时拨付率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效益指标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劳务派遣人员生活情况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服务对象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满意度标</w:t>
            </w:r>
            <w:proofErr w:type="gramEnd"/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劳务派遣人员满意度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D50EB" w:rsidRDefault="00ED50EB">
      <w:pPr>
        <w:pStyle w:val="a3"/>
        <w:widowControl/>
      </w:pPr>
    </w:p>
    <w:p w:rsidR="00ED50EB" w:rsidRDefault="00C95F52">
      <w:pPr>
        <w:spacing w:line="48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t xml:space="preserve">    （注：一级预算部门“一、二、三”均公开；二级预算单位仅公开“三”。）</w:t>
      </w:r>
    </w:p>
    <w:p w:rsidR="00ED50EB" w:rsidRDefault="00C95F52">
      <w:pPr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lastRenderedPageBreak/>
        <w:t>三、项目支出绩效自评表</w:t>
      </w:r>
    </w:p>
    <w:tbl>
      <w:tblPr>
        <w:tblW w:w="14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945"/>
        <w:gridCol w:w="279"/>
        <w:gridCol w:w="1236"/>
        <w:gridCol w:w="1290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359"/>
      </w:tblGrid>
      <w:tr w:rsidR="00ED50EB">
        <w:trPr>
          <w:trHeight w:val="480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项目支出绩效自评表</w:t>
            </w:r>
          </w:p>
        </w:tc>
      </w:tr>
      <w:tr w:rsidR="00ED50EB">
        <w:trPr>
          <w:trHeight w:val="375"/>
        </w:trPr>
        <w:tc>
          <w:tcPr>
            <w:tcW w:w="14574" w:type="dxa"/>
            <w:gridSpan w:val="15"/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（</w:t>
            </w:r>
            <w:r w:rsidR="00C377E1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21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重点优抚对象经费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北京市通州区退役军人事务局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北京市通州区光荣院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6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苏国军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60513911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项目资金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（万元）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执行率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:rsidR="00ED50EB">
        <w:trPr>
          <w:trHeight w:val="293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—</w:t>
            </w:r>
          </w:p>
        </w:tc>
      </w:tr>
      <w:tr w:rsidR="00ED50EB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实际完成情况</w:t>
            </w: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组织开展慰问重点优抚对象等活动</w:t>
            </w:r>
          </w:p>
        </w:tc>
        <w:tc>
          <w:tcPr>
            <w:tcW w:w="5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已完成</w:t>
            </w:r>
          </w:p>
        </w:tc>
      </w:tr>
      <w:tr w:rsidR="00ED50EB">
        <w:trPr>
          <w:trHeight w:val="659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偏差原因分析及改进措施</w:t>
            </w:r>
          </w:p>
        </w:tc>
      </w:tr>
      <w:tr w:rsidR="00ED50EB">
        <w:trPr>
          <w:trHeight w:val="56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产出指标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重点优抚对象活动资金足额拨付率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597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重点优抚对象活动资金及时拨付率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=100%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效益指标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重点优抚对象生活情况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有效改善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服务对象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满意度标</w:t>
            </w:r>
            <w:proofErr w:type="gramEnd"/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重点优抚对象满意度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≥90%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D50EB">
        <w:trPr>
          <w:trHeight w:val="220"/>
        </w:trPr>
        <w:tc>
          <w:tcPr>
            <w:tcW w:w="10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C95F5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0EB" w:rsidRDefault="00ED50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D50EB" w:rsidRDefault="00ED50EB">
      <w:pPr>
        <w:pStyle w:val="a3"/>
        <w:widowControl/>
      </w:pPr>
    </w:p>
    <w:p w:rsidR="00ED50EB" w:rsidRDefault="00C95F52">
      <w:pPr>
        <w:spacing w:line="480" w:lineRule="exac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t xml:space="preserve">    （注：一级预算部门“一、二、三”均公开；二级预算单位仅公开“三”。）</w:t>
      </w:r>
    </w:p>
    <w:sectPr w:rsidR="00ED50EB">
      <w:pgSz w:w="16838" w:h="11906" w:orient="landscape"/>
      <w:pgMar w:top="1135" w:right="1135" w:bottom="1135" w:left="1135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49585D33"/>
    <w:rsid w:val="000E2669"/>
    <w:rsid w:val="001C5A34"/>
    <w:rsid w:val="002B0D39"/>
    <w:rsid w:val="00684BD7"/>
    <w:rsid w:val="00C377E1"/>
    <w:rsid w:val="00C95F52"/>
    <w:rsid w:val="00ED50EB"/>
    <w:rsid w:val="00FE1746"/>
    <w:rsid w:val="041A5F7A"/>
    <w:rsid w:val="0DA81800"/>
    <w:rsid w:val="15C50398"/>
    <w:rsid w:val="197B3374"/>
    <w:rsid w:val="19A665C4"/>
    <w:rsid w:val="2334720C"/>
    <w:rsid w:val="251B507A"/>
    <w:rsid w:val="2DFF169D"/>
    <w:rsid w:val="2F517DBE"/>
    <w:rsid w:val="32317213"/>
    <w:rsid w:val="32D93FDC"/>
    <w:rsid w:val="334636FF"/>
    <w:rsid w:val="37984FAE"/>
    <w:rsid w:val="41E85D3C"/>
    <w:rsid w:val="468C3D9B"/>
    <w:rsid w:val="49585D33"/>
    <w:rsid w:val="4AA3530D"/>
    <w:rsid w:val="4AE67537"/>
    <w:rsid w:val="4F760FC6"/>
    <w:rsid w:val="51813F85"/>
    <w:rsid w:val="52345D19"/>
    <w:rsid w:val="57621727"/>
    <w:rsid w:val="5B4C2B66"/>
    <w:rsid w:val="65A0280E"/>
    <w:rsid w:val="69830D88"/>
    <w:rsid w:val="714E21A8"/>
    <w:rsid w:val="71D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>gry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财务室</dc:creator>
  <cp:lastModifiedBy>lenovo</cp:lastModifiedBy>
  <cp:revision>7</cp:revision>
  <dcterms:created xsi:type="dcterms:W3CDTF">2022-09-23T03:28:00Z</dcterms:created>
  <dcterms:modified xsi:type="dcterms:W3CDTF">2024-09-05T08:47:00Z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99C3BE79E09D4245ACA1C876CD9148D5_12</vt:lpwstr>
  </property>
</Properties>
</file>