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05E5B">
      <w:pPr>
        <w:keepNext w:val="0"/>
        <w:keepLines w:val="0"/>
        <w:pageBreakBefore w:val="0"/>
        <w:widowControl/>
        <w:kinsoku w:val="0"/>
        <w:wordWrap/>
        <w:overflowPunct/>
        <w:topLinePunct w:val="0"/>
        <w:autoSpaceDE w:val="0"/>
        <w:autoSpaceDN w:val="0"/>
        <w:bidi w:val="0"/>
        <w:adjustRightInd w:val="0"/>
        <w:snapToGrid w:val="0"/>
        <w:spacing w:before="184" w:line="640" w:lineRule="exact"/>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北京市通州区</w:t>
      </w: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lang w:eastAsia="zh-CN"/>
        </w:rPr>
        <w:t>燃油叉车淘汰</w:t>
      </w:r>
    </w:p>
    <w:p w14:paraId="25A44497">
      <w:pPr>
        <w:keepNext w:val="0"/>
        <w:keepLines w:val="0"/>
        <w:pageBreakBefore w:val="0"/>
        <w:widowControl/>
        <w:kinsoku w:val="0"/>
        <w:wordWrap/>
        <w:overflowPunct/>
        <w:topLinePunct w:val="0"/>
        <w:autoSpaceDE w:val="0"/>
        <w:autoSpaceDN w:val="0"/>
        <w:bidi w:val="0"/>
        <w:adjustRightInd w:val="0"/>
        <w:snapToGrid w:val="0"/>
        <w:spacing w:before="184" w:line="640" w:lineRule="exact"/>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更新电动化工作方案</w:t>
      </w:r>
    </w:p>
    <w:p w14:paraId="72301E6C">
      <w:pPr>
        <w:pStyle w:val="4"/>
        <w:jc w:val="center"/>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(征求意见稿）</w:t>
      </w:r>
    </w:p>
    <w:p w14:paraId="64B4FBC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14:paraId="6F9F88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eastAsia="zh-CN"/>
        </w:rPr>
        <w:t>贯彻</w:t>
      </w:r>
      <w:r>
        <w:rPr>
          <w:rFonts w:hint="eastAsia" w:ascii="仿宋_GB2312" w:hAnsi="仿宋_GB2312" w:eastAsia="仿宋_GB2312" w:cs="仿宋_GB2312"/>
          <w:sz w:val="32"/>
          <w:szCs w:val="32"/>
          <w:highlight w:val="none"/>
        </w:rPr>
        <w:t>落实《</w:t>
      </w:r>
      <w:r>
        <w:rPr>
          <w:rFonts w:hint="eastAsia" w:ascii="仿宋_GB2312" w:hAnsi="仿宋_GB2312" w:eastAsia="仿宋_GB2312" w:cs="仿宋_GB2312"/>
          <w:sz w:val="32"/>
          <w:szCs w:val="32"/>
          <w:highlight w:val="none"/>
          <w:lang w:eastAsia="zh-CN"/>
        </w:rPr>
        <w:t>推进美丽</w:t>
      </w:r>
      <w:r>
        <w:rPr>
          <w:rFonts w:hint="eastAsia" w:ascii="仿宋_GB2312" w:hAnsi="仿宋_GB2312" w:eastAsia="仿宋_GB2312" w:cs="仿宋_GB2312"/>
          <w:sz w:val="32"/>
          <w:szCs w:val="32"/>
          <w:highlight w:val="none"/>
        </w:rPr>
        <w:t>北京</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lang w:val="en-US" w:eastAsia="zh-CN"/>
        </w:rPr>
        <w:t>持续深入</w:t>
      </w:r>
      <w:r>
        <w:rPr>
          <w:rFonts w:hint="eastAsia" w:ascii="仿宋_GB2312" w:hAnsi="仿宋_GB2312" w:eastAsia="仿宋_GB2312" w:cs="仿宋_GB2312"/>
          <w:sz w:val="32"/>
          <w:szCs w:val="32"/>
          <w:highlight w:val="none"/>
          <w:lang w:eastAsia="zh-CN"/>
        </w:rPr>
        <w:t>打好污染防治攻坚战</w:t>
      </w:r>
      <w:r>
        <w:rPr>
          <w:rFonts w:hint="eastAsia" w:ascii="仿宋_GB2312" w:hAnsi="仿宋_GB2312" w:eastAsia="仿宋_GB2312" w:cs="仿宋_GB2312"/>
          <w:sz w:val="32"/>
          <w:szCs w:val="32"/>
          <w:highlight w:val="none"/>
          <w:lang w:val="en-US" w:eastAsia="zh-CN"/>
        </w:rPr>
        <w:t>2024年行动计划</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（京</w:t>
      </w:r>
      <w:r>
        <w:rPr>
          <w:rFonts w:hint="eastAsia" w:ascii="仿宋_GB2312" w:hAnsi="仿宋_GB2312" w:eastAsia="仿宋_GB2312" w:cs="仿宋_GB2312"/>
          <w:sz w:val="32"/>
          <w:szCs w:val="32"/>
          <w:highlight w:val="none"/>
          <w:lang w:val="en-US" w:eastAsia="zh-CN"/>
        </w:rPr>
        <w:t>政办发〔2024〕4号）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《北京市通州区持续深入打好污染防治攻坚战行动计划》（通政发〔2024〕7号）、关于提升副中心“含绿量”等工作要求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探索</w:t>
      </w:r>
      <w:r>
        <w:rPr>
          <w:rFonts w:hint="eastAsia" w:ascii="仿宋_GB2312" w:hAnsi="仿宋_GB2312" w:eastAsia="仿宋_GB2312" w:cs="仿宋_GB2312"/>
          <w:sz w:val="32"/>
          <w:szCs w:val="32"/>
          <w:highlight w:val="none"/>
        </w:rPr>
        <w:t>开展</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0.1</w:t>
      </w:r>
      <w:r>
        <w:rPr>
          <w:rFonts w:hint="eastAsia" w:ascii="仿宋_GB2312" w:hAnsi="仿宋_GB2312" w:eastAsia="仿宋_GB2312" w:cs="仿宋_GB2312"/>
          <w:sz w:val="32"/>
          <w:szCs w:val="32"/>
          <w:highlight w:val="none"/>
        </w:rPr>
        <w:t>微克”</w:t>
      </w:r>
      <w:r>
        <w:rPr>
          <w:rFonts w:hint="eastAsia" w:ascii="仿宋_GB2312" w:hAnsi="仿宋_GB2312" w:eastAsia="仿宋_GB2312" w:cs="仿宋_GB2312"/>
          <w:sz w:val="32"/>
          <w:szCs w:val="32"/>
          <w:highlight w:val="none"/>
          <w:lang w:eastAsia="zh-CN"/>
        </w:rPr>
        <w:t>示范区建设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强化</w:t>
      </w:r>
      <w:r>
        <w:rPr>
          <w:rFonts w:hint="eastAsia" w:ascii="仿宋_GB2312" w:hAnsi="仿宋_GB2312" w:eastAsia="仿宋_GB2312" w:cs="仿宋_GB2312"/>
          <w:sz w:val="32"/>
          <w:szCs w:val="32"/>
          <w:highlight w:val="none"/>
        </w:rPr>
        <w:t>非道路移动机械</w:t>
      </w:r>
      <w:r>
        <w:rPr>
          <w:rFonts w:hint="eastAsia" w:ascii="仿宋_GB2312" w:hAnsi="仿宋_GB2312" w:eastAsia="仿宋_GB2312" w:cs="仿宋_GB2312"/>
          <w:sz w:val="32"/>
          <w:szCs w:val="32"/>
          <w:highlight w:val="none"/>
          <w:lang w:eastAsia="zh-CN"/>
        </w:rPr>
        <w:t>综合治理，切实减少</w:t>
      </w:r>
      <w:r>
        <w:rPr>
          <w:rFonts w:hint="eastAsia" w:ascii="仿宋_GB2312" w:hAnsi="仿宋_GB2312" w:eastAsia="仿宋_GB2312" w:cs="仿宋_GB2312"/>
          <w:sz w:val="32"/>
          <w:szCs w:val="32"/>
          <w:highlight w:val="none"/>
        </w:rPr>
        <w:t>燃油叉车排放污染，推动</w:t>
      </w:r>
      <w:r>
        <w:rPr>
          <w:rFonts w:hint="eastAsia" w:ascii="仿宋_GB2312" w:hAnsi="仿宋_GB2312" w:eastAsia="仿宋_GB2312" w:cs="仿宋_GB2312"/>
          <w:sz w:val="32"/>
          <w:szCs w:val="32"/>
          <w:highlight w:val="none"/>
          <w:lang w:eastAsia="zh-CN"/>
        </w:rPr>
        <w:t>我</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val="en-US" w:eastAsia="zh-CN"/>
        </w:rPr>
        <w:t>3吨及以下</w:t>
      </w:r>
      <w:r>
        <w:rPr>
          <w:rFonts w:hint="eastAsia" w:ascii="仿宋_GB2312" w:hAnsi="仿宋_GB2312" w:eastAsia="仿宋_GB2312" w:cs="仿宋_GB2312"/>
          <w:sz w:val="32"/>
          <w:szCs w:val="32"/>
          <w:highlight w:val="none"/>
        </w:rPr>
        <w:t>燃油叉车</w:t>
      </w:r>
      <w:r>
        <w:rPr>
          <w:rFonts w:hint="eastAsia" w:ascii="仿宋_GB2312" w:hAnsi="仿宋_GB2312" w:eastAsia="仿宋_GB2312" w:cs="仿宋_GB2312"/>
          <w:sz w:val="32"/>
          <w:szCs w:val="32"/>
          <w:highlight w:val="none"/>
          <w:lang w:eastAsia="zh-CN"/>
        </w:rPr>
        <w:t>淘汰更新</w:t>
      </w:r>
      <w:r>
        <w:rPr>
          <w:rFonts w:hint="eastAsia" w:ascii="仿宋_GB2312" w:hAnsi="仿宋_GB2312" w:eastAsia="仿宋_GB2312" w:cs="仿宋_GB2312"/>
          <w:sz w:val="32"/>
          <w:szCs w:val="32"/>
          <w:highlight w:val="none"/>
        </w:rPr>
        <w:t>电动化</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，结合我区实际，制定本方案。</w:t>
      </w:r>
    </w:p>
    <w:p w14:paraId="2130C9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一、工作目标</w:t>
      </w:r>
    </w:p>
    <w:p w14:paraId="750BB3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优化燃油叉车能源结构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w:t>
      </w:r>
      <w:r>
        <w:rPr>
          <w:rFonts w:hint="eastAsia" w:ascii="仿宋_GB2312" w:hAnsi="仿宋_GB2312" w:eastAsia="仿宋_GB2312" w:cs="仿宋_GB2312"/>
          <w:sz w:val="32"/>
          <w:szCs w:val="32"/>
          <w:highlight w:val="none"/>
          <w:lang w:eastAsia="zh-CN"/>
        </w:rPr>
        <w:t>快</w:t>
      </w:r>
      <w:r>
        <w:rPr>
          <w:rFonts w:hint="eastAsia" w:ascii="仿宋_GB2312" w:hAnsi="仿宋_GB2312" w:eastAsia="仿宋_GB2312" w:cs="仿宋_GB2312"/>
          <w:sz w:val="32"/>
          <w:szCs w:val="32"/>
          <w:highlight w:val="none"/>
        </w:rPr>
        <w:t>推广使用纯电动</w:t>
      </w:r>
      <w:r>
        <w:rPr>
          <w:rFonts w:hint="eastAsia" w:ascii="仿宋_GB2312" w:hAnsi="仿宋_GB2312" w:eastAsia="仿宋_GB2312" w:cs="仿宋_GB2312"/>
          <w:sz w:val="32"/>
          <w:szCs w:val="32"/>
          <w:highlight w:val="none"/>
          <w:lang w:eastAsia="zh-CN"/>
        </w:rPr>
        <w:t>叉车，</w:t>
      </w:r>
      <w:r>
        <w:rPr>
          <w:rFonts w:hint="eastAsia" w:ascii="仿宋_GB2312" w:hAnsi="仿宋_GB2312" w:eastAsia="仿宋_GB2312" w:cs="仿宋_GB2312"/>
          <w:sz w:val="32"/>
          <w:szCs w:val="32"/>
          <w:highlight w:val="none"/>
        </w:rPr>
        <w:t>推动辖区内工业企业、</w:t>
      </w:r>
      <w:r>
        <w:rPr>
          <w:rFonts w:hint="eastAsia" w:ascii="仿宋_GB2312" w:hAnsi="仿宋_GB2312" w:eastAsia="仿宋_GB2312" w:cs="仿宋_GB2312"/>
          <w:sz w:val="32"/>
          <w:szCs w:val="32"/>
          <w:highlight w:val="none"/>
          <w:lang w:eastAsia="zh-CN"/>
        </w:rPr>
        <w:t>施工工地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物流场站和</w:t>
      </w:r>
      <w:r>
        <w:rPr>
          <w:rFonts w:hint="eastAsia" w:ascii="仿宋_GB2312" w:hAnsi="仿宋_GB2312" w:eastAsia="仿宋_GB2312" w:cs="仿宋_GB2312"/>
          <w:sz w:val="32"/>
          <w:szCs w:val="32"/>
          <w:highlight w:val="none"/>
        </w:rPr>
        <w:t>商超市场等使用的</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吨及以下</w:t>
      </w:r>
      <w:r>
        <w:rPr>
          <w:rFonts w:hint="eastAsia" w:ascii="仿宋_GB2312" w:hAnsi="仿宋_GB2312" w:eastAsia="仿宋_GB2312" w:cs="仿宋_GB2312"/>
          <w:sz w:val="32"/>
          <w:szCs w:val="32"/>
          <w:highlight w:val="none"/>
          <w:lang w:eastAsia="zh-CN"/>
        </w:rPr>
        <w:t>燃油</w:t>
      </w:r>
      <w:r>
        <w:rPr>
          <w:rFonts w:hint="eastAsia" w:ascii="仿宋_GB2312" w:hAnsi="仿宋_GB2312" w:eastAsia="仿宋_GB2312" w:cs="仿宋_GB2312"/>
          <w:sz w:val="32"/>
          <w:szCs w:val="32"/>
          <w:highlight w:val="none"/>
        </w:rPr>
        <w:t>叉车</w:t>
      </w:r>
      <w:r>
        <w:rPr>
          <w:rFonts w:hint="eastAsia" w:ascii="仿宋_GB2312" w:hAnsi="仿宋_GB2312" w:eastAsia="仿宋_GB2312" w:cs="仿宋_GB2312"/>
          <w:sz w:val="32"/>
          <w:szCs w:val="32"/>
          <w:highlight w:val="none"/>
          <w:lang w:eastAsia="zh-CN"/>
        </w:rPr>
        <w:t>淘汰更新为</w:t>
      </w:r>
      <w:r>
        <w:rPr>
          <w:rFonts w:hint="eastAsia" w:ascii="仿宋_GB2312" w:hAnsi="仿宋_GB2312" w:eastAsia="仿宋_GB2312" w:cs="仿宋_GB2312"/>
          <w:sz w:val="32"/>
          <w:szCs w:val="32"/>
          <w:highlight w:val="none"/>
        </w:rPr>
        <w:t>纯电动叉车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eastAsia="zh-CN"/>
        </w:rPr>
        <w:t>市级下达燃油叉车淘汰指标任务。</w:t>
      </w:r>
    </w:p>
    <w:p w14:paraId="6BA06D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二、工作内容</w:t>
      </w:r>
    </w:p>
    <w:p w14:paraId="26BEEB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rPr>
        <w:t>一）组织</w:t>
      </w:r>
      <w:r>
        <w:rPr>
          <w:rFonts w:hint="eastAsia" w:ascii="楷体_GB2312" w:hAnsi="楷体_GB2312" w:eastAsia="楷体_GB2312" w:cs="楷体_GB2312"/>
          <w:sz w:val="32"/>
          <w:szCs w:val="32"/>
          <w:highlight w:val="none"/>
          <w:lang w:eastAsia="zh-CN"/>
        </w:rPr>
        <w:t>保障</w:t>
      </w:r>
    </w:p>
    <w:p w14:paraId="2710D2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成立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rPr>
        <w:t>燃油叉车</w:t>
      </w:r>
      <w:r>
        <w:rPr>
          <w:rFonts w:hint="eastAsia" w:ascii="仿宋_GB2312" w:hAnsi="仿宋_GB2312" w:eastAsia="仿宋_GB2312" w:cs="仿宋_GB2312"/>
          <w:sz w:val="32"/>
          <w:szCs w:val="32"/>
          <w:highlight w:val="none"/>
          <w:lang w:eastAsia="zh-CN"/>
        </w:rPr>
        <w:t>淘汰更新</w:t>
      </w:r>
      <w:r>
        <w:rPr>
          <w:rFonts w:hint="eastAsia" w:ascii="仿宋_GB2312" w:hAnsi="仿宋_GB2312" w:eastAsia="仿宋_GB2312" w:cs="仿宋_GB2312"/>
          <w:sz w:val="32"/>
          <w:szCs w:val="32"/>
          <w:highlight w:val="none"/>
        </w:rPr>
        <w:t>电动化工作</w:t>
      </w:r>
      <w:r>
        <w:rPr>
          <w:rFonts w:hint="eastAsia" w:ascii="仿宋_GB2312" w:hAnsi="仿宋_GB2312" w:eastAsia="仿宋_GB2312" w:cs="仿宋_GB2312"/>
          <w:sz w:val="32"/>
          <w:szCs w:val="32"/>
          <w:highlight w:val="none"/>
          <w:lang w:eastAsia="zh-CN"/>
        </w:rPr>
        <w:t>领导小</w:t>
      </w:r>
      <w:r>
        <w:rPr>
          <w:rFonts w:hint="eastAsia" w:ascii="仿宋_GB2312" w:hAnsi="仿宋_GB2312" w:eastAsia="仿宋_GB2312" w:cs="仿宋_GB2312"/>
          <w:sz w:val="32"/>
          <w:szCs w:val="32"/>
          <w:highlight w:val="none"/>
        </w:rPr>
        <w:t>组”（以下简称“工作</w:t>
      </w:r>
      <w:r>
        <w:rPr>
          <w:rFonts w:hint="eastAsia" w:ascii="仿宋_GB2312" w:hAnsi="仿宋_GB2312" w:eastAsia="仿宋_GB2312" w:cs="仿宋_GB2312"/>
          <w:sz w:val="32"/>
          <w:szCs w:val="32"/>
          <w:highlight w:val="none"/>
          <w:lang w:eastAsia="zh-CN"/>
        </w:rPr>
        <w:t>领导小</w:t>
      </w:r>
      <w:r>
        <w:rPr>
          <w:rFonts w:hint="eastAsia" w:ascii="仿宋_GB2312" w:hAnsi="仿宋_GB2312" w:eastAsia="仿宋_GB2312" w:cs="仿宋_GB2312"/>
          <w:sz w:val="32"/>
          <w:szCs w:val="32"/>
          <w:highlight w:val="none"/>
        </w:rPr>
        <w:t>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14:paraId="65CF4FDC">
      <w:pPr>
        <w:spacing w:line="60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组</w:t>
      </w:r>
      <w:r>
        <w:rPr>
          <w:rFonts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姚伟龙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通州区副区长</w:t>
      </w:r>
    </w:p>
    <w:p w14:paraId="052EB932">
      <w:pPr>
        <w:spacing w:line="60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常务副组长：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张卫东</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通州区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生态环境局局长</w:t>
      </w:r>
    </w:p>
    <w:p w14:paraId="78F198C3">
      <w:pPr>
        <w:pStyle w:val="2"/>
        <w:spacing w:line="60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副  组  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各成员单位主管领导</w:t>
      </w:r>
    </w:p>
    <w:p w14:paraId="52E29E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rPr>
        <w:t>成员单位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区生态环境局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区发展</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改革委、区住房城乡建设委、区城市管理委、区国资委、</w:t>
      </w:r>
      <w:r>
        <w:rPr>
          <w:rFonts w:hint="eastAsia" w:ascii="仿宋_GB2312" w:hAnsi="仿宋_GB2312" w:eastAsia="仿宋_GB2312" w:cs="仿宋_GB2312"/>
          <w:sz w:val="32"/>
          <w:szCs w:val="32"/>
          <w:highlight w:val="none"/>
          <w:lang w:val="en-US" w:eastAsia="zh-CN"/>
        </w:rPr>
        <w:t>区交通委、</w:t>
      </w:r>
      <w:r>
        <w:rPr>
          <w:rFonts w:hint="eastAsia" w:ascii="仿宋_GB2312" w:hAnsi="仿宋_GB2312" w:eastAsia="仿宋_GB2312" w:cs="仿宋_GB2312"/>
          <w:sz w:val="32"/>
          <w:szCs w:val="32"/>
          <w:highlight w:val="none"/>
        </w:rPr>
        <w:t>区商务局、区</w:t>
      </w:r>
      <w:r>
        <w:rPr>
          <w:rFonts w:hint="eastAsia" w:ascii="仿宋_GB2312" w:hAnsi="仿宋_GB2312" w:eastAsia="仿宋_GB2312" w:cs="仿宋_GB2312"/>
          <w:sz w:val="32"/>
          <w:szCs w:val="32"/>
          <w:highlight w:val="none"/>
          <w:lang w:eastAsia="zh-CN"/>
        </w:rPr>
        <w:t>经信</w:t>
      </w:r>
      <w:r>
        <w:rPr>
          <w:rFonts w:hint="eastAsia" w:ascii="仿宋_GB2312" w:hAnsi="仿宋_GB2312" w:eastAsia="仿宋_GB2312" w:cs="仿宋_GB2312"/>
          <w:sz w:val="32"/>
          <w:szCs w:val="32"/>
          <w:highlight w:val="none"/>
        </w:rPr>
        <w:t>局、区财政局、区农业农村局、区水务局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区园</w:t>
      </w:r>
      <w:r>
        <w:rPr>
          <w:rFonts w:hint="eastAsia" w:ascii="仿宋_GB2312" w:hAnsi="仿宋_GB2312" w:eastAsia="仿宋_GB2312" w:cs="仿宋_GB2312"/>
          <w:sz w:val="32"/>
          <w:szCs w:val="32"/>
          <w:highlight w:val="none"/>
          <w:lang w:eastAsia="zh-CN"/>
        </w:rPr>
        <w:t>林</w:t>
      </w:r>
      <w:r>
        <w:rPr>
          <w:rFonts w:hint="eastAsia" w:ascii="仿宋_GB2312" w:hAnsi="仿宋_GB2312" w:eastAsia="仿宋_GB2312" w:cs="仿宋_GB2312"/>
          <w:sz w:val="32"/>
          <w:szCs w:val="32"/>
          <w:highlight w:val="none"/>
        </w:rPr>
        <w:t>绿化局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区市场监管局、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公安</w:t>
      </w:r>
      <w:r>
        <w:rPr>
          <w:rFonts w:hint="eastAsia" w:ascii="仿宋_GB2312" w:hAnsi="仿宋_GB2312" w:eastAsia="仿宋_GB2312" w:cs="仿宋_GB2312"/>
          <w:sz w:val="32"/>
          <w:szCs w:val="32"/>
          <w:highlight w:val="none"/>
          <w:lang w:eastAsia="zh-CN"/>
        </w:rPr>
        <w:t>分</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园</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管委会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通州供电公司</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eastAsia="zh-CN"/>
        </w:rPr>
        <w:t>街乡镇。</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工作小组负责牵头抓总，统筹推进，协调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燃油叉车淘汰更新电动化</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工作中遇到的重大问题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，每月定期调度工作进展</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004483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highlight w:val="none"/>
          <w:lang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工作小组</w:t>
      </w:r>
      <w:r>
        <w:rPr>
          <w:rFonts w:ascii="仿宋_GB2312" w:hAnsi="仿宋_GB2312" w:eastAsia="仿宋_GB2312" w:cs="仿宋_GB2312"/>
          <w:color w:val="000000" w:themeColor="text1"/>
          <w:sz w:val="32"/>
          <w:szCs w:val="32"/>
          <w:highlight w:val="none"/>
          <w14:textFill>
            <w14:solidFill>
              <w14:schemeClr w14:val="tx1"/>
            </w14:solidFill>
          </w14:textFill>
        </w:rPr>
        <w:t>下设办公室，办公室设在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区生态环境局</w:t>
      </w:r>
      <w:r>
        <w:rPr>
          <w:rFonts w:hint="eastAsia" w:ascii="仿宋_GB2312" w:hAnsi="仿宋_GB2312" w:eastAsia="仿宋_GB2312" w:cs="仿宋_GB2312"/>
          <w:color w:val="000000" w:themeColor="text1"/>
          <w:sz w:val="32"/>
          <w:szCs w:val="32"/>
          <w:highlight w:val="none"/>
          <w14:textFill>
            <w14:solidFill>
              <w14:schemeClr w14:val="tx1"/>
            </w14:solidFill>
          </w14:textFill>
        </w:rPr>
        <w:t>，办公室主任由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通州区生态环境综合执法大队主要负责人担</w:t>
      </w:r>
      <w:r>
        <w:rPr>
          <w:rFonts w:hint="eastAsia" w:ascii="仿宋_GB2312" w:hAnsi="仿宋_GB2312" w:eastAsia="仿宋_GB2312" w:cs="仿宋_GB2312"/>
          <w:color w:val="000000" w:themeColor="text1"/>
          <w:sz w:val="32"/>
          <w:szCs w:val="32"/>
          <w:highlight w:val="none"/>
          <w14:textFill>
            <w14:solidFill>
              <w14:schemeClr w14:val="tx1"/>
            </w14:solidFill>
          </w14:textFill>
        </w:rPr>
        <w:t>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各成员单位主责科室负责人任办公室成员。</w:t>
      </w:r>
      <w:r>
        <w:rPr>
          <w:rFonts w:hint="eastAsia" w:ascii="仿宋_GB2312" w:hAnsi="仿宋_GB2312" w:eastAsia="仿宋_GB2312" w:cs="仿宋_GB2312"/>
          <w:color w:val="000000" w:themeColor="text1"/>
          <w:sz w:val="32"/>
          <w:szCs w:val="32"/>
          <w:highlight w:val="none"/>
          <w14:textFill>
            <w14:solidFill>
              <w14:schemeClr w14:val="tx1"/>
            </w14:solidFill>
          </w14:textFill>
        </w:rPr>
        <w:t>办公室负责</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rPr>
        <w:t>燃油叉车</w:t>
      </w:r>
      <w:r>
        <w:rPr>
          <w:rFonts w:hint="eastAsia" w:ascii="仿宋_GB2312" w:hAnsi="仿宋_GB2312" w:eastAsia="仿宋_GB2312" w:cs="仿宋_GB2312"/>
          <w:sz w:val="32"/>
          <w:szCs w:val="32"/>
          <w:highlight w:val="none"/>
          <w:lang w:eastAsia="zh-CN"/>
        </w:rPr>
        <w:t>淘汰</w:t>
      </w:r>
      <w:r>
        <w:rPr>
          <w:rFonts w:hint="eastAsia" w:ascii="仿宋_GB2312" w:hAnsi="仿宋_GB2312" w:eastAsia="仿宋_GB2312" w:cs="仿宋_GB2312"/>
          <w:sz w:val="32"/>
          <w:szCs w:val="32"/>
          <w:highlight w:val="none"/>
        </w:rPr>
        <w:t>电动化更新</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总体协调，统筹推进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w:t>
      </w:r>
      <w:r>
        <w:rPr>
          <w:rFonts w:ascii="仿宋_GB2312" w:hAnsi="仿宋_GB2312" w:eastAsia="仿宋_GB2312" w:cs="仿宋_GB2312"/>
          <w:color w:val="000000" w:themeColor="text1"/>
          <w:sz w:val="32"/>
          <w:szCs w:val="32"/>
          <w:highlight w:val="none"/>
          <w14:textFill>
            <w14:solidFill>
              <w14:schemeClr w14:val="tx1"/>
            </w14:solidFill>
          </w14:textFill>
        </w:rPr>
        <w:t>会议、</w:t>
      </w:r>
      <w:r>
        <w:rPr>
          <w:rFonts w:hint="eastAsia" w:ascii="仿宋_GB2312" w:hAnsi="仿宋_GB2312" w:eastAsia="仿宋_GB2312" w:cs="仿宋_GB2312"/>
          <w:color w:val="000000" w:themeColor="text1"/>
          <w:sz w:val="32"/>
          <w:szCs w:val="32"/>
          <w:highlight w:val="none"/>
          <w14:textFill>
            <w14:solidFill>
              <w14:schemeClr w14:val="tx1"/>
            </w14:solidFill>
          </w14:textFill>
        </w:rPr>
        <w:t>定期</w:t>
      </w:r>
      <w:r>
        <w:rPr>
          <w:rFonts w:ascii="仿宋_GB2312" w:hAnsi="仿宋_GB2312" w:eastAsia="仿宋_GB2312" w:cs="仿宋_GB2312"/>
          <w:color w:val="000000" w:themeColor="text1"/>
          <w:sz w:val="32"/>
          <w:szCs w:val="32"/>
          <w:highlight w:val="none"/>
          <w14:textFill>
            <w14:solidFill>
              <w14:schemeClr w14:val="tx1"/>
            </w14:solidFill>
          </w14:textFill>
        </w:rPr>
        <w:t>督办考核、信息汇总</w:t>
      </w:r>
      <w:r>
        <w:rPr>
          <w:rFonts w:hint="eastAsia" w:ascii="仿宋_GB2312" w:hAnsi="仿宋_GB2312" w:eastAsia="仿宋_GB2312" w:cs="仿宋_GB2312"/>
          <w:color w:val="000000" w:themeColor="text1"/>
          <w:sz w:val="32"/>
          <w:szCs w:val="32"/>
          <w:highlight w:val="none"/>
          <w14:textFill>
            <w14:solidFill>
              <w14:schemeClr w14:val="tx1"/>
            </w14:solidFill>
          </w14:textFill>
        </w:rPr>
        <w:t>报送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、以奖代补资料审核及资金发放</w:t>
      </w:r>
      <w:r>
        <w:rPr>
          <w:rFonts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755807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二）工作流程</w:t>
      </w:r>
    </w:p>
    <w:p w14:paraId="643F3C8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开展政策引导和入户宣传。</w:t>
      </w:r>
      <w:r>
        <w:rPr>
          <w:rFonts w:hint="eastAsia" w:ascii="仿宋_GB2312" w:hAnsi="仿宋_GB2312" w:eastAsia="仿宋_GB2312" w:cs="仿宋_GB2312"/>
          <w:sz w:val="32"/>
          <w:szCs w:val="32"/>
          <w:highlight w:val="none"/>
        </w:rPr>
        <w:t>各成员单位按照各自职责</w:t>
      </w:r>
      <w:r>
        <w:rPr>
          <w:rFonts w:hint="eastAsia" w:ascii="仿宋_GB2312" w:hAnsi="仿宋_GB2312" w:eastAsia="仿宋_GB2312" w:cs="仿宋_GB2312"/>
          <w:sz w:val="32"/>
          <w:szCs w:val="32"/>
          <w:highlight w:val="none"/>
          <w:lang w:eastAsia="zh-CN"/>
        </w:rPr>
        <w:t>开展本行业本领域内在用燃油叉车全面摸排，</w:t>
      </w:r>
      <w:r>
        <w:rPr>
          <w:rFonts w:hint="eastAsia" w:ascii="仿宋_GB2312" w:hAnsi="仿宋_GB2312" w:eastAsia="仿宋_GB2312" w:cs="仿宋_GB2312"/>
          <w:sz w:val="32"/>
          <w:szCs w:val="32"/>
          <w:highlight w:val="none"/>
        </w:rPr>
        <w:t>统计上账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通过对比使用成本、优秀案例等方式</w:t>
      </w:r>
      <w:r>
        <w:rPr>
          <w:rFonts w:hint="eastAsia" w:ascii="仿宋_GB2312" w:hAnsi="仿宋_GB2312" w:eastAsia="仿宋_GB2312" w:cs="仿宋_GB2312"/>
          <w:sz w:val="32"/>
          <w:szCs w:val="32"/>
          <w:highlight w:val="none"/>
          <w:lang w:eastAsia="zh-CN"/>
        </w:rPr>
        <w:t>逐户开展宣传，</w:t>
      </w:r>
      <w:r>
        <w:rPr>
          <w:rFonts w:hint="eastAsia" w:ascii="仿宋_GB2312" w:hAnsi="仿宋_GB2312" w:eastAsia="仿宋_GB2312" w:cs="仿宋_GB2312"/>
          <w:sz w:val="32"/>
          <w:szCs w:val="32"/>
          <w:highlight w:val="none"/>
        </w:rPr>
        <w:t>引导企事业单位履行企业主体责任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自主开展淘汰更新</w:t>
      </w:r>
      <w:r>
        <w:rPr>
          <w:rFonts w:hint="eastAsia" w:ascii="仿宋_GB2312" w:hAnsi="仿宋_GB2312" w:eastAsia="仿宋_GB2312" w:cs="仿宋_GB2312"/>
          <w:sz w:val="32"/>
          <w:szCs w:val="32"/>
          <w:highlight w:val="none"/>
          <w:lang w:eastAsia="zh-CN"/>
        </w:rPr>
        <w:t>。</w:t>
      </w:r>
    </w:p>
    <w:p w14:paraId="0438BDB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eastAsia="zh-CN"/>
        </w:rPr>
        <w:t>制定资金补助政策。</w:t>
      </w:r>
      <w:r>
        <w:rPr>
          <w:rFonts w:hint="eastAsia" w:ascii="仿宋_GB2312" w:hAnsi="仿宋_GB2312" w:eastAsia="仿宋_GB2312" w:cs="仿宋_GB2312"/>
          <w:sz w:val="32"/>
          <w:szCs w:val="32"/>
          <w:highlight w:val="none"/>
        </w:rPr>
        <w:t>叉车淘汰更新电动化</w:t>
      </w:r>
      <w:r>
        <w:rPr>
          <w:rFonts w:hint="eastAsia" w:ascii="仿宋_GB2312" w:hAnsi="仿宋_GB2312" w:eastAsia="仿宋_GB2312" w:cs="仿宋_GB2312"/>
          <w:sz w:val="32"/>
          <w:szCs w:val="32"/>
          <w:highlight w:val="none"/>
          <w:lang w:eastAsia="zh-CN"/>
        </w:rPr>
        <w:t>补贴</w:t>
      </w:r>
      <w:r>
        <w:rPr>
          <w:rFonts w:hint="eastAsia" w:ascii="仿宋_GB2312" w:hAnsi="仿宋_GB2312" w:eastAsia="仿宋_GB2312" w:cs="仿宋_GB2312"/>
          <w:sz w:val="32"/>
          <w:szCs w:val="32"/>
          <w:highlight w:val="none"/>
        </w:rPr>
        <w:t>采用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以奖代补”方式进行补助，</w:t>
      </w:r>
      <w:r>
        <w:rPr>
          <w:rFonts w:hint="eastAsia" w:ascii="仿宋_GB2312" w:hAnsi="仿宋_GB2312" w:eastAsia="仿宋_GB2312" w:cs="仿宋_GB2312"/>
          <w:sz w:val="32"/>
          <w:szCs w:val="32"/>
          <w:highlight w:val="none"/>
          <w:lang w:eastAsia="zh-CN"/>
        </w:rPr>
        <w:t>由市级污染防治资金保障。符合补贴政策的产权人经审核公示后以转账形式发放。</w:t>
      </w:r>
    </w:p>
    <w:p w14:paraId="1B17045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组织自主更新和淘汰。</w:t>
      </w:r>
      <w:r>
        <w:rPr>
          <w:rFonts w:hint="eastAsia" w:ascii="仿宋_GB2312" w:hAnsi="仿宋_GB2312" w:eastAsia="仿宋_GB2312" w:cs="仿宋_GB2312"/>
          <w:b w:val="0"/>
          <w:bCs w:val="0"/>
          <w:sz w:val="32"/>
          <w:szCs w:val="32"/>
          <w:highlight w:val="none"/>
          <w:lang w:eastAsia="zh-CN"/>
        </w:rPr>
        <w:t>各成员单位通</w:t>
      </w:r>
      <w:r>
        <w:rPr>
          <w:rFonts w:hint="eastAsia" w:ascii="仿宋_GB2312" w:hAnsi="仿宋_GB2312" w:eastAsia="仿宋_GB2312" w:cs="仿宋_GB2312"/>
          <w:sz w:val="32"/>
          <w:szCs w:val="32"/>
          <w:highlight w:val="none"/>
          <w:lang w:eastAsia="zh-CN"/>
        </w:rPr>
        <w:t>过宣传引导，积极推动叉车</w:t>
      </w:r>
      <w:r>
        <w:rPr>
          <w:rFonts w:hint="eastAsia" w:ascii="仿宋_GB2312" w:hAnsi="仿宋_GB2312" w:eastAsia="仿宋_GB2312" w:cs="仿宋_GB2312"/>
          <w:sz w:val="32"/>
          <w:szCs w:val="32"/>
          <w:highlight w:val="none"/>
        </w:rPr>
        <w:t>所有</w:t>
      </w:r>
      <w:r>
        <w:rPr>
          <w:rFonts w:hint="eastAsia" w:ascii="仿宋_GB2312" w:hAnsi="仿宋_GB2312" w:eastAsia="仿宋_GB2312" w:cs="仿宋_GB2312"/>
          <w:sz w:val="32"/>
          <w:szCs w:val="32"/>
          <w:highlight w:val="none"/>
          <w:lang w:eastAsia="zh-CN"/>
        </w:rPr>
        <w:t>人自主更新淘汰，按照职责及任务分工推动本领域本行业</w:t>
      </w:r>
      <w:r>
        <w:rPr>
          <w:rFonts w:hint="eastAsia" w:ascii="仿宋_GB2312" w:hAnsi="仿宋_GB2312" w:eastAsia="仿宋_GB2312" w:cs="仿宋_GB2312"/>
          <w:sz w:val="32"/>
          <w:szCs w:val="32"/>
          <w:highlight w:val="none"/>
          <w:lang w:val="en-US" w:eastAsia="zh-CN"/>
        </w:rPr>
        <w:t>3吨及以下燃油叉车</w:t>
      </w:r>
      <w:r>
        <w:rPr>
          <w:rFonts w:hint="eastAsia" w:ascii="仿宋_GB2312" w:hAnsi="仿宋_GB2312" w:eastAsia="仿宋_GB2312" w:cs="仿宋_GB2312"/>
          <w:sz w:val="32"/>
          <w:szCs w:val="32"/>
          <w:highlight w:val="none"/>
          <w:lang w:eastAsia="zh-CN"/>
        </w:rPr>
        <w:t>更新淘汰工作。</w:t>
      </w:r>
    </w:p>
    <w:p w14:paraId="416904A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4.联合审查有序发放。</w:t>
      </w:r>
      <w:r>
        <w:rPr>
          <w:rFonts w:hint="eastAsia" w:ascii="仿宋_GB2312" w:hAnsi="仿宋_GB2312" w:eastAsia="仿宋_GB2312" w:cs="仿宋_GB2312"/>
          <w:b w:val="0"/>
          <w:bCs w:val="0"/>
          <w:sz w:val="32"/>
          <w:szCs w:val="32"/>
          <w:highlight w:val="none"/>
          <w:lang w:val="en-US" w:eastAsia="zh-CN"/>
        </w:rPr>
        <w:t>建立由属地政府主导，行业主管部门、区生态环境局、区财政局四部门联审工作机制，确保12月15日前完成改造任务，确保以奖代补资金使用安全。</w:t>
      </w:r>
    </w:p>
    <w:p w14:paraId="594A48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（三）</w:t>
      </w:r>
      <w:r>
        <w:rPr>
          <w:rFonts w:hint="eastAsia" w:ascii="楷体_GB2312" w:hAnsi="楷体_GB2312" w:eastAsia="楷体_GB2312" w:cs="楷体_GB2312"/>
          <w:sz w:val="32"/>
          <w:szCs w:val="32"/>
          <w:highlight w:val="none"/>
          <w:lang w:eastAsia="zh-CN"/>
        </w:rPr>
        <w:t>职责分工</w:t>
      </w:r>
    </w:p>
    <w:p w14:paraId="4EA2204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区生态环境局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制定《通州区</w:t>
      </w: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rPr>
        <w:t>燃油叉车</w:t>
      </w:r>
      <w:r>
        <w:rPr>
          <w:rFonts w:hint="eastAsia" w:ascii="仿宋_GB2312" w:hAnsi="仿宋_GB2312" w:eastAsia="仿宋_GB2312" w:cs="仿宋_GB2312"/>
          <w:sz w:val="32"/>
          <w:szCs w:val="32"/>
          <w:highlight w:val="none"/>
          <w:lang w:eastAsia="zh-CN"/>
        </w:rPr>
        <w:t>淘汰更新</w:t>
      </w:r>
      <w:r>
        <w:rPr>
          <w:rFonts w:hint="eastAsia" w:ascii="仿宋_GB2312" w:hAnsi="仿宋_GB2312" w:eastAsia="仿宋_GB2312" w:cs="仿宋_GB2312"/>
          <w:sz w:val="32"/>
          <w:szCs w:val="32"/>
          <w:highlight w:val="none"/>
        </w:rPr>
        <w:t>电动化工作</w:t>
      </w:r>
      <w:r>
        <w:rPr>
          <w:rFonts w:hint="eastAsia" w:ascii="仿宋_GB2312" w:hAnsi="仿宋_GB2312" w:eastAsia="仿宋_GB2312" w:cs="仿宋_GB2312"/>
          <w:sz w:val="32"/>
          <w:szCs w:val="32"/>
          <w:highlight w:val="none"/>
          <w:lang w:eastAsia="zh-CN"/>
        </w:rPr>
        <w:t>方案》，并将该项工作</w:t>
      </w:r>
      <w:r>
        <w:rPr>
          <w:rFonts w:hint="eastAsia" w:ascii="仿宋_GB2312" w:hAnsi="仿宋_GB2312" w:eastAsia="仿宋_GB2312" w:cs="仿宋_GB2312"/>
          <w:sz w:val="32"/>
          <w:szCs w:val="32"/>
          <w:highlight w:val="none"/>
        </w:rPr>
        <w:t>纳入</w:t>
      </w:r>
      <w:r>
        <w:rPr>
          <w:rFonts w:hint="eastAsia" w:ascii="仿宋_GB2312" w:hAnsi="仿宋_GB2312" w:eastAsia="仿宋_GB2312" w:cs="仿宋_GB2312"/>
          <w:sz w:val="32"/>
          <w:szCs w:val="32"/>
          <w:highlight w:val="none"/>
          <w:lang w:eastAsia="zh-CN"/>
        </w:rPr>
        <w:t>通州区污染防治攻坚战考核</w:t>
      </w:r>
      <w:r>
        <w:rPr>
          <w:rFonts w:hint="eastAsia" w:ascii="仿宋_GB2312" w:hAnsi="仿宋_GB2312" w:eastAsia="仿宋_GB2312" w:cs="仿宋_GB2312"/>
          <w:sz w:val="32"/>
          <w:szCs w:val="32"/>
          <w:highlight w:val="none"/>
        </w:rPr>
        <w:t>；负责燃油叉车信息编码注销和纯电动叉车信息编码登记</w:t>
      </w:r>
      <w:r>
        <w:rPr>
          <w:rFonts w:hint="eastAsia" w:ascii="仿宋_GB2312" w:hAnsi="仿宋_GB2312" w:eastAsia="仿宋_GB2312" w:cs="仿宋_GB2312"/>
          <w:sz w:val="32"/>
          <w:szCs w:val="32"/>
          <w:highlight w:val="none"/>
          <w:lang w:eastAsia="zh-CN"/>
        </w:rPr>
        <w:t>；负责</w:t>
      </w:r>
      <w:r>
        <w:rPr>
          <w:rFonts w:hint="eastAsia" w:ascii="仿宋_GB2312" w:hAnsi="仿宋_GB2312" w:eastAsia="仿宋_GB2312" w:cs="仿宋_GB2312"/>
          <w:sz w:val="32"/>
          <w:szCs w:val="32"/>
          <w:highlight w:val="none"/>
        </w:rPr>
        <w:t>对燃油叉车排放、信息编码登记状况的监督检查</w:t>
      </w:r>
      <w:r>
        <w:rPr>
          <w:rFonts w:hint="eastAsia" w:ascii="仿宋_GB2312" w:hAnsi="仿宋_GB2312" w:eastAsia="仿宋_GB2312" w:cs="仿宋_GB2312"/>
          <w:sz w:val="32"/>
          <w:szCs w:val="32"/>
          <w:highlight w:val="none"/>
          <w:lang w:eastAsia="zh-CN"/>
        </w:rPr>
        <w:t>；负责对燃油叉车淘汰更新补贴资金申报及联合审查。负责对国三及以下燃油叉车开展监测，推动不达标燃油叉车更新淘汰。</w:t>
      </w:r>
    </w:p>
    <w:p w14:paraId="6F0142CE">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区发展</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改革委</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负责将</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rPr>
        <w:t>燃油叉车</w:t>
      </w:r>
      <w:r>
        <w:rPr>
          <w:rFonts w:hint="eastAsia" w:ascii="仿宋_GB2312" w:hAnsi="仿宋_GB2312" w:eastAsia="仿宋_GB2312" w:cs="仿宋_GB2312"/>
          <w:sz w:val="32"/>
          <w:szCs w:val="32"/>
          <w:highlight w:val="none"/>
          <w:lang w:eastAsia="zh-CN"/>
        </w:rPr>
        <w:t>淘汰更新</w:t>
      </w:r>
      <w:r>
        <w:rPr>
          <w:rFonts w:hint="eastAsia" w:ascii="仿宋_GB2312" w:hAnsi="仿宋_GB2312" w:eastAsia="仿宋_GB2312" w:cs="仿宋_GB2312"/>
          <w:sz w:val="32"/>
          <w:szCs w:val="32"/>
          <w:highlight w:val="none"/>
        </w:rPr>
        <w:t>电动化工作纳入推动发展方式和生活方式绿色转型工作并统筹推进，组织开展宣传引导，推进能源节约集约和绿色发展。</w:t>
      </w:r>
    </w:p>
    <w:p w14:paraId="24D651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区国资委</w:t>
      </w:r>
      <w:r>
        <w:rPr>
          <w:rFonts w:hint="eastAsia" w:ascii="仿宋_GB2312" w:hAnsi="仿宋_GB2312" w:eastAsia="仿宋_GB2312" w:cs="仿宋_GB2312"/>
          <w:sz w:val="32"/>
          <w:szCs w:val="32"/>
          <w:highlight w:val="none"/>
          <w:lang w:eastAsia="zh-CN"/>
        </w:rPr>
        <w:t>、园区管委会</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负责动员指导所</w:t>
      </w:r>
      <w:r>
        <w:rPr>
          <w:rFonts w:hint="eastAsia" w:ascii="仿宋_GB2312" w:hAnsi="仿宋_GB2312" w:eastAsia="仿宋_GB2312" w:cs="仿宋_GB2312"/>
          <w:sz w:val="32"/>
          <w:szCs w:val="32"/>
          <w:highlight w:val="none"/>
          <w:lang w:eastAsia="zh-CN"/>
        </w:rPr>
        <w:t>属</w:t>
      </w:r>
      <w:r>
        <w:rPr>
          <w:rFonts w:hint="eastAsia" w:ascii="仿宋_GB2312" w:hAnsi="仿宋_GB2312" w:eastAsia="仿宋_GB2312" w:cs="仿宋_GB2312"/>
          <w:sz w:val="32"/>
          <w:szCs w:val="32"/>
          <w:highlight w:val="none"/>
        </w:rPr>
        <w:t>企业主动带头做好燃油叉车淘汰更新电动化工作</w:t>
      </w:r>
      <w:r>
        <w:rPr>
          <w:rFonts w:hint="eastAsia" w:ascii="仿宋_GB2312" w:hAnsi="仿宋_GB2312" w:eastAsia="仿宋_GB2312" w:cs="仿宋_GB2312"/>
          <w:sz w:val="32"/>
          <w:szCs w:val="32"/>
          <w:highlight w:val="none"/>
          <w:lang w:val="en-US" w:eastAsia="zh-CN"/>
        </w:rPr>
        <w:t>,确保</w:t>
      </w:r>
      <w:r>
        <w:rPr>
          <w:rFonts w:hint="eastAsia" w:ascii="仿宋_GB2312" w:hAnsi="仿宋_GB2312" w:eastAsia="仿宋_GB2312" w:cs="仿宋_GB2312"/>
          <w:sz w:val="32"/>
          <w:szCs w:val="32"/>
          <w:highlight w:val="none"/>
        </w:rPr>
        <w:t>所</w:t>
      </w:r>
      <w:r>
        <w:rPr>
          <w:rFonts w:hint="eastAsia" w:ascii="仿宋_GB2312" w:hAnsi="仿宋_GB2312" w:eastAsia="仿宋_GB2312" w:cs="仿宋_GB2312"/>
          <w:sz w:val="32"/>
          <w:szCs w:val="32"/>
          <w:highlight w:val="none"/>
          <w:lang w:eastAsia="zh-CN"/>
        </w:rPr>
        <w:t>属</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val="en-US" w:eastAsia="zh-CN"/>
        </w:rPr>
        <w:t>内不再使用国二及以下排放标准燃油叉车</w:t>
      </w:r>
      <w:r>
        <w:rPr>
          <w:rFonts w:hint="eastAsia" w:ascii="仿宋_GB2312" w:hAnsi="仿宋_GB2312" w:eastAsia="仿宋_GB2312" w:cs="仿宋_GB2312"/>
          <w:sz w:val="32"/>
          <w:szCs w:val="32"/>
          <w:highlight w:val="none"/>
        </w:rPr>
        <w:t>。</w:t>
      </w:r>
    </w:p>
    <w:p w14:paraId="187F82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区住房城乡建设委</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协助属地政府完成施工工地</w:t>
      </w:r>
      <w:r>
        <w:rPr>
          <w:rFonts w:hint="eastAsia" w:ascii="仿宋_GB2312" w:hAnsi="仿宋_GB2312" w:eastAsia="仿宋_GB2312" w:cs="仿宋_GB2312"/>
          <w:sz w:val="32"/>
          <w:szCs w:val="32"/>
          <w:highlight w:val="none"/>
        </w:rPr>
        <w:t>燃油叉车淘汰</w:t>
      </w:r>
      <w:r>
        <w:rPr>
          <w:rFonts w:hint="eastAsia" w:ascii="仿宋_GB2312" w:hAnsi="仿宋_GB2312" w:eastAsia="仿宋_GB2312" w:cs="仿宋_GB2312"/>
          <w:sz w:val="32"/>
          <w:szCs w:val="32"/>
          <w:highlight w:val="none"/>
          <w:lang w:eastAsia="zh-CN"/>
        </w:rPr>
        <w:t>及更新</w:t>
      </w:r>
      <w:r>
        <w:rPr>
          <w:rFonts w:hint="eastAsia" w:ascii="仿宋_GB2312" w:hAnsi="仿宋_GB2312" w:eastAsia="仿宋_GB2312" w:cs="仿宋_GB2312"/>
          <w:sz w:val="32"/>
          <w:szCs w:val="32"/>
          <w:highlight w:val="none"/>
        </w:rPr>
        <w:t>电动叉车</w:t>
      </w:r>
      <w:r>
        <w:rPr>
          <w:rFonts w:hint="eastAsia" w:ascii="仿宋_GB2312" w:hAnsi="仿宋_GB2312" w:eastAsia="仿宋_GB2312" w:cs="仿宋_GB2312"/>
          <w:sz w:val="32"/>
          <w:szCs w:val="32"/>
          <w:highlight w:val="none"/>
          <w:lang w:eastAsia="zh-CN"/>
        </w:rPr>
        <w:t>指标</w:t>
      </w:r>
      <w:r>
        <w:rPr>
          <w:rFonts w:hint="eastAsia" w:ascii="仿宋_GB2312" w:hAnsi="仿宋_GB2312" w:eastAsia="仿宋_GB2312" w:cs="仿宋_GB2312"/>
          <w:sz w:val="32"/>
          <w:szCs w:val="32"/>
          <w:highlight w:val="none"/>
        </w:rPr>
        <w:t>。</w:t>
      </w:r>
    </w:p>
    <w:p w14:paraId="20230A96">
      <w:pPr>
        <w:pStyle w:val="2"/>
        <w:rPr>
          <w:rFonts w:hint="eastAsia"/>
          <w:highlight w:val="none"/>
        </w:rPr>
      </w:pPr>
    </w:p>
    <w:p w14:paraId="7D305D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区交通委：负责动员指导运输企业</w:t>
      </w:r>
      <w:r>
        <w:rPr>
          <w:rFonts w:hint="eastAsia" w:ascii="仿宋_GB2312" w:hAnsi="仿宋_GB2312" w:eastAsia="仿宋_GB2312" w:cs="仿宋_GB2312"/>
          <w:sz w:val="32"/>
          <w:szCs w:val="32"/>
          <w:highlight w:val="none"/>
        </w:rPr>
        <w:t>淘汰在用燃油叉车，</w:t>
      </w:r>
      <w:r>
        <w:rPr>
          <w:rFonts w:hint="eastAsia" w:ascii="仿宋_GB2312" w:hAnsi="仿宋_GB2312" w:eastAsia="仿宋_GB2312" w:cs="仿宋_GB2312"/>
          <w:sz w:val="32"/>
          <w:szCs w:val="32"/>
          <w:highlight w:val="none"/>
          <w:lang w:eastAsia="zh-CN"/>
        </w:rPr>
        <w:t>更新</w:t>
      </w:r>
      <w:r>
        <w:rPr>
          <w:rFonts w:hint="eastAsia" w:ascii="仿宋_GB2312" w:hAnsi="仿宋_GB2312" w:eastAsia="仿宋_GB2312" w:cs="仿宋_GB2312"/>
          <w:sz w:val="32"/>
          <w:szCs w:val="32"/>
          <w:highlight w:val="none"/>
        </w:rPr>
        <w:t>使用纯电动叉车</w:t>
      </w:r>
      <w:r>
        <w:rPr>
          <w:rFonts w:hint="eastAsia" w:ascii="仿宋_GB2312" w:hAnsi="仿宋_GB2312" w:eastAsia="仿宋_GB2312" w:cs="仿宋_GB2312"/>
          <w:sz w:val="32"/>
          <w:szCs w:val="32"/>
          <w:highlight w:val="none"/>
          <w:lang w:eastAsia="zh-CN"/>
        </w:rPr>
        <w:t>。</w:t>
      </w:r>
    </w:p>
    <w:p w14:paraId="7987F9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区商务局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协助属地政府完成</w:t>
      </w:r>
      <w:r>
        <w:rPr>
          <w:rFonts w:hint="eastAsia" w:ascii="仿宋_GB2312" w:hAnsi="仿宋_GB2312" w:eastAsia="仿宋_GB2312" w:cs="仿宋_GB2312"/>
          <w:sz w:val="32"/>
          <w:szCs w:val="32"/>
          <w:highlight w:val="none"/>
        </w:rPr>
        <w:t>商超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市场</w:t>
      </w:r>
      <w:r>
        <w:rPr>
          <w:rFonts w:hint="eastAsia" w:ascii="仿宋_GB2312" w:hAnsi="仿宋_GB2312" w:eastAsia="仿宋_GB2312" w:cs="仿宋_GB2312"/>
          <w:sz w:val="32"/>
          <w:szCs w:val="32"/>
          <w:highlight w:val="none"/>
          <w:lang w:eastAsia="zh-CN"/>
        </w:rPr>
        <w:t>、商贸物流</w:t>
      </w:r>
      <w:r>
        <w:rPr>
          <w:rFonts w:hint="eastAsia" w:ascii="仿宋_GB2312" w:hAnsi="仿宋_GB2312" w:eastAsia="仿宋_GB2312" w:cs="仿宋_GB2312"/>
          <w:sz w:val="32"/>
          <w:szCs w:val="32"/>
          <w:highlight w:val="none"/>
        </w:rPr>
        <w:t>等燃油叉车淘汰</w:t>
      </w:r>
      <w:r>
        <w:rPr>
          <w:rFonts w:hint="eastAsia" w:ascii="仿宋_GB2312" w:hAnsi="仿宋_GB2312" w:eastAsia="仿宋_GB2312" w:cs="仿宋_GB2312"/>
          <w:sz w:val="32"/>
          <w:szCs w:val="32"/>
          <w:highlight w:val="none"/>
          <w:lang w:eastAsia="zh-CN"/>
        </w:rPr>
        <w:t>及更新</w:t>
      </w:r>
      <w:r>
        <w:rPr>
          <w:rFonts w:hint="eastAsia" w:ascii="仿宋_GB2312" w:hAnsi="仿宋_GB2312" w:eastAsia="仿宋_GB2312" w:cs="仿宋_GB2312"/>
          <w:sz w:val="32"/>
          <w:szCs w:val="32"/>
          <w:highlight w:val="none"/>
        </w:rPr>
        <w:t>电动叉车</w:t>
      </w:r>
      <w:r>
        <w:rPr>
          <w:rFonts w:hint="eastAsia" w:ascii="仿宋_GB2312" w:hAnsi="仿宋_GB2312" w:eastAsia="仿宋_GB2312" w:cs="仿宋_GB2312"/>
          <w:sz w:val="32"/>
          <w:szCs w:val="32"/>
          <w:highlight w:val="none"/>
          <w:lang w:eastAsia="zh-CN"/>
        </w:rPr>
        <w:t>指标</w:t>
      </w:r>
      <w:r>
        <w:rPr>
          <w:rFonts w:hint="eastAsia" w:ascii="仿宋_GB2312" w:hAnsi="仿宋_GB2312" w:eastAsia="仿宋_GB2312" w:cs="仿宋_GB2312"/>
          <w:sz w:val="32"/>
          <w:szCs w:val="32"/>
          <w:highlight w:val="none"/>
        </w:rPr>
        <w:t>。</w:t>
      </w:r>
    </w:p>
    <w:p w14:paraId="42C9AF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经</w:t>
      </w:r>
      <w:r>
        <w:rPr>
          <w:rFonts w:hint="eastAsia" w:ascii="仿宋_GB2312" w:hAnsi="仿宋_GB2312" w:eastAsia="仿宋_GB2312" w:cs="仿宋_GB2312"/>
          <w:sz w:val="32"/>
          <w:szCs w:val="32"/>
          <w:highlight w:val="none"/>
        </w:rPr>
        <w:t>信局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协助属地政府完成工业企业</w:t>
      </w:r>
      <w:r>
        <w:rPr>
          <w:rFonts w:hint="eastAsia" w:ascii="仿宋_GB2312" w:hAnsi="仿宋_GB2312" w:eastAsia="仿宋_GB2312" w:cs="仿宋_GB2312"/>
          <w:sz w:val="32"/>
          <w:szCs w:val="32"/>
          <w:highlight w:val="none"/>
        </w:rPr>
        <w:t>燃油叉车淘汰</w:t>
      </w:r>
      <w:r>
        <w:rPr>
          <w:rFonts w:hint="eastAsia" w:ascii="仿宋_GB2312" w:hAnsi="仿宋_GB2312" w:eastAsia="仿宋_GB2312" w:cs="仿宋_GB2312"/>
          <w:sz w:val="32"/>
          <w:szCs w:val="32"/>
          <w:highlight w:val="none"/>
          <w:lang w:eastAsia="zh-CN"/>
        </w:rPr>
        <w:t>及更新</w:t>
      </w:r>
      <w:r>
        <w:rPr>
          <w:rFonts w:hint="eastAsia" w:ascii="仿宋_GB2312" w:hAnsi="仿宋_GB2312" w:eastAsia="仿宋_GB2312" w:cs="仿宋_GB2312"/>
          <w:sz w:val="32"/>
          <w:szCs w:val="32"/>
          <w:highlight w:val="none"/>
        </w:rPr>
        <w:t>电动叉车</w:t>
      </w:r>
      <w:r>
        <w:rPr>
          <w:rFonts w:hint="eastAsia" w:ascii="仿宋_GB2312" w:hAnsi="仿宋_GB2312" w:eastAsia="仿宋_GB2312" w:cs="仿宋_GB2312"/>
          <w:sz w:val="32"/>
          <w:szCs w:val="32"/>
          <w:highlight w:val="none"/>
          <w:lang w:eastAsia="zh-CN"/>
        </w:rPr>
        <w:t>指标</w:t>
      </w:r>
      <w:r>
        <w:rPr>
          <w:rFonts w:hint="eastAsia" w:ascii="仿宋_GB2312" w:hAnsi="仿宋_GB2312" w:eastAsia="仿宋_GB2312" w:cs="仿宋_GB2312"/>
          <w:sz w:val="32"/>
          <w:szCs w:val="32"/>
          <w:highlight w:val="none"/>
        </w:rPr>
        <w:t>。</w:t>
      </w:r>
    </w:p>
    <w:p w14:paraId="1BE9DF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区财政局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rPr>
        <w:t>燃油叉车电动化更新工作</w:t>
      </w:r>
      <w:r>
        <w:rPr>
          <w:rFonts w:hint="eastAsia" w:ascii="仿宋_GB2312" w:hAnsi="仿宋_GB2312" w:eastAsia="仿宋_GB2312" w:cs="仿宋_GB2312"/>
          <w:sz w:val="32"/>
          <w:szCs w:val="32"/>
          <w:highlight w:val="none"/>
          <w:lang w:eastAsia="zh-CN"/>
        </w:rPr>
        <w:t>补助</w:t>
      </w:r>
      <w:r>
        <w:rPr>
          <w:rFonts w:hint="eastAsia" w:ascii="仿宋_GB2312" w:hAnsi="仿宋_GB2312" w:eastAsia="仿宋_GB2312" w:cs="仿宋_GB2312"/>
          <w:sz w:val="32"/>
          <w:szCs w:val="32"/>
          <w:highlight w:val="none"/>
        </w:rPr>
        <w:t>资金落实，</w:t>
      </w:r>
      <w:r>
        <w:rPr>
          <w:rFonts w:hint="eastAsia" w:ascii="仿宋_GB2312" w:hAnsi="仿宋_GB2312" w:eastAsia="仿宋_GB2312" w:cs="仿宋_GB2312"/>
          <w:sz w:val="32"/>
          <w:szCs w:val="32"/>
          <w:highlight w:val="none"/>
          <w:lang w:eastAsia="zh-CN"/>
        </w:rPr>
        <w:t>负责四部门资金联审</w:t>
      </w:r>
      <w:r>
        <w:rPr>
          <w:rFonts w:hint="eastAsia" w:ascii="仿宋_GB2312" w:hAnsi="仿宋_GB2312" w:eastAsia="仿宋_GB2312" w:cs="仿宋_GB2312"/>
          <w:sz w:val="32"/>
          <w:szCs w:val="32"/>
          <w:highlight w:val="none"/>
        </w:rPr>
        <w:t>并对资金使用进行监督。</w:t>
      </w:r>
    </w:p>
    <w:p w14:paraId="236C4D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区市场监管局：负责辖区内在市场监管部门注册登记的燃油叉车</w:t>
      </w:r>
      <w:r>
        <w:rPr>
          <w:rFonts w:hint="eastAsia" w:ascii="仿宋_GB2312" w:hAnsi="仿宋_GB2312" w:eastAsia="仿宋_GB2312" w:cs="仿宋_GB2312"/>
          <w:sz w:val="32"/>
          <w:szCs w:val="32"/>
          <w:highlight w:val="none"/>
          <w:lang w:eastAsia="zh-CN"/>
        </w:rPr>
        <w:t>台账动态更新并依相关成员单位需求及时共享；负责</w:t>
      </w:r>
      <w:r>
        <w:rPr>
          <w:rFonts w:hint="eastAsia" w:ascii="仿宋_GB2312" w:hAnsi="仿宋_GB2312" w:eastAsia="仿宋_GB2312" w:cs="仿宋_GB2312"/>
          <w:sz w:val="32"/>
          <w:szCs w:val="32"/>
          <w:highlight w:val="none"/>
        </w:rPr>
        <w:t>按照相关规定办理</w:t>
      </w:r>
      <w:r>
        <w:rPr>
          <w:rFonts w:hint="eastAsia" w:ascii="仿宋_GB2312" w:hAnsi="仿宋_GB2312" w:eastAsia="仿宋_GB2312" w:cs="仿宋_GB2312"/>
          <w:sz w:val="32"/>
          <w:szCs w:val="32"/>
          <w:highlight w:val="none"/>
          <w:lang w:eastAsia="zh-CN"/>
        </w:rPr>
        <w:t>已在市场监管部门登记的</w:t>
      </w:r>
      <w:r>
        <w:rPr>
          <w:rFonts w:hint="eastAsia" w:ascii="仿宋_GB2312" w:hAnsi="仿宋_GB2312" w:eastAsia="仿宋_GB2312" w:cs="仿宋_GB2312"/>
          <w:sz w:val="32"/>
          <w:szCs w:val="32"/>
          <w:highlight w:val="none"/>
        </w:rPr>
        <w:t>燃油叉车的注销和</w:t>
      </w:r>
      <w:r>
        <w:rPr>
          <w:rFonts w:hint="eastAsia" w:ascii="仿宋_GB2312" w:hAnsi="仿宋_GB2312" w:eastAsia="仿宋_GB2312" w:cs="仿宋_GB2312"/>
          <w:sz w:val="32"/>
          <w:szCs w:val="32"/>
          <w:highlight w:val="none"/>
          <w:lang w:eastAsia="zh-CN"/>
        </w:rPr>
        <w:t>符合《特种设备目录》范围内的</w:t>
      </w:r>
      <w:r>
        <w:rPr>
          <w:rFonts w:hint="eastAsia" w:ascii="仿宋_GB2312" w:hAnsi="仿宋_GB2312" w:eastAsia="仿宋_GB2312" w:cs="仿宋_GB2312"/>
          <w:sz w:val="32"/>
          <w:szCs w:val="32"/>
          <w:highlight w:val="none"/>
        </w:rPr>
        <w:t>纯电</w:t>
      </w:r>
      <w:r>
        <w:rPr>
          <w:rFonts w:hint="eastAsia" w:ascii="仿宋_GB2312" w:hAnsi="仿宋_GB2312" w:eastAsia="仿宋_GB2312" w:cs="仿宋_GB2312"/>
          <w:sz w:val="32"/>
          <w:szCs w:val="32"/>
          <w:highlight w:val="none"/>
          <w:lang w:eastAsia="zh-CN"/>
        </w:rPr>
        <w:t>动</w:t>
      </w:r>
      <w:r>
        <w:rPr>
          <w:rFonts w:hint="eastAsia" w:ascii="仿宋_GB2312" w:hAnsi="仿宋_GB2312" w:eastAsia="仿宋_GB2312" w:cs="仿宋_GB2312"/>
          <w:sz w:val="32"/>
          <w:szCs w:val="32"/>
          <w:highlight w:val="none"/>
        </w:rPr>
        <w:t>叉车的使用登记等手续</w:t>
      </w:r>
      <w:r>
        <w:rPr>
          <w:rFonts w:hint="eastAsia" w:ascii="仿宋_GB2312" w:hAnsi="仿宋_GB2312" w:eastAsia="仿宋_GB2312" w:cs="仿宋_GB2312"/>
          <w:sz w:val="32"/>
          <w:szCs w:val="32"/>
          <w:highlight w:val="none"/>
          <w:lang w:eastAsia="zh-CN"/>
        </w:rPr>
        <w:t>；</w:t>
      </w:r>
    </w:p>
    <w:p w14:paraId="191B57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区公安分局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负责牵头依法打击违规</w:t>
      </w:r>
      <w:r>
        <w:rPr>
          <w:rFonts w:hint="eastAsia" w:ascii="仿宋_GB2312" w:hAnsi="仿宋_GB2312" w:eastAsia="仿宋_GB2312" w:cs="仿宋_GB2312"/>
          <w:sz w:val="32"/>
          <w:szCs w:val="32"/>
          <w:highlight w:val="none"/>
          <w:lang w:eastAsia="zh-CN"/>
        </w:rPr>
        <w:t>黑</w:t>
      </w:r>
      <w:r>
        <w:rPr>
          <w:rFonts w:hint="eastAsia" w:ascii="仿宋_GB2312" w:hAnsi="仿宋_GB2312" w:eastAsia="仿宋_GB2312" w:cs="仿宋_GB2312"/>
          <w:sz w:val="32"/>
          <w:szCs w:val="32"/>
          <w:highlight w:val="none"/>
        </w:rPr>
        <w:t>加油</w:t>
      </w:r>
      <w:r>
        <w:rPr>
          <w:rFonts w:hint="eastAsia" w:ascii="仿宋_GB2312" w:hAnsi="仿宋_GB2312" w:eastAsia="仿宋_GB2312" w:cs="仿宋_GB2312"/>
          <w:sz w:val="32"/>
          <w:szCs w:val="32"/>
          <w:highlight w:val="none"/>
          <w:lang w:eastAsia="zh-CN"/>
        </w:rPr>
        <w:t>站</w:t>
      </w:r>
      <w:r>
        <w:rPr>
          <w:rFonts w:hint="eastAsia" w:ascii="仿宋_GB2312" w:hAnsi="仿宋_GB2312" w:eastAsia="仿宋_GB2312" w:cs="仿宋_GB2312"/>
          <w:sz w:val="32"/>
          <w:szCs w:val="32"/>
          <w:highlight w:val="none"/>
        </w:rPr>
        <w:t>、非法存储</w:t>
      </w:r>
      <w:r>
        <w:rPr>
          <w:rFonts w:hint="eastAsia" w:ascii="仿宋_GB2312" w:hAnsi="仿宋_GB2312" w:eastAsia="仿宋_GB2312" w:cs="仿宋_GB2312"/>
          <w:sz w:val="32"/>
          <w:szCs w:val="32"/>
          <w:highlight w:val="none"/>
          <w:lang w:eastAsia="zh-CN"/>
        </w:rPr>
        <w:t>销售</w:t>
      </w:r>
      <w:r>
        <w:rPr>
          <w:rFonts w:hint="eastAsia" w:ascii="仿宋_GB2312" w:hAnsi="仿宋_GB2312" w:eastAsia="仿宋_GB2312" w:cs="仿宋_GB2312"/>
          <w:sz w:val="32"/>
          <w:szCs w:val="32"/>
          <w:highlight w:val="none"/>
        </w:rPr>
        <w:t>假劣油品等</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w:t>
      </w:r>
    </w:p>
    <w:p w14:paraId="17B6BC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区住房城乡建设委、区城市管理委、区园林绿化局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区水务局、</w:t>
      </w:r>
      <w:r>
        <w:rPr>
          <w:rFonts w:hint="eastAsia" w:ascii="仿宋_GB2312" w:hAnsi="仿宋_GB2312" w:eastAsia="仿宋_GB2312" w:cs="仿宋_GB2312"/>
          <w:sz w:val="32"/>
          <w:szCs w:val="32"/>
          <w:highlight w:val="none"/>
          <w:lang w:eastAsia="zh-CN"/>
        </w:rPr>
        <w:t>区公路分局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负责动员指导本行业淘汰在用燃油叉车，</w:t>
      </w:r>
      <w:r>
        <w:rPr>
          <w:rFonts w:hint="eastAsia" w:ascii="仿宋_GB2312" w:hAnsi="仿宋_GB2312" w:eastAsia="仿宋_GB2312" w:cs="仿宋_GB2312"/>
          <w:sz w:val="32"/>
          <w:szCs w:val="32"/>
          <w:highlight w:val="none"/>
          <w:lang w:eastAsia="zh-CN"/>
        </w:rPr>
        <w:t>更新</w:t>
      </w:r>
      <w:r>
        <w:rPr>
          <w:rFonts w:hint="eastAsia" w:ascii="仿宋_GB2312" w:hAnsi="仿宋_GB2312" w:eastAsia="仿宋_GB2312" w:cs="仿宋_GB2312"/>
          <w:sz w:val="32"/>
          <w:szCs w:val="32"/>
          <w:highlight w:val="none"/>
        </w:rPr>
        <w:t>使用纯电动叉车。</w:t>
      </w:r>
      <w:r>
        <w:rPr>
          <w:rFonts w:hint="eastAsia" w:ascii="仿宋_GB2312" w:hAnsi="仿宋_GB2312" w:eastAsia="仿宋_GB2312" w:cs="仿宋_GB2312"/>
          <w:sz w:val="32"/>
          <w:szCs w:val="32"/>
          <w:highlight w:val="none"/>
          <w:lang w:eastAsia="zh-CN"/>
        </w:rPr>
        <w:t>根据北京市通州区人民政府关于印发《通州区2024年大气污染防治强化措施计划暨0.1微克行动示范区建设实施方案》的通知要求，</w:t>
      </w:r>
      <w:r>
        <w:rPr>
          <w:rFonts w:hint="eastAsia" w:ascii="仿宋_GB2312" w:hAnsi="仿宋_GB2312" w:eastAsia="仿宋_GB2312" w:cs="仿宋_GB2312"/>
          <w:sz w:val="32"/>
          <w:szCs w:val="32"/>
          <w:highlight w:val="none"/>
        </w:rPr>
        <w:t>重点区域内，未开工、拟新开工的施工工地，使用的渣土车、叉车全部为新能源，并使用新能源或国六标准的混凝土搅拌车、新能源或国四标准的其他非道路移动机械。已开工的施工工地，到 9 月底前，使用的新能源渣土车、电动叉车比例达到 50%。</w:t>
      </w:r>
    </w:p>
    <w:p w14:paraId="22E45A1B">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eastAsia="zh-CN"/>
        </w:rPr>
        <w:t>街道办事处、乡镇政府</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落实燃油叉车</w:t>
      </w:r>
      <w:r>
        <w:rPr>
          <w:rFonts w:hint="eastAsia" w:ascii="仿宋_GB2312" w:hAnsi="仿宋_GB2312" w:eastAsia="仿宋_GB2312" w:cs="仿宋_GB2312"/>
          <w:sz w:val="32"/>
          <w:szCs w:val="32"/>
          <w:highlight w:val="none"/>
        </w:rPr>
        <w:t>淘汰</w:t>
      </w:r>
      <w:r>
        <w:rPr>
          <w:rFonts w:hint="eastAsia" w:ascii="仿宋_GB2312" w:hAnsi="仿宋_GB2312" w:eastAsia="仿宋_GB2312" w:cs="仿宋_GB2312"/>
          <w:sz w:val="32"/>
          <w:szCs w:val="32"/>
          <w:highlight w:val="none"/>
          <w:lang w:eastAsia="zh-CN"/>
        </w:rPr>
        <w:t>更新电动化工作目标任务（附件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）；负责叉车电动化以奖代补材料初审核，负责组织四部门联审并按要求拨付以奖代补资金。</w:t>
      </w:r>
    </w:p>
    <w:p w14:paraId="7D5E128C">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highlight w:val="none"/>
        </w:rPr>
      </w:pPr>
      <w:r>
        <w:rPr>
          <w:rFonts w:hint="eastAsia" w:ascii="仿宋_GB2312" w:hAnsi="仿宋_GB2312" w:eastAsia="仿宋_GB2312" w:cs="仿宋_GB2312"/>
          <w:sz w:val="32"/>
          <w:szCs w:val="32"/>
          <w:highlight w:val="none"/>
          <w:lang w:val="en-US" w:eastAsia="zh-CN"/>
        </w:rPr>
        <w:t>通州供电公司:负责保障已更换纯电动叉车单位及个人的用电需求。</w:t>
      </w:r>
    </w:p>
    <w:p w14:paraId="48085E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w:t>
      </w:r>
      <w:r>
        <w:rPr>
          <w:rFonts w:hint="eastAsia" w:ascii="楷体_GB2312" w:hAnsi="楷体_GB2312" w:eastAsia="楷体_GB2312" w:cs="楷体_GB2312"/>
          <w:sz w:val="32"/>
          <w:szCs w:val="32"/>
          <w:highlight w:val="none"/>
          <w:lang w:eastAsia="zh-CN"/>
        </w:rPr>
        <w:t>工作</w:t>
      </w:r>
      <w:r>
        <w:rPr>
          <w:rFonts w:hint="eastAsia" w:ascii="楷体_GB2312" w:hAnsi="楷体_GB2312" w:eastAsia="楷体_GB2312" w:cs="楷体_GB2312"/>
          <w:sz w:val="32"/>
          <w:szCs w:val="32"/>
          <w:highlight w:val="none"/>
        </w:rPr>
        <w:t>安排</w:t>
      </w:r>
    </w:p>
    <w:p w14:paraId="3A01254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eastAsia="zh-CN"/>
        </w:rPr>
        <w:t>摸底建账。</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15日</w:t>
      </w:r>
      <w:r>
        <w:rPr>
          <w:rFonts w:hint="eastAsia" w:ascii="仿宋_GB2312" w:hAnsi="仿宋_GB2312" w:eastAsia="仿宋_GB2312" w:cs="仿宋_GB2312"/>
          <w:sz w:val="32"/>
          <w:szCs w:val="32"/>
          <w:highlight w:val="none"/>
        </w:rPr>
        <w:t>前，各成员单位完成本行业、本辖区燃油叉车台账的</w:t>
      </w:r>
      <w:r>
        <w:rPr>
          <w:rFonts w:hint="eastAsia" w:ascii="仿宋_GB2312" w:hAnsi="仿宋_GB2312" w:eastAsia="仿宋_GB2312" w:cs="仿宋_GB2312"/>
          <w:sz w:val="32"/>
          <w:szCs w:val="32"/>
          <w:highlight w:val="none"/>
          <w:lang w:eastAsia="zh-CN"/>
        </w:rPr>
        <w:t>梳</w:t>
      </w:r>
      <w:r>
        <w:rPr>
          <w:rFonts w:hint="eastAsia" w:ascii="仿宋_GB2312" w:hAnsi="仿宋_GB2312" w:eastAsia="仿宋_GB2312" w:cs="仿宋_GB2312"/>
          <w:sz w:val="32"/>
          <w:szCs w:val="32"/>
          <w:highlight w:val="none"/>
        </w:rPr>
        <w:t>理，逐台确定淘汰更新计划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并动态更新</w:t>
      </w:r>
      <w:r>
        <w:rPr>
          <w:rFonts w:hint="eastAsia" w:ascii="仿宋_GB2312" w:hAnsi="仿宋_GB2312" w:eastAsia="仿宋_GB2312" w:cs="仿宋_GB2312"/>
          <w:sz w:val="32"/>
          <w:szCs w:val="32"/>
          <w:highlight w:val="none"/>
          <w:lang w:eastAsia="zh-CN"/>
        </w:rPr>
        <w:t>台账，做到应改尽改，应淘汰尽淘汰。</w:t>
      </w:r>
    </w:p>
    <w:p w14:paraId="7B7E078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会商</w:t>
      </w:r>
      <w:r>
        <w:rPr>
          <w:rFonts w:hint="eastAsia" w:ascii="仿宋_GB2312" w:hAnsi="仿宋_GB2312" w:eastAsia="仿宋_GB2312" w:cs="仿宋_GB2312"/>
          <w:b/>
          <w:bCs/>
          <w:sz w:val="32"/>
          <w:szCs w:val="32"/>
          <w:highlight w:val="none"/>
          <w:lang w:eastAsia="zh-CN"/>
        </w:rPr>
        <w:t>推进。</w:t>
      </w:r>
      <w:r>
        <w:rPr>
          <w:rFonts w:hint="eastAsia" w:ascii="仿宋_GB2312" w:hAnsi="仿宋_GB2312" w:eastAsia="仿宋_GB2312" w:cs="仿宋_GB2312"/>
          <w:sz w:val="32"/>
          <w:szCs w:val="32"/>
          <w:highlight w:val="none"/>
          <w:lang w:val="en-US" w:eastAsia="zh-CN"/>
        </w:rPr>
        <w:t>2024年8月底前，</w:t>
      </w:r>
      <w:r>
        <w:rPr>
          <w:rFonts w:hint="eastAsia" w:ascii="仿宋_GB2312" w:hAnsi="仿宋_GB2312" w:eastAsia="仿宋_GB2312" w:cs="仿宋_GB2312"/>
          <w:sz w:val="32"/>
          <w:szCs w:val="32"/>
          <w:highlight w:val="none"/>
          <w:lang w:eastAsia="zh-CN"/>
        </w:rPr>
        <w:t>区生态环境局组织召开专题部署会，明确各成员单位改造目标及资金补贴政策、发放流程、召开全区“油换电”工作答疑大会。</w:t>
      </w:r>
    </w:p>
    <w:p w14:paraId="1FE1329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3.全面启动</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全面启动叉车“油换电”工作，区生态环境局工作小组办公室每月调度工作进度，对工作过程中的问题及时沟通汇报，确保高效推进，并将工作完成情况纳入通州区污染防治攻坚战考核。每月进展纳入书记点评会进行通报。</w:t>
      </w:r>
    </w:p>
    <w:p w14:paraId="1046A45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eastAsia="zh-CN"/>
        </w:rPr>
        <w:t>高效落实。</w:t>
      </w:r>
      <w:r>
        <w:rPr>
          <w:rFonts w:hint="eastAsia" w:ascii="仿宋_GB2312" w:hAnsi="仿宋_GB2312" w:eastAsia="仿宋_GB2312" w:cs="仿宋_GB2312"/>
          <w:sz w:val="32"/>
          <w:szCs w:val="32"/>
          <w:highlight w:val="none"/>
          <w:lang w:eastAsia="zh-CN"/>
        </w:rPr>
        <w:t>各部门及时汇总</w:t>
      </w:r>
      <w:r>
        <w:rPr>
          <w:rFonts w:hint="eastAsia" w:ascii="仿宋_GB2312" w:hAnsi="仿宋_GB2312" w:eastAsia="仿宋_GB2312" w:cs="仿宋_GB2312"/>
          <w:sz w:val="32"/>
          <w:szCs w:val="32"/>
          <w:highlight w:val="none"/>
        </w:rPr>
        <w:t>工作成效和经验做法，固化机制</w:t>
      </w:r>
      <w:r>
        <w:rPr>
          <w:rFonts w:hint="eastAsia" w:ascii="仿宋_GB2312" w:hAnsi="仿宋_GB2312" w:eastAsia="仿宋_GB2312" w:cs="仿宋_GB2312"/>
          <w:sz w:val="32"/>
          <w:szCs w:val="32"/>
          <w:highlight w:val="none"/>
          <w:lang w:eastAsia="zh-CN"/>
        </w:rPr>
        <w:t>，立足通州区燃油叉车淘汰更新工作，持续推动燃油叉车</w:t>
      </w:r>
      <w:r>
        <w:rPr>
          <w:rFonts w:hint="eastAsia" w:ascii="仿宋_GB2312" w:hAnsi="仿宋_GB2312" w:eastAsia="仿宋_GB2312" w:cs="仿宋_GB2312"/>
          <w:sz w:val="32"/>
          <w:szCs w:val="32"/>
          <w:highlight w:val="none"/>
          <w:lang w:val="en-US" w:eastAsia="zh-CN"/>
        </w:rPr>
        <w:t>深度清洁化，强化污染物减排。</w:t>
      </w:r>
    </w:p>
    <w:p w14:paraId="47CA01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保障措施</w:t>
      </w:r>
    </w:p>
    <w:p w14:paraId="5947986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（一）提高政治站位，</w:t>
      </w:r>
      <w:r>
        <w:rPr>
          <w:rFonts w:hint="eastAsia" w:ascii="楷体_GB2312" w:hAnsi="楷体_GB2312" w:eastAsia="楷体_GB2312" w:cs="楷体_GB2312"/>
          <w:sz w:val="32"/>
          <w:szCs w:val="32"/>
          <w:highlight w:val="none"/>
          <w:lang w:eastAsia="zh-CN"/>
        </w:rPr>
        <w:t>立足长远</w:t>
      </w:r>
    </w:p>
    <w:p w14:paraId="3E48C4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各成员单位要牢固树立服务副中心高质量发展的理念，</w:t>
      </w:r>
      <w:r>
        <w:rPr>
          <w:rFonts w:hint="eastAsia" w:ascii="仿宋_GB2312" w:hAnsi="仿宋_GB2312" w:eastAsia="仿宋_GB2312" w:cs="仿宋_GB2312"/>
          <w:sz w:val="32"/>
          <w:szCs w:val="32"/>
          <w:highlight w:val="none"/>
          <w:lang w:val="en-US" w:eastAsia="zh-CN"/>
        </w:rPr>
        <w:t>坚持副中心标准和站位，</w:t>
      </w:r>
      <w:r>
        <w:rPr>
          <w:rFonts w:hint="eastAsia" w:ascii="仿宋_GB2312" w:hAnsi="仿宋_GB2312" w:eastAsia="仿宋_GB2312" w:cs="仿宋_GB2312"/>
          <w:sz w:val="32"/>
          <w:szCs w:val="32"/>
          <w:highlight w:val="none"/>
          <w:lang w:eastAsia="zh-CN"/>
        </w:rPr>
        <w:t>为护航打赢打好污染防治攻坚战筑牢思想根基。围绕淘汰更新电动化工作目标，树立导向，</w:t>
      </w:r>
      <w:bookmarkStart w:id="0" w:name="_GoBack"/>
      <w:bookmarkEnd w:id="0"/>
      <w:r>
        <w:rPr>
          <w:rFonts w:hint="eastAsia" w:ascii="仿宋_GB2312" w:hAnsi="仿宋_GB2312" w:eastAsia="仿宋_GB2312" w:cs="仿宋_GB2312"/>
          <w:sz w:val="32"/>
          <w:szCs w:val="32"/>
          <w:highlight w:val="none"/>
          <w:lang w:eastAsia="zh-CN"/>
        </w:rPr>
        <w:t>健全机制，强化措施，紧盯落实。加快推动国二及以下排放标准的非道路移动机械淘汰，</w:t>
      </w:r>
      <w:r>
        <w:rPr>
          <w:rFonts w:hint="eastAsia" w:ascii="仿宋_GB2312" w:hAnsi="仿宋_GB2312" w:eastAsia="仿宋_GB2312" w:cs="仿宋_GB2312"/>
          <w:sz w:val="32"/>
          <w:szCs w:val="32"/>
          <w:highlight w:val="none"/>
          <w:lang w:val="en-US" w:eastAsia="zh-CN"/>
        </w:rPr>
        <w:t>2025年起通州区不再受理国二及以下排放标准的非道路移动机械环保号牌审核与发放。</w:t>
      </w:r>
    </w:p>
    <w:p w14:paraId="247FF5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科学筹划工作，</w:t>
      </w:r>
      <w:r>
        <w:rPr>
          <w:rFonts w:hint="eastAsia" w:ascii="楷体_GB2312" w:hAnsi="楷体_GB2312" w:eastAsia="楷体_GB2312" w:cs="楷体_GB2312"/>
          <w:sz w:val="32"/>
          <w:szCs w:val="32"/>
          <w:highlight w:val="none"/>
          <w:lang w:eastAsia="zh-CN"/>
        </w:rPr>
        <w:t>细致部署</w:t>
      </w:r>
    </w:p>
    <w:p w14:paraId="2F29ECDF">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各成员单位要坚持以结果为导向，紧盯</w:t>
      </w:r>
      <w:r>
        <w:rPr>
          <w:rFonts w:hint="eastAsia" w:ascii="仿宋_GB2312" w:hAnsi="仿宋_GB2312" w:eastAsia="仿宋_GB2312" w:cs="仿宋_GB2312"/>
          <w:sz w:val="32"/>
          <w:szCs w:val="32"/>
          <w:highlight w:val="none"/>
        </w:rPr>
        <w:t>重点区域、</w:t>
      </w:r>
      <w:r>
        <w:rPr>
          <w:rFonts w:hint="eastAsia" w:ascii="仿宋_GB2312" w:hAnsi="仿宋_GB2312" w:eastAsia="仿宋_GB2312" w:cs="仿宋_GB2312"/>
          <w:sz w:val="32"/>
          <w:szCs w:val="32"/>
          <w:highlight w:val="none"/>
          <w:lang w:eastAsia="zh-CN"/>
        </w:rPr>
        <w:t>狠抓</w:t>
      </w:r>
      <w:r>
        <w:rPr>
          <w:rFonts w:hint="eastAsia" w:ascii="仿宋_GB2312" w:hAnsi="仿宋_GB2312" w:eastAsia="仿宋_GB2312" w:cs="仿宋_GB2312"/>
          <w:sz w:val="32"/>
          <w:szCs w:val="32"/>
          <w:highlight w:val="none"/>
        </w:rPr>
        <w:t>重点行业，</w:t>
      </w:r>
      <w:r>
        <w:rPr>
          <w:rFonts w:hint="eastAsia" w:ascii="仿宋_GB2312" w:hAnsi="仿宋_GB2312" w:eastAsia="仿宋_GB2312" w:cs="仿宋_GB2312"/>
          <w:sz w:val="32"/>
          <w:szCs w:val="32"/>
          <w:highlight w:val="none"/>
          <w:lang w:eastAsia="zh-CN"/>
        </w:rPr>
        <w:t>聚焦关键环节，</w:t>
      </w:r>
      <w:r>
        <w:rPr>
          <w:rFonts w:hint="eastAsia" w:ascii="仿宋_GB2312" w:hAnsi="仿宋_GB2312" w:eastAsia="仿宋_GB2312" w:cs="仿宋_GB2312"/>
          <w:sz w:val="32"/>
          <w:szCs w:val="32"/>
          <w:highlight w:val="none"/>
        </w:rPr>
        <w:t>逐户对接</w:t>
      </w:r>
      <w:r>
        <w:rPr>
          <w:rFonts w:hint="eastAsia" w:ascii="仿宋_GB2312" w:hAnsi="仿宋_GB2312" w:eastAsia="仿宋_GB2312" w:cs="仿宋_GB2312"/>
          <w:sz w:val="32"/>
          <w:szCs w:val="32"/>
          <w:highlight w:val="none"/>
          <w:lang w:eastAsia="zh-CN"/>
        </w:rPr>
        <w:t>，逐台上账，</w:t>
      </w:r>
      <w:r>
        <w:rPr>
          <w:rFonts w:hint="eastAsia" w:ascii="仿宋_GB2312" w:hAnsi="仿宋_GB2312" w:eastAsia="仿宋_GB2312" w:cs="仿宋_GB2312"/>
          <w:sz w:val="32"/>
          <w:szCs w:val="32"/>
          <w:highlight w:val="none"/>
        </w:rPr>
        <w:t>摸排底数</w:t>
      </w:r>
      <w:r>
        <w:rPr>
          <w:rFonts w:hint="eastAsia" w:ascii="仿宋_GB2312" w:hAnsi="仿宋_GB2312" w:eastAsia="仿宋_GB2312" w:cs="仿宋_GB2312"/>
          <w:sz w:val="32"/>
          <w:szCs w:val="32"/>
          <w:highlight w:val="none"/>
          <w:lang w:eastAsia="zh-CN"/>
        </w:rPr>
        <w:t>，制定共作计划，</w:t>
      </w:r>
      <w:r>
        <w:rPr>
          <w:rFonts w:hint="eastAsia" w:ascii="仿宋_GB2312" w:hAnsi="仿宋_GB2312" w:eastAsia="仿宋_GB2312" w:cs="仿宋_GB2312"/>
          <w:sz w:val="32"/>
          <w:szCs w:val="32"/>
          <w:highlight w:val="none"/>
        </w:rPr>
        <w:t>倒排工期</w:t>
      </w:r>
      <w:r>
        <w:rPr>
          <w:rFonts w:hint="eastAsia" w:ascii="仿宋_GB2312" w:hAnsi="仿宋_GB2312" w:eastAsia="仿宋_GB2312" w:cs="仿宋_GB2312"/>
          <w:sz w:val="32"/>
          <w:szCs w:val="32"/>
          <w:highlight w:val="none"/>
          <w:lang w:eastAsia="zh-CN"/>
        </w:rPr>
        <w:t>。落实主管领导调度机制，明确科室和</w:t>
      </w:r>
      <w:r>
        <w:rPr>
          <w:rFonts w:hint="eastAsia" w:ascii="仿宋_GB2312" w:hAnsi="仿宋_GB2312" w:eastAsia="仿宋_GB2312" w:cs="仿宋_GB2312"/>
          <w:sz w:val="32"/>
          <w:szCs w:val="32"/>
          <w:highlight w:val="none"/>
        </w:rPr>
        <w:t>专人负责</w:t>
      </w:r>
      <w:r>
        <w:rPr>
          <w:rFonts w:hint="eastAsia" w:ascii="仿宋_GB2312" w:hAnsi="仿宋_GB2312" w:eastAsia="仿宋_GB2312" w:cs="仿宋_GB2312"/>
          <w:sz w:val="32"/>
          <w:szCs w:val="32"/>
          <w:highlight w:val="none"/>
          <w:lang w:eastAsia="zh-CN"/>
        </w:rPr>
        <w:t>制</w:t>
      </w:r>
      <w:r>
        <w:rPr>
          <w:rFonts w:hint="eastAsia" w:ascii="仿宋_GB2312" w:hAnsi="仿宋_GB2312" w:eastAsia="仿宋_GB2312" w:cs="仿宋_GB2312"/>
          <w:sz w:val="32"/>
          <w:szCs w:val="32"/>
          <w:highlight w:val="none"/>
        </w:rPr>
        <w:t>，确保年度任务</w:t>
      </w:r>
      <w:r>
        <w:rPr>
          <w:rFonts w:hint="eastAsia" w:ascii="仿宋_GB2312" w:hAnsi="仿宋_GB2312" w:eastAsia="仿宋_GB2312" w:cs="仿宋_GB2312"/>
          <w:sz w:val="32"/>
          <w:szCs w:val="32"/>
          <w:highlight w:val="none"/>
          <w:lang w:eastAsia="zh-CN"/>
        </w:rPr>
        <w:t>高效</w:t>
      </w:r>
      <w:r>
        <w:rPr>
          <w:rFonts w:hint="eastAsia" w:ascii="仿宋_GB2312" w:hAnsi="仿宋_GB2312" w:eastAsia="仿宋_GB2312" w:cs="仿宋_GB2312"/>
          <w:sz w:val="32"/>
          <w:szCs w:val="32"/>
          <w:highlight w:val="none"/>
        </w:rPr>
        <w:t>推进</w:t>
      </w:r>
      <w:r>
        <w:rPr>
          <w:rFonts w:hint="eastAsia" w:ascii="仿宋_GB2312" w:hAnsi="仿宋_GB2312" w:eastAsia="仿宋_GB2312" w:cs="仿宋_GB2312"/>
          <w:sz w:val="32"/>
          <w:szCs w:val="32"/>
          <w:highlight w:val="none"/>
          <w:lang w:eastAsia="zh-CN"/>
        </w:rPr>
        <w:t>，按时达成</w:t>
      </w:r>
      <w:r>
        <w:rPr>
          <w:rFonts w:hint="eastAsia" w:ascii="仿宋_GB2312" w:hAnsi="仿宋_GB2312" w:eastAsia="仿宋_GB2312" w:cs="仿宋_GB2312"/>
          <w:sz w:val="32"/>
          <w:szCs w:val="32"/>
          <w:highlight w:val="none"/>
        </w:rPr>
        <w:t>。</w:t>
      </w:r>
    </w:p>
    <w:p w14:paraId="18D30D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w:t>
      </w:r>
      <w:r>
        <w:rPr>
          <w:rFonts w:hint="eastAsia" w:ascii="楷体_GB2312" w:hAnsi="楷体_GB2312" w:eastAsia="楷体_GB2312" w:cs="楷体_GB2312"/>
          <w:sz w:val="32"/>
          <w:szCs w:val="32"/>
          <w:highlight w:val="none"/>
          <w:lang w:eastAsia="zh-CN"/>
        </w:rPr>
        <w:t>提升工作质效，</w:t>
      </w:r>
      <w:r>
        <w:rPr>
          <w:rFonts w:hint="eastAsia" w:ascii="楷体_GB2312" w:hAnsi="楷体_GB2312" w:eastAsia="楷体_GB2312" w:cs="楷体_GB2312"/>
          <w:sz w:val="32"/>
          <w:szCs w:val="32"/>
          <w:highlight w:val="none"/>
        </w:rPr>
        <w:t>强化宣传</w:t>
      </w:r>
    </w:p>
    <w:p w14:paraId="5689B96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各成员单位</w:t>
      </w:r>
      <w:r>
        <w:rPr>
          <w:rFonts w:hint="eastAsia" w:ascii="仿宋_GB2312" w:hAnsi="仿宋_GB2312" w:eastAsia="仿宋_GB2312" w:cs="仿宋_GB2312"/>
          <w:sz w:val="32"/>
          <w:szCs w:val="32"/>
          <w:highlight w:val="none"/>
        </w:rPr>
        <w:t>要</w:t>
      </w:r>
      <w:r>
        <w:rPr>
          <w:rFonts w:hint="eastAsia" w:ascii="仿宋_GB2312" w:hAnsi="仿宋_GB2312" w:eastAsia="仿宋_GB2312" w:cs="仿宋_GB2312"/>
          <w:sz w:val="32"/>
          <w:szCs w:val="32"/>
          <w:highlight w:val="none"/>
          <w:lang w:eastAsia="zh-CN"/>
        </w:rPr>
        <w:t>积极通过</w:t>
      </w:r>
      <w:r>
        <w:rPr>
          <w:rFonts w:hint="eastAsia" w:ascii="仿宋_GB2312" w:hAnsi="仿宋_GB2312" w:eastAsia="仿宋_GB2312" w:cs="仿宋_GB2312"/>
          <w:sz w:val="32"/>
          <w:szCs w:val="32"/>
          <w:highlight w:val="none"/>
        </w:rPr>
        <w:t>电视台、</w:t>
      </w:r>
      <w:r>
        <w:rPr>
          <w:rFonts w:hint="eastAsia" w:ascii="仿宋_GB2312" w:hAnsi="仿宋_GB2312" w:eastAsia="仿宋_GB2312" w:cs="仿宋_GB2312"/>
          <w:sz w:val="32"/>
          <w:szCs w:val="32"/>
          <w:highlight w:val="none"/>
          <w:lang w:eastAsia="zh-CN"/>
        </w:rPr>
        <w:t>微博、</w:t>
      </w:r>
      <w:r>
        <w:rPr>
          <w:rFonts w:hint="eastAsia" w:ascii="仿宋_GB2312" w:hAnsi="仿宋_GB2312" w:eastAsia="仿宋_GB2312" w:cs="仿宋_GB2312"/>
          <w:sz w:val="32"/>
          <w:szCs w:val="32"/>
          <w:highlight w:val="none"/>
        </w:rPr>
        <w:t>微信</w:t>
      </w:r>
      <w:r>
        <w:rPr>
          <w:rFonts w:hint="eastAsia" w:ascii="仿宋_GB2312" w:hAnsi="仿宋_GB2312" w:eastAsia="仿宋_GB2312" w:cs="仿宋_GB2312"/>
          <w:sz w:val="32"/>
          <w:szCs w:val="32"/>
          <w:highlight w:val="none"/>
          <w:lang w:eastAsia="zh-CN"/>
        </w:rPr>
        <w:t>公众号等</w:t>
      </w:r>
      <w:r>
        <w:rPr>
          <w:rFonts w:hint="eastAsia" w:ascii="仿宋_GB2312" w:hAnsi="仿宋_GB2312" w:eastAsia="仿宋_GB2312" w:cs="仿宋_GB2312"/>
          <w:sz w:val="32"/>
          <w:szCs w:val="32"/>
          <w:highlight w:val="none"/>
        </w:rPr>
        <w:t>媒体渠道，</w:t>
      </w:r>
      <w:r>
        <w:rPr>
          <w:rFonts w:hint="eastAsia" w:ascii="仿宋_GB2312" w:hAnsi="仿宋_GB2312" w:eastAsia="仿宋_GB2312" w:cs="仿宋_GB2312"/>
          <w:sz w:val="32"/>
          <w:szCs w:val="32"/>
          <w:highlight w:val="none"/>
          <w:lang w:eastAsia="zh-CN"/>
        </w:rPr>
        <w:t>宣传工作成效，积极引导企业、机械权属人及全民共同参与非道路移动机械淘汰更新，</w:t>
      </w:r>
      <w:r>
        <w:rPr>
          <w:rFonts w:hint="eastAsia" w:ascii="仿宋_GB2312" w:hAnsi="仿宋_GB2312" w:eastAsia="仿宋_GB2312" w:cs="仿宋_GB2312"/>
          <w:sz w:val="32"/>
          <w:szCs w:val="32"/>
          <w:highlight w:val="none"/>
        </w:rPr>
        <w:t>营造良好社会氛围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加强示范引领，</w:t>
      </w:r>
      <w:r>
        <w:rPr>
          <w:rFonts w:hint="eastAsia" w:ascii="仿宋_GB2312" w:hAnsi="仿宋_GB2312" w:eastAsia="仿宋_GB2312" w:cs="仿宋_GB2312"/>
          <w:sz w:val="32"/>
          <w:szCs w:val="32"/>
          <w:highlight w:val="none"/>
          <w:lang w:eastAsia="zh-CN"/>
        </w:rPr>
        <w:t>加强部门协作，全力推进通州区</w:t>
      </w:r>
      <w:r>
        <w:rPr>
          <w:rFonts w:hint="eastAsia" w:ascii="仿宋_GB2312" w:hAnsi="仿宋_GB2312" w:eastAsia="仿宋_GB2312" w:cs="仿宋_GB2312"/>
          <w:sz w:val="32"/>
          <w:szCs w:val="32"/>
          <w:highlight w:val="none"/>
        </w:rPr>
        <w:t>非道路移动机械</w:t>
      </w:r>
      <w:r>
        <w:rPr>
          <w:rFonts w:hint="eastAsia" w:ascii="仿宋_GB2312" w:hAnsi="仿宋_GB2312" w:eastAsia="仿宋_GB2312" w:cs="仿宋_GB2312"/>
          <w:sz w:val="32"/>
          <w:szCs w:val="32"/>
          <w:highlight w:val="none"/>
          <w:lang w:eastAsia="zh-CN"/>
        </w:rPr>
        <w:t>电动化工作</w:t>
      </w:r>
      <w:r>
        <w:rPr>
          <w:rFonts w:hint="eastAsia" w:ascii="仿宋_GB2312" w:hAnsi="仿宋_GB2312" w:eastAsia="仿宋_GB2312" w:cs="仿宋_GB2312"/>
          <w:sz w:val="32"/>
          <w:szCs w:val="32"/>
          <w:highlight w:val="none"/>
        </w:rPr>
        <w:t>。</w:t>
      </w:r>
    </w:p>
    <w:p w14:paraId="635B1C9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highlight w:val="none"/>
        </w:rPr>
      </w:pPr>
    </w:p>
    <w:p w14:paraId="43B7AB72">
      <w:pPr>
        <w:keepNext w:val="0"/>
        <w:keepLines w:val="0"/>
        <w:pageBreakBefore w:val="0"/>
        <w:widowControl/>
        <w:kinsoku w:val="0"/>
        <w:wordWrap/>
        <w:overflowPunct/>
        <w:topLinePunct w:val="0"/>
        <w:autoSpaceDE w:val="0"/>
        <w:autoSpaceDN w:val="0"/>
        <w:bidi w:val="0"/>
        <w:adjustRightInd w:val="0"/>
        <w:snapToGrid w:val="0"/>
        <w:spacing w:line="560" w:lineRule="exact"/>
        <w:ind w:left="1598" w:leftChars="304" w:hanging="960" w:hangingChars="3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lang w:val="en-US" w:eastAsia="zh-CN"/>
        </w:rPr>
        <w:t>2024年各乡镇街道</w:t>
      </w:r>
      <w:r>
        <w:rPr>
          <w:rFonts w:hint="eastAsia" w:ascii="仿宋_GB2312" w:hAnsi="仿宋_GB2312" w:eastAsia="仿宋_GB2312" w:cs="仿宋_GB2312"/>
          <w:sz w:val="32"/>
          <w:szCs w:val="32"/>
          <w:highlight w:val="none"/>
          <w:lang w:eastAsia="zh-CN"/>
        </w:rPr>
        <w:t>燃油叉车淘汰更新电动化工作任务表</w:t>
      </w:r>
    </w:p>
    <w:p w14:paraId="1F682716">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燃油叉车淘汰更新电动化以奖代补工作细则</w:t>
      </w:r>
    </w:p>
    <w:p w14:paraId="6218A5BF">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燃油叉车淘汰更新</w:t>
      </w:r>
      <w:r>
        <w:rPr>
          <w:rFonts w:hint="eastAsia" w:ascii="仿宋_GB2312" w:hAnsi="仿宋_GB2312" w:eastAsia="仿宋_GB2312" w:cs="仿宋_GB2312"/>
          <w:sz w:val="32"/>
          <w:szCs w:val="32"/>
          <w:highlight w:val="none"/>
          <w:lang w:val="en-US" w:eastAsia="zh-CN"/>
        </w:rPr>
        <w:t>以奖代补标准</w:t>
      </w:r>
    </w:p>
    <w:p w14:paraId="67BB098C">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燃油叉车淘汰更新电动化以奖代补申请表</w:t>
      </w:r>
    </w:p>
    <w:p w14:paraId="511EC0EB">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5.燃油叉车淘汰报废承诺书</w:t>
      </w:r>
    </w:p>
    <w:p w14:paraId="1E158660">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outlineLvl w:val="9"/>
        <w:rPr>
          <w:rFonts w:hint="default"/>
          <w:highlight w:val="none"/>
          <w:lang w:val="en-US" w:eastAsia="zh-CN"/>
        </w:rPr>
      </w:pPr>
      <w:r>
        <w:rPr>
          <w:rFonts w:hint="eastAsia" w:ascii="仿宋_GB2312" w:hAnsi="仿宋_GB2312" w:eastAsia="仿宋_GB2312" w:cs="仿宋_GB2312"/>
          <w:sz w:val="32"/>
          <w:szCs w:val="32"/>
          <w:highlight w:val="none"/>
          <w:lang w:val="en-US" w:eastAsia="zh-CN"/>
        </w:rPr>
        <w:t>6.燃油叉车淘汰更新电动化以奖代补联合审批单</w:t>
      </w:r>
    </w:p>
    <w:p w14:paraId="5D6F3C85">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7.燃油叉车淘汰更新电动化以奖代补办理流程图</w:t>
      </w:r>
    </w:p>
    <w:p w14:paraId="524F072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highlight w:val="none"/>
          <w:lang w:val="en-US" w:eastAsia="zh-CN"/>
        </w:rPr>
        <w:sectPr>
          <w:footerReference r:id="rId5" w:type="default"/>
          <w:footerReference r:id="rId6" w:type="even"/>
          <w:pgSz w:w="11906" w:h="16839"/>
          <w:pgMar w:top="2098" w:right="1474" w:bottom="1984" w:left="1587" w:header="0" w:footer="986" w:gutter="0"/>
          <w:pgNumType w:fmt="numberInDash"/>
          <w:cols w:equalWidth="0" w:num="1">
            <w:col w:w="8731"/>
          </w:cols>
          <w:rtlGutter w:val="0"/>
          <w:docGrid w:linePitch="0" w:charSpace="0"/>
        </w:sectPr>
      </w:pPr>
    </w:p>
    <w:p w14:paraId="628478E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w:t>
      </w:r>
      <w:r>
        <w:rPr>
          <w:rFonts w:hint="eastAsia" w:ascii="仿宋_GB2312" w:hAnsi="仿宋_GB2312" w:eastAsia="仿宋_GB2312" w:cs="仿宋_GB2312"/>
          <w:sz w:val="32"/>
          <w:szCs w:val="32"/>
          <w:highlight w:val="none"/>
          <w:lang w:eastAsia="zh-CN"/>
        </w:rPr>
        <w:t>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p>
    <w:p w14:paraId="5338283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通州区</w:t>
      </w:r>
      <w:r>
        <w:rPr>
          <w:rFonts w:hint="eastAsia" w:ascii="黑体" w:hAnsi="黑体" w:eastAsia="黑体" w:cs="黑体"/>
          <w:sz w:val="32"/>
          <w:szCs w:val="32"/>
          <w:highlight w:val="none"/>
          <w:lang w:val="en-US" w:eastAsia="zh-CN"/>
        </w:rPr>
        <w:t>2024年各乡镇街道</w:t>
      </w:r>
      <w:r>
        <w:rPr>
          <w:rFonts w:hint="eastAsia" w:ascii="黑体" w:hAnsi="黑体" w:eastAsia="黑体" w:cs="黑体"/>
          <w:sz w:val="32"/>
          <w:szCs w:val="32"/>
          <w:highlight w:val="none"/>
        </w:rPr>
        <w:t>燃油叉车淘汰更新电动化</w:t>
      </w:r>
      <w:r>
        <w:rPr>
          <w:rFonts w:hint="eastAsia" w:ascii="黑体" w:hAnsi="黑体" w:eastAsia="黑体" w:cs="黑体"/>
          <w:sz w:val="32"/>
          <w:szCs w:val="32"/>
          <w:highlight w:val="none"/>
          <w:lang w:eastAsia="zh-CN"/>
        </w:rPr>
        <w:t>工作任务表</w:t>
      </w:r>
    </w:p>
    <w:tbl>
      <w:tblPr>
        <w:tblStyle w:val="9"/>
        <w:tblW w:w="8254" w:type="dxa"/>
        <w:jc w:val="center"/>
        <w:shd w:val="clear" w:color="auto" w:fill="auto"/>
        <w:tblLayout w:type="fixed"/>
        <w:tblCellMar>
          <w:top w:w="0" w:type="dxa"/>
          <w:left w:w="0" w:type="dxa"/>
          <w:bottom w:w="0" w:type="dxa"/>
          <w:right w:w="0" w:type="dxa"/>
        </w:tblCellMar>
      </w:tblPr>
      <w:tblGrid>
        <w:gridCol w:w="959"/>
        <w:gridCol w:w="1944"/>
        <w:gridCol w:w="1524"/>
        <w:gridCol w:w="1728"/>
        <w:gridCol w:w="2099"/>
      </w:tblGrid>
      <w:tr w14:paraId="001B0726">
        <w:tblPrEx>
          <w:tblCellMar>
            <w:top w:w="0" w:type="dxa"/>
            <w:left w:w="0" w:type="dxa"/>
            <w:bottom w:w="0" w:type="dxa"/>
            <w:right w:w="0" w:type="dxa"/>
          </w:tblCellMar>
        </w:tblPrEx>
        <w:trPr>
          <w:trHeight w:val="750"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287276">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序号</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ACF5A6">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属地政府</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EDFE9">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仿宋_GB2312" w:eastAsia="仿宋_GB2312" w:cs="仿宋_GB2312"/>
                <w:i w:val="0"/>
                <w:snapToGrid w:val="0"/>
                <w:color w:val="000000"/>
                <w:kern w:val="0"/>
                <w:sz w:val="32"/>
                <w:szCs w:val="32"/>
                <w:highlight w:val="none"/>
                <w:u w:val="none"/>
                <w:lang w:val="en-US" w:eastAsia="zh-CN" w:bidi="ar"/>
              </w:rPr>
              <w:t>原注册</w:t>
            </w:r>
          </w:p>
          <w:p w14:paraId="3E72E7C2">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default"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在账数/台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5671A">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仿宋_GB2312" w:eastAsia="仿宋_GB2312" w:cs="仿宋_GB2312"/>
                <w:i w:val="0"/>
                <w:snapToGrid w:val="0"/>
                <w:color w:val="000000"/>
                <w:kern w:val="0"/>
                <w:sz w:val="32"/>
                <w:szCs w:val="32"/>
                <w:highlight w:val="none"/>
                <w:u w:val="none"/>
                <w:lang w:val="en-US" w:eastAsia="zh-CN" w:bidi="ar"/>
              </w:rPr>
              <w:t>淘汰更新</w:t>
            </w:r>
          </w:p>
          <w:p w14:paraId="3F8A6E2A">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default"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任务数/台</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A1832">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仿宋_GB2312" w:eastAsia="仿宋_GB2312" w:cs="仿宋_GB2312"/>
                <w:i w:val="0"/>
                <w:snapToGrid w:val="0"/>
                <w:color w:val="000000"/>
                <w:kern w:val="0"/>
                <w:sz w:val="32"/>
                <w:szCs w:val="32"/>
                <w:highlight w:val="none"/>
                <w:u w:val="none"/>
                <w:lang w:val="en-US" w:eastAsia="zh-CN" w:bidi="ar"/>
              </w:rPr>
              <w:t>淘汰更新</w:t>
            </w:r>
          </w:p>
          <w:p w14:paraId="45A861F9">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default"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比例</w:t>
            </w:r>
          </w:p>
        </w:tc>
      </w:tr>
      <w:tr w14:paraId="6DD64A8A">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8F5D3">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98CA4">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新华街道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84FD5">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27</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ACB9A0">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98F95">
            <w:pPr>
              <w:keepNext w:val="0"/>
              <w:keepLines w:val="0"/>
              <w:widowControl/>
              <w:suppressLineNumbers w:val="0"/>
              <w:jc w:val="center"/>
              <w:textAlignment w:val="center"/>
              <w:rPr>
                <w:rFonts w:hint="default"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7</w:t>
            </w:r>
            <w:r>
              <w:rPr>
                <w:rFonts w:hint="eastAsia" w:ascii="仿宋_GB2312" w:eastAsia="仿宋_GB2312" w:cs="仿宋_GB2312"/>
                <w:i w:val="0"/>
                <w:snapToGrid w:val="0"/>
                <w:color w:val="000000"/>
                <w:kern w:val="0"/>
                <w:sz w:val="32"/>
                <w:szCs w:val="32"/>
                <w:highlight w:val="none"/>
                <w:u w:val="none"/>
                <w:lang w:val="en-US" w:eastAsia="zh-CN" w:bidi="ar"/>
              </w:rPr>
              <w:t>%</w:t>
            </w:r>
          </w:p>
        </w:tc>
      </w:tr>
      <w:tr w14:paraId="2DF8889D">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9850E">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68AD02">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北苑街道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17D27">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4</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6510D8">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03CC3">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25</w:t>
            </w:r>
            <w:r>
              <w:rPr>
                <w:rFonts w:hint="eastAsia" w:ascii="仿宋_GB2312" w:eastAsia="仿宋_GB2312" w:cs="仿宋_GB2312"/>
                <w:i w:val="0"/>
                <w:snapToGrid w:val="0"/>
                <w:color w:val="000000"/>
                <w:kern w:val="0"/>
                <w:sz w:val="32"/>
                <w:szCs w:val="32"/>
                <w:highlight w:val="none"/>
                <w:u w:val="none"/>
                <w:lang w:val="en-US" w:eastAsia="zh-CN" w:bidi="ar"/>
              </w:rPr>
              <w:t>%</w:t>
            </w:r>
          </w:p>
        </w:tc>
      </w:tr>
      <w:tr w14:paraId="07A37277">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A1B7DD">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D3D94">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中仓街道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94351">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10</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16B6C">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2249C">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20</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6EF75C9E">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A8AC1">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2FFDB">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玉桥街道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407B6">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28</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3652D">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1E0435">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7</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1E4B82FA">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5A78CD">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C4F9D">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潞源街道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D09B83">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74</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87CE6">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4245D4">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14</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4EAB2FA8">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CE948">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DF272">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通运街道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D9F75">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86</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5E9901">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268D5">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12</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050CCC46">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57DFE">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81058">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文景街道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2EE4E">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143</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951630">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311AF">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10</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1131E36E">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1FEE97">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F8973">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九棵树街道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510B2">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8</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43063">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02332">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25</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20C3E3A8">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6A0AF">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D2C6B">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临河里街道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5E7D2">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27</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695CD">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4E2857">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7</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2061214D">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E7ED40">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A78BB">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杨庄街道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D46153">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11</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199FB1">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AEC97">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18</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48FEDDB8">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9B6915">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C79AB">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潞邑街道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5125E">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13</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DA1212">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B41A25">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15</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43820739">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60CBE">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12</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90B8A">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永顺镇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E4ED5">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139</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7C484">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DB249">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14</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556B1D94">
        <w:tblPrEx>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4C2984">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13</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FE1EE">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梨园镇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9F9F2B">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34</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631BA">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AA1FED">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15</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407DC94B">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7A91A">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14</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04DAE">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宋庄镇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B4EF2B">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425</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67F3E">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6B2B3">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8</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52434B5D">
        <w:tblPrEx>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E5B75">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15</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D0BE1">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潞城镇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2C2F7">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133</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72034">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6D869">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15</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5F68CBD8">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548BF0">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16</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39A39">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西集镇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02E1A8">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38</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5F8DB1">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D3082F">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13</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020674F7">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EF846">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17</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BE5D9">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漷县镇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27C419">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268</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EB2BB">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56A8B">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9</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3602FB72">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D3E5B">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18</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F60C3">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张家湾镇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CF0A9">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375</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4634A7">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4C02D7">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8</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551C8479">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9D21FD">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19</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196F0F">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台湖镇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69D48">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250</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F4978">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1645A">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10</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02C3E9A8">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D9BAFF">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20</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ABC9E">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马驹桥镇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DDF6BA">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355</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433F7">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30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16CB3">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8</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5167B5F5">
        <w:tblPrEx>
          <w:shd w:val="clear" w:color="auto" w:fill="auto"/>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36D1E1">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21</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F09C7">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永乐店镇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11EC00">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139</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E4BA5">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269551">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14</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54E070E7">
        <w:tblPrEx>
          <w:tblCellMar>
            <w:top w:w="0" w:type="dxa"/>
            <w:left w:w="0" w:type="dxa"/>
            <w:bottom w:w="0" w:type="dxa"/>
            <w:right w:w="0" w:type="dxa"/>
          </w:tblCellMar>
        </w:tblPrEx>
        <w:trPr>
          <w:trHeight w:val="454" w:hRule="exac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A89044">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lang w:val="en-US"/>
              </w:rPr>
            </w:pPr>
            <w:r>
              <w:rPr>
                <w:rFonts w:hint="eastAsia" w:ascii="仿宋_GB2312" w:hAnsi="仿宋_GB2312" w:eastAsia="仿宋_GB2312" w:cs="仿宋_GB2312"/>
                <w:i w:val="0"/>
                <w:snapToGrid w:val="0"/>
                <w:color w:val="000000"/>
                <w:kern w:val="0"/>
                <w:sz w:val="32"/>
                <w:szCs w:val="32"/>
                <w:highlight w:val="none"/>
                <w:u w:val="none"/>
                <w:lang w:val="en-US" w:eastAsia="zh-CN" w:bidi="ar"/>
              </w:rPr>
              <w:t>22</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7B304">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于家务乡</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A516C">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115</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B29D8">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F945E">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13</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r w14:paraId="24726828">
        <w:tblPrEx>
          <w:shd w:val="clear" w:color="auto" w:fill="auto"/>
          <w:tblCellMar>
            <w:top w:w="0" w:type="dxa"/>
            <w:left w:w="0" w:type="dxa"/>
            <w:bottom w:w="0" w:type="dxa"/>
            <w:right w:w="0" w:type="dxa"/>
          </w:tblCellMar>
        </w:tblPrEx>
        <w:trPr>
          <w:trHeight w:val="454" w:hRule="exact"/>
          <w:jc w:val="center"/>
        </w:trPr>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EE6A9">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outlineLvl w:val="9"/>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snapToGrid w:val="0"/>
                <w:color w:val="000000"/>
                <w:kern w:val="0"/>
                <w:sz w:val="32"/>
                <w:szCs w:val="32"/>
                <w:highlight w:val="none"/>
                <w:u w:val="none"/>
                <w:lang w:val="en-US" w:eastAsia="zh-CN" w:bidi="ar"/>
              </w:rPr>
              <w:t>合计</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0F260D">
            <w:pPr>
              <w:keepNext w:val="0"/>
              <w:keepLines w:val="0"/>
              <w:widowControl/>
              <w:suppressLineNumbers w:val="0"/>
              <w:jc w:val="center"/>
              <w:textAlignment w:val="center"/>
              <w:rPr>
                <w:rFonts w:hint="eastAsia" w:ascii="仿宋_GB2312" w:hAnsi="Arial"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2702</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8D25A">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280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4AFE7">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32"/>
                <w:szCs w:val="32"/>
                <w:highlight w:val="none"/>
                <w:u w:val="none"/>
                <w:lang w:val="en-US" w:eastAsia="zh-CN" w:bidi="ar"/>
              </w:rPr>
            </w:pPr>
            <w:r>
              <w:rPr>
                <w:rFonts w:hint="eastAsia" w:ascii="仿宋_GB2312" w:hAnsi="Arial" w:eastAsia="仿宋_GB2312" w:cs="仿宋_GB2312"/>
                <w:i w:val="0"/>
                <w:snapToGrid w:val="0"/>
                <w:color w:val="000000"/>
                <w:kern w:val="0"/>
                <w:sz w:val="32"/>
                <w:szCs w:val="32"/>
                <w:highlight w:val="none"/>
                <w:u w:val="none"/>
                <w:lang w:val="en-US" w:eastAsia="zh-CN" w:bidi="ar"/>
              </w:rPr>
              <w:t>10</w:t>
            </w:r>
            <w:r>
              <w:rPr>
                <w:rFonts w:hint="eastAsia" w:ascii="仿宋_GB2312" w:eastAsia="仿宋_GB2312" w:cs="仿宋_GB2312"/>
                <w:i w:val="0"/>
                <w:snapToGrid w:val="0"/>
                <w:color w:val="000000"/>
                <w:kern w:val="0"/>
                <w:sz w:val="32"/>
                <w:szCs w:val="32"/>
                <w:highlight w:val="none"/>
                <w:u w:val="none"/>
                <w:lang w:val="en-US" w:eastAsia="zh-CN" w:bidi="ar"/>
              </w:rPr>
              <w:t>%</w:t>
            </w:r>
            <w:r>
              <w:rPr>
                <w:rFonts w:hint="eastAsia" w:ascii="仿宋_GB2312" w:hAnsi="Arial" w:eastAsia="仿宋_GB2312" w:cs="仿宋_GB2312"/>
                <w:i w:val="0"/>
                <w:snapToGrid w:val="0"/>
                <w:color w:val="000000"/>
                <w:kern w:val="0"/>
                <w:sz w:val="32"/>
                <w:szCs w:val="32"/>
                <w:highlight w:val="none"/>
                <w:u w:val="none"/>
                <w:lang w:val="en-US" w:eastAsia="zh-CN" w:bidi="ar"/>
              </w:rPr>
              <w:t xml:space="preserve"> </w:t>
            </w:r>
          </w:p>
        </w:tc>
      </w:tr>
    </w:tbl>
    <w:p w14:paraId="26A35A16">
      <w:pPr>
        <w:pStyle w:val="2"/>
        <w:ind w:left="0" w:leftChars="0" w:firstLine="0" w:firstLineChars="0"/>
        <w:rPr>
          <w:rFonts w:hint="eastAsia" w:ascii="仿宋_GB2312" w:hAnsi="仿宋_GB2312" w:eastAsia="仿宋_GB2312" w:cs="仿宋_GB2312"/>
          <w:snapToGrid w:val="0"/>
          <w:color w:val="000000"/>
          <w:kern w:val="0"/>
          <w:sz w:val="32"/>
          <w:szCs w:val="32"/>
          <w:highlight w:val="none"/>
          <w:lang w:val="en-US" w:eastAsia="zh-CN" w:bidi="ar-SA"/>
        </w:rPr>
      </w:pPr>
    </w:p>
    <w:p w14:paraId="3E77306A">
      <w:pPr>
        <w:pStyle w:val="2"/>
        <w:ind w:left="0" w:leftChars="0" w:firstLine="0" w:firstLineChars="0"/>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附件2：</w:t>
      </w:r>
    </w:p>
    <w:p w14:paraId="6287E51F">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textAlignment w:val="baseline"/>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燃油叉车淘汰更新电动化以奖代补工作</w:t>
      </w:r>
      <w:r>
        <w:rPr>
          <w:rFonts w:hint="eastAsia" w:ascii="黑体" w:hAnsi="黑体" w:eastAsia="黑体" w:cs="黑体"/>
          <w:sz w:val="32"/>
          <w:szCs w:val="32"/>
          <w:highlight w:val="none"/>
          <w:lang w:eastAsia="zh-CN"/>
        </w:rPr>
        <w:t>细则</w:t>
      </w:r>
    </w:p>
    <w:p w14:paraId="272661B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highlight w:val="none"/>
        </w:rPr>
      </w:pPr>
    </w:p>
    <w:p w14:paraId="4169F0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按照《通州区</w:t>
      </w: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rPr>
        <w:t>燃油叉车电动化更新工作</w:t>
      </w:r>
      <w:r>
        <w:rPr>
          <w:rFonts w:hint="eastAsia" w:ascii="仿宋_GB2312" w:hAnsi="仿宋_GB2312" w:eastAsia="仿宋_GB2312" w:cs="仿宋_GB2312"/>
          <w:sz w:val="32"/>
          <w:szCs w:val="32"/>
          <w:highlight w:val="none"/>
          <w:lang w:eastAsia="zh-CN"/>
        </w:rPr>
        <w:t>方案》相关要求，为推动我区</w:t>
      </w:r>
      <w:r>
        <w:rPr>
          <w:rFonts w:hint="eastAsia" w:ascii="仿宋_GB2312" w:hAnsi="仿宋_GB2312" w:eastAsia="仿宋_GB2312" w:cs="仿宋_GB2312"/>
          <w:sz w:val="32"/>
          <w:szCs w:val="32"/>
          <w:highlight w:val="none"/>
          <w:lang w:val="en-US" w:eastAsia="zh-CN"/>
        </w:rPr>
        <w:t>3吨（含）以下燃油叉车电动化更新工作，</w:t>
      </w:r>
      <w:r>
        <w:rPr>
          <w:rFonts w:hint="eastAsia" w:ascii="仿宋_GB2312" w:hAnsi="仿宋_GB2312" w:eastAsia="仿宋_GB2312" w:cs="仿宋_GB2312"/>
          <w:sz w:val="32"/>
          <w:szCs w:val="32"/>
          <w:highlight w:val="none"/>
          <w:lang w:eastAsia="zh-CN"/>
        </w:rPr>
        <w:t>制定此本工作细则。</w:t>
      </w:r>
    </w:p>
    <w:p w14:paraId="4BB913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一、以奖代补范围</w:t>
      </w:r>
    </w:p>
    <w:p w14:paraId="6944C0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申领</w:t>
      </w:r>
      <w:r>
        <w:rPr>
          <w:rFonts w:hint="eastAsia" w:ascii="仿宋_GB2312" w:hAnsi="仿宋_GB2312" w:eastAsia="仿宋_GB2312" w:cs="仿宋_GB2312"/>
          <w:sz w:val="32"/>
          <w:szCs w:val="32"/>
          <w:highlight w:val="none"/>
        </w:rPr>
        <w:t>以奖代补</w:t>
      </w:r>
      <w:r>
        <w:rPr>
          <w:rFonts w:hint="eastAsia" w:ascii="仿宋_GB2312" w:hAnsi="仿宋_GB2312" w:eastAsia="仿宋_GB2312" w:cs="仿宋_GB2312"/>
          <w:sz w:val="32"/>
          <w:szCs w:val="32"/>
          <w:highlight w:val="none"/>
          <w:lang w:eastAsia="zh-CN"/>
        </w:rPr>
        <w:t>资金的，需</w:t>
      </w:r>
      <w:r>
        <w:rPr>
          <w:rFonts w:hint="eastAsia" w:ascii="仿宋_GB2312" w:hAnsi="仿宋_GB2312" w:eastAsia="仿宋_GB2312" w:cs="仿宋_GB2312"/>
          <w:sz w:val="32"/>
          <w:szCs w:val="32"/>
          <w:highlight w:val="none"/>
        </w:rPr>
        <w:t>同时满足下列条件：</w:t>
      </w:r>
    </w:p>
    <w:p w14:paraId="25A3283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rPr>
        <w:t>注册登记且具有独立法人资格的企事业单位</w:t>
      </w:r>
      <w:r>
        <w:rPr>
          <w:rFonts w:hint="eastAsia" w:ascii="仿宋_GB2312" w:hAnsi="仿宋_GB2312" w:eastAsia="仿宋_GB2312" w:cs="仿宋_GB2312"/>
          <w:sz w:val="32"/>
          <w:szCs w:val="32"/>
          <w:highlight w:val="none"/>
          <w:lang w:val="en-US" w:eastAsia="zh-CN"/>
        </w:rPr>
        <w:t>及户籍在通州区的个人</w:t>
      </w:r>
      <w:r>
        <w:rPr>
          <w:rFonts w:hint="eastAsia" w:ascii="仿宋_GB2312" w:hAnsi="仿宋_GB2312" w:eastAsia="仿宋_GB2312" w:cs="仿宋_GB2312"/>
          <w:sz w:val="32"/>
          <w:szCs w:val="32"/>
          <w:highlight w:val="none"/>
          <w:lang w:eastAsia="zh-CN"/>
        </w:rPr>
        <w:t>；</w:t>
      </w:r>
    </w:p>
    <w:p w14:paraId="039DE1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2.自</w:t>
      </w:r>
      <w:r>
        <w:rPr>
          <w:rFonts w:hint="eastAsia" w:ascii="仿宋_GB2312" w:hAnsi="仿宋_GB2312" w:eastAsia="仿宋_GB2312" w:cs="仿宋_GB2312"/>
          <w:sz w:val="32"/>
          <w:szCs w:val="32"/>
          <w:highlight w:val="none"/>
          <w:lang w:eastAsia="zh-CN"/>
        </w:rPr>
        <w:t>本方案发布之</w:t>
      </w:r>
      <w:r>
        <w:rPr>
          <w:rFonts w:hint="eastAsia" w:ascii="仿宋_GB2312" w:hAnsi="仿宋_GB2312" w:eastAsia="仿宋_GB2312" w:cs="仿宋_GB2312"/>
          <w:sz w:val="32"/>
          <w:szCs w:val="32"/>
          <w:highlight w:val="none"/>
        </w:rPr>
        <w:t>前，燃油叉车</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人已在</w:t>
      </w:r>
      <w:r>
        <w:rPr>
          <w:rFonts w:hint="eastAsia" w:ascii="仿宋_GB2312" w:hAnsi="仿宋_GB2312" w:eastAsia="仿宋_GB2312" w:cs="仿宋_GB2312"/>
          <w:sz w:val="32"/>
          <w:szCs w:val="32"/>
          <w:highlight w:val="none"/>
          <w:lang w:eastAsia="zh-CN"/>
        </w:rPr>
        <w:t>通州</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生态环境</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已取得环保号牌或</w:t>
      </w:r>
      <w:r>
        <w:rPr>
          <w:rFonts w:hint="eastAsia" w:ascii="仿宋_GB2312" w:hAnsi="仿宋_GB2312" w:eastAsia="仿宋_GB2312" w:cs="仿宋_GB2312"/>
          <w:sz w:val="32"/>
          <w:szCs w:val="32"/>
          <w:highlight w:val="none"/>
        </w:rPr>
        <w:t>完成相关登记；</w:t>
      </w:r>
    </w:p>
    <w:p w14:paraId="0C8CA5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val="en-US" w:eastAsia="zh-CN"/>
        </w:rPr>
        <w:t>2024年起</w:t>
      </w:r>
      <w:r>
        <w:rPr>
          <w:rFonts w:hint="eastAsia" w:ascii="仿宋_GB2312" w:hAnsi="仿宋_GB2312" w:eastAsia="仿宋_GB2312" w:cs="仿宋_GB2312"/>
          <w:sz w:val="32"/>
          <w:szCs w:val="32"/>
          <w:highlight w:val="none"/>
          <w:lang w:eastAsia="zh-CN"/>
        </w:rPr>
        <w:t>，符合</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highlight w:val="none"/>
          <w:lang w:eastAsia="zh-CN"/>
        </w:rPr>
        <w:t>条件的</w:t>
      </w:r>
      <w:r>
        <w:rPr>
          <w:rFonts w:hint="eastAsia" w:ascii="仿宋_GB2312" w:hAnsi="仿宋_GB2312" w:eastAsia="仿宋_GB2312" w:cs="仿宋_GB2312"/>
          <w:sz w:val="32"/>
          <w:szCs w:val="32"/>
          <w:highlight w:val="none"/>
        </w:rPr>
        <w:t>燃油叉车在</w:t>
      </w:r>
      <w:r>
        <w:rPr>
          <w:rFonts w:hint="eastAsia" w:ascii="仿宋_GB2312" w:hAnsi="仿宋_GB2312" w:eastAsia="仿宋_GB2312" w:cs="仿宋_GB2312"/>
          <w:sz w:val="32"/>
          <w:szCs w:val="32"/>
          <w:highlight w:val="none"/>
          <w:lang w:eastAsia="zh-CN"/>
        </w:rPr>
        <w:t>通州区</w:t>
      </w:r>
      <w:r>
        <w:rPr>
          <w:rFonts w:hint="eastAsia" w:ascii="仿宋_GB2312" w:hAnsi="仿宋_GB2312" w:eastAsia="仿宋_GB2312" w:cs="仿宋_GB2312"/>
          <w:sz w:val="32"/>
          <w:szCs w:val="32"/>
          <w:highlight w:val="none"/>
        </w:rPr>
        <w:t>生态环境局</w:t>
      </w:r>
      <w:r>
        <w:rPr>
          <w:rFonts w:hint="eastAsia" w:ascii="仿宋_GB2312" w:hAnsi="仿宋_GB2312" w:eastAsia="仿宋_GB2312" w:cs="仿宋_GB2312"/>
          <w:sz w:val="32"/>
          <w:szCs w:val="32"/>
          <w:highlight w:val="none"/>
          <w:lang w:eastAsia="zh-CN"/>
        </w:rPr>
        <w:t>完成环保编码注销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属于特种设备的在通州</w:t>
      </w:r>
      <w:r>
        <w:rPr>
          <w:rFonts w:hint="eastAsia" w:ascii="仿宋_GB2312" w:hAnsi="仿宋_GB2312" w:eastAsia="仿宋_GB2312" w:cs="仿宋_GB2312"/>
          <w:sz w:val="32"/>
          <w:szCs w:val="32"/>
          <w:highlight w:val="none"/>
        </w:rPr>
        <w:t>区市场监管局完成</w:t>
      </w:r>
      <w:r>
        <w:rPr>
          <w:rFonts w:hint="eastAsia" w:ascii="仿宋_GB2312" w:hAnsi="仿宋_GB2312" w:eastAsia="仿宋_GB2312" w:cs="仿宋_GB2312"/>
          <w:sz w:val="32"/>
          <w:szCs w:val="32"/>
          <w:highlight w:val="none"/>
          <w:lang w:eastAsia="zh-CN"/>
        </w:rPr>
        <w:t>叉车使用登记</w:t>
      </w:r>
      <w:r>
        <w:rPr>
          <w:rFonts w:hint="eastAsia" w:ascii="仿宋_GB2312" w:hAnsi="仿宋_GB2312" w:eastAsia="仿宋_GB2312" w:cs="仿宋_GB2312"/>
          <w:sz w:val="32"/>
          <w:szCs w:val="32"/>
          <w:highlight w:val="none"/>
        </w:rPr>
        <w:t>注销，并在本市机动车报废解体厂报废（报废时间以《报废车辆回收确认表》时间为准）；</w:t>
      </w:r>
    </w:p>
    <w:p w14:paraId="2061CFEF">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eastAsia="zh-CN"/>
        </w:rPr>
        <w:t>本方案发布之日</w:t>
      </w:r>
      <w:r>
        <w:rPr>
          <w:rFonts w:hint="eastAsia" w:ascii="仿宋_GB2312" w:hAnsi="仿宋_GB2312" w:eastAsia="仿宋_GB2312" w:cs="仿宋_GB2312"/>
          <w:sz w:val="32"/>
          <w:szCs w:val="32"/>
          <w:highlight w:val="none"/>
        </w:rPr>
        <w:t>起，新购置纯电动叉车（购置时间以增值税发票时间为准）且在区生态环境局完成非道路移动机械信息编码登记。</w:t>
      </w:r>
    </w:p>
    <w:p w14:paraId="2616249D">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.新购置的纯电动叉车应当符合相关行业标准规范。</w:t>
      </w:r>
    </w:p>
    <w:p w14:paraId="229F44AC">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6.燃油叉车淘汰后更新为电叉车的,购买电叉车的所有人（单位）信息，必须与报废燃油叉车的</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人（单位）名称和数量一致。</w:t>
      </w:r>
    </w:p>
    <w:p w14:paraId="15D58630">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.一台报废叉车只能对应一台电叉车</w:t>
      </w:r>
      <w:r>
        <w:rPr>
          <w:rFonts w:hint="eastAsia" w:ascii="仿宋_GB2312" w:hAnsi="仿宋_GB2312" w:eastAsia="仿宋_GB2312" w:cs="仿宋_GB2312"/>
          <w:sz w:val="32"/>
          <w:szCs w:val="32"/>
          <w:highlight w:val="none"/>
          <w:lang w:eastAsia="zh-CN"/>
        </w:rPr>
        <w:t>，且只能</w:t>
      </w:r>
      <w:r>
        <w:rPr>
          <w:rFonts w:hint="eastAsia" w:ascii="仿宋_GB2312" w:hAnsi="仿宋_GB2312" w:eastAsia="仿宋_GB2312" w:cs="仿宋_GB2312"/>
          <w:sz w:val="32"/>
          <w:szCs w:val="32"/>
          <w:highlight w:val="none"/>
        </w:rPr>
        <w:t>享受一次</w:t>
      </w:r>
      <w:r>
        <w:rPr>
          <w:rFonts w:hint="eastAsia" w:ascii="仿宋_GB2312" w:hAnsi="仿宋_GB2312" w:eastAsia="仿宋_GB2312" w:cs="仿宋_GB2312"/>
          <w:sz w:val="32"/>
          <w:szCs w:val="32"/>
          <w:highlight w:val="none"/>
          <w:lang w:eastAsia="zh-CN"/>
        </w:rPr>
        <w:t>以奖代补补贴政策</w:t>
      </w:r>
      <w:r>
        <w:rPr>
          <w:rFonts w:hint="eastAsia" w:ascii="仿宋_GB2312" w:hAnsi="仿宋_GB2312" w:eastAsia="仿宋_GB2312" w:cs="仿宋_GB2312"/>
          <w:sz w:val="32"/>
          <w:szCs w:val="32"/>
          <w:highlight w:val="none"/>
        </w:rPr>
        <w:t>。</w:t>
      </w:r>
    </w:p>
    <w:p w14:paraId="16143C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二、以奖代补</w:t>
      </w:r>
      <w:r>
        <w:rPr>
          <w:rFonts w:hint="eastAsia" w:ascii="黑体" w:hAnsi="黑体" w:eastAsia="黑体" w:cs="黑体"/>
          <w:sz w:val="32"/>
          <w:szCs w:val="32"/>
          <w:highlight w:val="none"/>
          <w:lang w:eastAsia="zh-CN"/>
        </w:rPr>
        <w:t>资金</w:t>
      </w:r>
      <w:r>
        <w:rPr>
          <w:rFonts w:hint="eastAsia" w:ascii="黑体" w:hAnsi="黑体" w:eastAsia="黑体" w:cs="黑体"/>
          <w:sz w:val="32"/>
          <w:szCs w:val="32"/>
          <w:highlight w:val="none"/>
        </w:rPr>
        <w:t>标准</w:t>
      </w:r>
    </w:p>
    <w:p w14:paraId="21A250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补贴标准</w:t>
      </w:r>
      <w:r>
        <w:rPr>
          <w:rFonts w:hint="eastAsia" w:ascii="仿宋_GB2312" w:hAnsi="仿宋_GB2312" w:eastAsia="仿宋_GB2312" w:cs="仿宋_GB2312"/>
          <w:sz w:val="32"/>
          <w:szCs w:val="32"/>
          <w:highlight w:val="none"/>
        </w:rPr>
        <w:t>按照新购置纯电动叉车</w:t>
      </w:r>
      <w:r>
        <w:rPr>
          <w:rFonts w:hint="eastAsia" w:ascii="仿宋_GB2312" w:hAnsi="仿宋_GB2312" w:eastAsia="仿宋_GB2312" w:cs="仿宋_GB2312"/>
          <w:sz w:val="32"/>
          <w:szCs w:val="32"/>
          <w:highlight w:val="none"/>
          <w:lang w:val="en-US" w:eastAsia="zh-CN"/>
        </w:rPr>
        <w:t>购置金额（发票金额）为基数</w:t>
      </w:r>
      <w:r>
        <w:rPr>
          <w:rFonts w:hint="eastAsia" w:ascii="仿宋_GB2312" w:hAnsi="仿宋_GB2312" w:eastAsia="仿宋_GB2312" w:cs="仿宋_GB2312"/>
          <w:sz w:val="32"/>
          <w:szCs w:val="32"/>
          <w:highlight w:val="none"/>
        </w:rPr>
        <w:t>进行补助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每台纯电动叉车奖励</w:t>
      </w:r>
      <w:r>
        <w:rPr>
          <w:rFonts w:hint="eastAsia" w:ascii="仿宋_GB2312" w:hAnsi="仿宋_GB2312" w:eastAsia="仿宋_GB2312" w:cs="仿宋_GB2312"/>
          <w:sz w:val="32"/>
          <w:szCs w:val="32"/>
          <w:highlight w:val="none"/>
          <w:lang w:eastAsia="zh-CN"/>
        </w:rPr>
        <w:t>资金</w:t>
      </w:r>
      <w:r>
        <w:rPr>
          <w:rFonts w:hint="eastAsia" w:ascii="仿宋_GB2312" w:hAnsi="仿宋_GB2312" w:eastAsia="仿宋_GB2312" w:cs="仿宋_GB2312"/>
          <w:sz w:val="32"/>
          <w:szCs w:val="32"/>
          <w:highlight w:val="none"/>
        </w:rPr>
        <w:t>不超过 7.5 万元。</w:t>
      </w:r>
    </w:p>
    <w:p w14:paraId="407F52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按照淘汰更新时间设置阶梯式奖励金额上限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淘汰更新时间以报废车辆回收确认表、纯电动叉车购置发票时间为准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二者不一致时，以后</w:t>
      </w:r>
      <w:r>
        <w:rPr>
          <w:rFonts w:hint="eastAsia" w:ascii="仿宋_GB2312" w:hAnsi="仿宋_GB2312" w:eastAsia="仿宋_GB2312" w:cs="仿宋_GB2312"/>
          <w:sz w:val="32"/>
          <w:szCs w:val="32"/>
          <w:highlight w:val="none"/>
          <w:lang w:eastAsia="zh-CN"/>
        </w:rPr>
        <w:t>发生</w:t>
      </w:r>
      <w:r>
        <w:rPr>
          <w:rFonts w:hint="eastAsia" w:ascii="仿宋_GB2312" w:hAnsi="仿宋_GB2312" w:eastAsia="仿宋_GB2312" w:cs="仿宋_GB2312"/>
          <w:sz w:val="32"/>
          <w:szCs w:val="32"/>
          <w:highlight w:val="none"/>
        </w:rPr>
        <w:t>时间为准。</w:t>
      </w:r>
    </w:p>
    <w:p w14:paraId="6353BE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月1日至 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月3</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日完成淘汰更新的叉车，奖励金额上限为纯电动叉车购置价格的</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w:t>
      </w:r>
    </w:p>
    <w:p w14:paraId="3B02CE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.2024年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月1日2024 年12月31日完成淘汰更新的叉车，奖励金额上限为纯电动叉车购置价格的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w:t>
      </w:r>
    </w:p>
    <w:p w14:paraId="7BC63C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若根据本条第</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eastAsia="zh-CN"/>
        </w:rPr>
        <w:t>和第</w:t>
      </w:r>
      <w:r>
        <w:rPr>
          <w:rFonts w:hint="eastAsia" w:ascii="仿宋_GB2312" w:hAnsi="仿宋_GB2312" w:eastAsia="仿宋_GB2312" w:cs="仿宋_GB2312"/>
          <w:sz w:val="32"/>
          <w:szCs w:val="32"/>
          <w:highlight w:val="none"/>
          <w:lang w:val="en-US" w:eastAsia="zh-CN"/>
        </w:rPr>
        <w:t>2项</w:t>
      </w:r>
      <w:r>
        <w:rPr>
          <w:rFonts w:hint="eastAsia" w:ascii="仿宋_GB2312" w:hAnsi="仿宋_GB2312" w:eastAsia="仿宋_GB2312" w:cs="仿宋_GB2312"/>
          <w:sz w:val="32"/>
          <w:szCs w:val="32"/>
          <w:highlight w:val="none"/>
        </w:rPr>
        <w:t>规定计算的奖励金额超过</w:t>
      </w:r>
      <w:r>
        <w:rPr>
          <w:rFonts w:hint="eastAsia" w:ascii="仿宋_GB2312" w:hAnsi="仿宋_GB2312" w:eastAsia="仿宋_GB2312" w:cs="仿宋_GB2312"/>
          <w:sz w:val="32"/>
          <w:szCs w:val="32"/>
          <w:highlight w:val="none"/>
          <w:lang w:val="en-US" w:eastAsia="zh-CN"/>
        </w:rPr>
        <w:t>7.5万元</w:t>
      </w:r>
      <w:r>
        <w:rPr>
          <w:rFonts w:hint="eastAsia" w:ascii="仿宋_GB2312" w:hAnsi="仿宋_GB2312" w:eastAsia="仿宋_GB2312" w:cs="仿宋_GB2312"/>
          <w:sz w:val="32"/>
          <w:szCs w:val="32"/>
          <w:highlight w:val="none"/>
        </w:rPr>
        <w:t>的，按照</w:t>
      </w:r>
      <w:r>
        <w:rPr>
          <w:rFonts w:hint="eastAsia" w:ascii="仿宋_GB2312" w:hAnsi="仿宋_GB2312" w:eastAsia="仿宋_GB2312" w:cs="仿宋_GB2312"/>
          <w:sz w:val="32"/>
          <w:szCs w:val="32"/>
          <w:highlight w:val="none"/>
          <w:lang w:eastAsia="zh-CN"/>
        </w:rPr>
        <w:t>每台</w:t>
      </w:r>
      <w:r>
        <w:rPr>
          <w:rFonts w:hint="eastAsia" w:ascii="仿宋_GB2312" w:hAnsi="仿宋_GB2312" w:eastAsia="仿宋_GB2312" w:cs="仿宋_GB2312"/>
          <w:sz w:val="32"/>
          <w:szCs w:val="32"/>
          <w:highlight w:val="none"/>
          <w:lang w:val="en-US" w:eastAsia="zh-CN"/>
        </w:rPr>
        <w:t>7.5万元</w:t>
      </w:r>
      <w:r>
        <w:rPr>
          <w:rFonts w:hint="eastAsia" w:ascii="仿宋_GB2312" w:hAnsi="仿宋_GB2312" w:eastAsia="仿宋_GB2312" w:cs="仿宋_GB2312"/>
          <w:sz w:val="32"/>
          <w:szCs w:val="32"/>
          <w:highlight w:val="none"/>
        </w:rPr>
        <w:t>发放奖励</w:t>
      </w:r>
      <w:r>
        <w:rPr>
          <w:rFonts w:hint="eastAsia" w:ascii="仿宋_GB2312" w:hAnsi="仿宋_GB2312" w:eastAsia="仿宋_GB2312" w:cs="仿宋_GB2312"/>
          <w:sz w:val="32"/>
          <w:szCs w:val="32"/>
          <w:highlight w:val="none"/>
          <w:lang w:eastAsia="zh-CN"/>
        </w:rPr>
        <w:t>资金</w:t>
      </w:r>
      <w:r>
        <w:rPr>
          <w:rFonts w:hint="eastAsia" w:ascii="仿宋_GB2312" w:hAnsi="仿宋_GB2312" w:eastAsia="仿宋_GB2312" w:cs="仿宋_GB2312"/>
          <w:sz w:val="32"/>
          <w:szCs w:val="32"/>
          <w:highlight w:val="none"/>
        </w:rPr>
        <w:t>。</w:t>
      </w:r>
    </w:p>
    <w:p w14:paraId="6EDC0D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三、申报材料</w:t>
      </w:r>
    </w:p>
    <w:p w14:paraId="319CBE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燃油叉车淘汰更新电动化申报奖励，叉车</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人应当提交下列材料：</w:t>
      </w:r>
    </w:p>
    <w:p w14:paraId="22A825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1.叉车</w:t>
      </w:r>
      <w:r>
        <w:rPr>
          <w:rFonts w:hint="eastAsia" w:ascii="仿宋_GB2312" w:hAnsi="仿宋_GB2312" w:eastAsia="仿宋_GB2312" w:cs="仿宋_GB2312"/>
          <w:sz w:val="32"/>
          <w:szCs w:val="32"/>
          <w:highlight w:val="none"/>
          <w:lang w:eastAsia="zh-CN"/>
        </w:rPr>
        <w:t>权属为单位的，提供</w:t>
      </w:r>
      <w:r>
        <w:rPr>
          <w:rFonts w:hint="eastAsia" w:ascii="仿宋_GB2312" w:hAnsi="仿宋_GB2312" w:eastAsia="仿宋_GB2312" w:cs="仿宋_GB2312"/>
          <w:sz w:val="32"/>
          <w:szCs w:val="32"/>
          <w:highlight w:val="none"/>
        </w:rPr>
        <w:t>统一社会信用代码证书/营业执照复印件</w:t>
      </w:r>
      <w:r>
        <w:rPr>
          <w:rFonts w:hint="eastAsia" w:ascii="仿宋_GB2312" w:hAnsi="仿宋_GB2312" w:eastAsia="仿宋_GB2312" w:cs="仿宋_GB2312"/>
          <w:sz w:val="32"/>
          <w:szCs w:val="32"/>
          <w:highlight w:val="none"/>
          <w:lang w:eastAsia="zh-CN"/>
        </w:rPr>
        <w:t>和法人</w:t>
      </w:r>
      <w:r>
        <w:rPr>
          <w:rFonts w:hint="eastAsia" w:ascii="仿宋_GB2312" w:hAnsi="仿宋_GB2312" w:eastAsia="仿宋_GB2312" w:cs="仿宋_GB2312"/>
          <w:sz w:val="32"/>
          <w:szCs w:val="32"/>
          <w:highlight w:val="none"/>
        </w:rPr>
        <w:t>身份证复印件并加盖公章</w:t>
      </w:r>
      <w:r>
        <w:rPr>
          <w:rFonts w:hint="eastAsia" w:ascii="仿宋_GB2312" w:hAnsi="仿宋_GB2312" w:eastAsia="仿宋_GB2312" w:cs="仿宋_GB2312"/>
          <w:sz w:val="32"/>
          <w:szCs w:val="32"/>
          <w:highlight w:val="none"/>
          <w:lang w:eastAsia="zh-CN"/>
        </w:rPr>
        <w:t>；叉车权属为个人的，提供</w:t>
      </w:r>
      <w:r>
        <w:rPr>
          <w:rFonts w:hint="eastAsia" w:ascii="仿宋_GB2312" w:hAnsi="仿宋_GB2312" w:eastAsia="仿宋_GB2312" w:cs="仿宋_GB2312"/>
          <w:sz w:val="32"/>
          <w:szCs w:val="32"/>
          <w:highlight w:val="none"/>
        </w:rPr>
        <w:t>身份证复印件并签字</w:t>
      </w:r>
      <w:r>
        <w:rPr>
          <w:rFonts w:hint="eastAsia" w:ascii="仿宋_GB2312" w:hAnsi="仿宋_GB2312" w:eastAsia="仿宋_GB2312" w:cs="仿宋_GB2312"/>
          <w:sz w:val="32"/>
          <w:szCs w:val="32"/>
          <w:highlight w:val="none"/>
          <w:lang w:eastAsia="zh-CN"/>
        </w:rPr>
        <w:t>按手印</w:t>
      </w:r>
      <w:r>
        <w:rPr>
          <w:rFonts w:hint="eastAsia" w:ascii="仿宋_GB2312" w:hAnsi="仿宋_GB2312" w:eastAsia="仿宋_GB2312" w:cs="仿宋_GB2312"/>
          <w:sz w:val="32"/>
          <w:szCs w:val="32"/>
          <w:highlight w:val="none"/>
        </w:rPr>
        <w:t>；</w:t>
      </w:r>
    </w:p>
    <w:p w14:paraId="00B5C7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2.燃油叉车权属证明材料；</w:t>
      </w:r>
    </w:p>
    <w:p w14:paraId="1B6437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3.报废解体厂出具的燃油叉车《报废车辆回收确认表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3B8B00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4.纯电动叉车购置发票、合格证；</w:t>
      </w:r>
    </w:p>
    <w:p w14:paraId="73DBA8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.叉车</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人的银行账户材料</w:t>
      </w:r>
      <w:r>
        <w:rPr>
          <w:rFonts w:hint="eastAsia" w:ascii="仿宋_GB2312" w:hAnsi="仿宋_GB2312" w:eastAsia="仿宋_GB2312" w:cs="仿宋_GB2312"/>
          <w:sz w:val="32"/>
          <w:szCs w:val="32"/>
          <w:highlight w:val="none"/>
          <w:lang w:eastAsia="zh-CN"/>
        </w:rPr>
        <w:t>；</w:t>
      </w:r>
    </w:p>
    <w:p w14:paraId="1482DD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燃油叉车电动化</w:t>
      </w:r>
      <w:r>
        <w:rPr>
          <w:rFonts w:hint="eastAsia" w:ascii="仿宋_GB2312" w:hAnsi="仿宋_GB2312" w:eastAsia="仿宋_GB2312" w:cs="仿宋_GB2312"/>
          <w:sz w:val="32"/>
          <w:szCs w:val="32"/>
          <w:highlight w:val="none"/>
          <w:lang w:eastAsia="zh-CN"/>
        </w:rPr>
        <w:t>更新以奖代补</w:t>
      </w:r>
      <w:r>
        <w:rPr>
          <w:rFonts w:hint="eastAsia" w:ascii="仿宋_GB2312" w:hAnsi="仿宋_GB2312" w:eastAsia="仿宋_GB2312" w:cs="仿宋_GB2312"/>
          <w:sz w:val="32"/>
          <w:szCs w:val="32"/>
          <w:highlight w:val="none"/>
        </w:rPr>
        <w:t>申请表</w:t>
      </w:r>
      <w:r>
        <w:rPr>
          <w:rFonts w:hint="eastAsia" w:ascii="仿宋_GB2312" w:hAnsi="仿宋_GB2312" w:eastAsia="仿宋_GB2312" w:cs="仿宋_GB2312"/>
          <w:sz w:val="32"/>
          <w:szCs w:val="32"/>
          <w:highlight w:val="none"/>
          <w:lang w:eastAsia="zh-CN"/>
        </w:rPr>
        <w:t>；</w:t>
      </w:r>
    </w:p>
    <w:p w14:paraId="6A7AA6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7.燃油叉车淘汰报废承诺书等。</w:t>
      </w:r>
    </w:p>
    <w:p w14:paraId="580AAA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申请及奖励流程</w:t>
      </w:r>
    </w:p>
    <w:p w14:paraId="3BE2F9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.燃油叉车报废。燃油叉车</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人将拟报废的燃油叉车送至机动车报废解体厂进行拆解，取得《报废车辆回收确认表》。</w:t>
      </w:r>
    </w:p>
    <w:p w14:paraId="02B04EFC">
      <w:pPr>
        <w:pStyle w:val="2"/>
        <w:spacing w:beforeLines="0" w:after="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.燃油叉车注销。</w:t>
      </w:r>
      <w:r>
        <w:rPr>
          <w:rFonts w:hint="eastAsia" w:ascii="仿宋_GB2312" w:hAnsi="仿宋_GB2312" w:eastAsia="仿宋_GB2312"/>
          <w:kern w:val="0"/>
          <w:sz w:val="32"/>
          <w:highlight w:val="none"/>
          <w:lang w:val="en-US" w:eastAsia="zh-CN"/>
        </w:rPr>
        <w:t>符合条件的</w:t>
      </w:r>
      <w:r>
        <w:rPr>
          <w:rFonts w:hint="eastAsia" w:ascii="仿宋_GB2312" w:hAnsi="仿宋_GB2312" w:eastAsia="仿宋_GB2312"/>
          <w:sz w:val="32"/>
          <w:highlight w:val="none"/>
        </w:rPr>
        <w:t>燃油叉车</w:t>
      </w:r>
      <w:r>
        <w:rPr>
          <w:rFonts w:hint="eastAsia" w:ascii="仿宋_GB2312" w:hAnsi="仿宋_GB2312" w:eastAsia="仿宋_GB2312"/>
          <w:sz w:val="32"/>
          <w:highlight w:val="none"/>
          <w:lang w:eastAsia="zh-CN"/>
        </w:rPr>
        <w:t>权属</w:t>
      </w:r>
      <w:r>
        <w:rPr>
          <w:rFonts w:hint="eastAsia" w:ascii="仿宋_GB2312" w:hAnsi="仿宋_GB2312" w:eastAsia="仿宋_GB2312"/>
          <w:sz w:val="32"/>
          <w:highlight w:val="none"/>
        </w:rPr>
        <w:t>人在区生态环境局完成燃油叉车</w:t>
      </w:r>
      <w:r>
        <w:rPr>
          <w:rFonts w:hint="eastAsia" w:ascii="仿宋_GB2312" w:hAnsi="仿宋_GB2312" w:eastAsia="仿宋_GB2312"/>
          <w:sz w:val="32"/>
          <w:highlight w:val="none"/>
          <w:lang w:eastAsia="zh-CN"/>
        </w:rPr>
        <w:t>信息编码</w:t>
      </w:r>
      <w:r>
        <w:rPr>
          <w:rFonts w:hint="eastAsia" w:ascii="仿宋_GB2312" w:hAnsi="仿宋_GB2312" w:eastAsia="仿宋_GB2312"/>
          <w:sz w:val="32"/>
          <w:highlight w:val="none"/>
        </w:rPr>
        <w:t>注销</w:t>
      </w:r>
      <w:r>
        <w:rPr>
          <w:rFonts w:hint="eastAsia" w:ascii="仿宋_GB2312" w:hAnsi="仿宋_GB2312" w:eastAsia="仿宋_GB2312"/>
          <w:sz w:val="32"/>
          <w:highlight w:val="none"/>
          <w:lang w:eastAsia="zh-CN"/>
        </w:rPr>
        <w:t>，属于特种设备的在区市场监管局完成叉车使用登记注销</w:t>
      </w:r>
      <w:r>
        <w:rPr>
          <w:rFonts w:hint="eastAsia" w:ascii="仿宋_GB2312" w:hAnsi="仿宋_GB2312" w:eastAsia="仿宋_GB2312"/>
          <w:sz w:val="32"/>
          <w:highlight w:val="none"/>
        </w:rPr>
        <w:t>。</w:t>
      </w:r>
    </w:p>
    <w:p w14:paraId="62E68C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3.纯电动叉车登记。叉车</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人新购置纯电动叉车在区生态环境局完成非道路移动机械信息编码登记。</w:t>
      </w:r>
    </w:p>
    <w:p w14:paraId="24BB83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4.申请奖励。叉车</w:t>
      </w:r>
      <w:r>
        <w:rPr>
          <w:rFonts w:hint="eastAsia" w:ascii="仿宋_GB2312" w:hAnsi="仿宋_GB2312" w:eastAsia="仿宋_GB2312" w:cs="仿宋_GB2312"/>
          <w:sz w:val="32"/>
          <w:szCs w:val="32"/>
          <w:highlight w:val="none"/>
          <w:lang w:eastAsia="zh-CN"/>
        </w:rPr>
        <w:t>权属</w:t>
      </w:r>
      <w:r>
        <w:rPr>
          <w:rFonts w:hint="eastAsia" w:ascii="仿宋_GB2312" w:hAnsi="仿宋_GB2312" w:eastAsia="仿宋_GB2312" w:cs="仿宋_GB2312"/>
          <w:sz w:val="32"/>
          <w:szCs w:val="32"/>
          <w:highlight w:val="none"/>
        </w:rPr>
        <w:t>人向</w:t>
      </w:r>
      <w:r>
        <w:rPr>
          <w:rFonts w:hint="eastAsia" w:ascii="仿宋_GB2312" w:hAnsi="仿宋_GB2312" w:eastAsia="仿宋_GB2312" w:cs="仿宋_GB2312"/>
          <w:sz w:val="32"/>
          <w:szCs w:val="32"/>
          <w:highlight w:val="none"/>
          <w:lang w:eastAsia="zh-CN"/>
        </w:rPr>
        <w:t>所在属地政府</w:t>
      </w:r>
      <w:r>
        <w:rPr>
          <w:rFonts w:hint="eastAsia" w:ascii="仿宋_GB2312" w:hAnsi="仿宋_GB2312" w:eastAsia="仿宋_GB2312" w:cs="仿宋_GB2312"/>
          <w:sz w:val="32"/>
          <w:szCs w:val="32"/>
          <w:highlight w:val="none"/>
        </w:rPr>
        <w:t>提交申报材料</w:t>
      </w:r>
      <w:r>
        <w:rPr>
          <w:rFonts w:hint="eastAsia" w:ascii="仿宋_GB2312" w:hAnsi="仿宋_GB2312" w:eastAsia="仿宋_GB2312" w:cs="仿宋_GB2312"/>
          <w:sz w:val="32"/>
          <w:szCs w:val="32"/>
          <w:highlight w:val="none"/>
          <w:lang w:eastAsia="zh-CN"/>
        </w:rPr>
        <w:t>，截止时间为</w:t>
      </w:r>
      <w:r>
        <w:rPr>
          <w:rFonts w:hint="eastAsia" w:ascii="仿宋_GB2312" w:hAnsi="仿宋_GB2312" w:eastAsia="仿宋_GB2312" w:cs="仿宋_GB2312"/>
          <w:sz w:val="32"/>
          <w:szCs w:val="32"/>
          <w:highlight w:val="none"/>
          <w:lang w:val="en-US" w:eastAsia="zh-CN"/>
        </w:rPr>
        <w:t>2025年2月28日，逾期不予受理。</w:t>
      </w:r>
    </w:p>
    <w:p w14:paraId="1557E3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5.奖励审核</w:t>
      </w:r>
      <w:r>
        <w:rPr>
          <w:rFonts w:hint="eastAsia" w:ascii="仿宋_GB2312" w:hAnsi="仿宋_GB2312" w:eastAsia="仿宋_GB2312" w:cs="仿宋_GB2312"/>
          <w:sz w:val="32"/>
          <w:szCs w:val="32"/>
          <w:highlight w:val="none"/>
          <w:lang w:eastAsia="zh-CN"/>
        </w:rPr>
        <w:t>。各属地政府</w:t>
      </w:r>
      <w:r>
        <w:rPr>
          <w:rFonts w:hint="eastAsia" w:ascii="仿宋_GB2312" w:hAnsi="仿宋_GB2312" w:eastAsia="仿宋_GB2312" w:cs="仿宋_GB2312"/>
          <w:sz w:val="32"/>
          <w:szCs w:val="32"/>
          <w:highlight w:val="none"/>
        </w:rPr>
        <w:t>对申报材料进行初步审核</w:t>
      </w:r>
      <w:r>
        <w:rPr>
          <w:rFonts w:hint="eastAsia" w:ascii="仿宋_GB2312" w:hAnsi="仿宋_GB2312" w:eastAsia="仿宋_GB2312" w:cs="仿宋_GB2312"/>
          <w:sz w:val="32"/>
          <w:szCs w:val="32"/>
          <w:highlight w:val="none"/>
          <w:lang w:eastAsia="zh-CN"/>
        </w:rPr>
        <w:t>，初审通过后，向工作小组办公室申请开展四方联合审核。工作小组办公室收到审核后，每月</w:t>
      </w:r>
      <w:r>
        <w:rPr>
          <w:rFonts w:hint="eastAsia" w:ascii="仿宋_GB2312" w:hAnsi="仿宋_GB2312" w:eastAsia="仿宋_GB2312" w:cs="仿宋_GB2312"/>
          <w:sz w:val="32"/>
          <w:szCs w:val="32"/>
          <w:highlight w:val="none"/>
          <w:lang w:val="en-US" w:eastAsia="zh-CN"/>
        </w:rPr>
        <w:t>5日，15日、25日</w:t>
      </w:r>
      <w:r>
        <w:rPr>
          <w:rFonts w:hint="eastAsia" w:ascii="仿宋_GB2312" w:hAnsi="仿宋_GB2312" w:eastAsia="仿宋_GB2312" w:cs="仿宋_GB2312"/>
          <w:sz w:val="32"/>
          <w:szCs w:val="32"/>
          <w:highlight w:val="none"/>
          <w:lang w:eastAsia="zh-CN"/>
        </w:rPr>
        <w:t>组织行业主管部门、区生态环境局、区财政局开展四部门联合（无行业主管部门的可由属地政府、区生态环境局、区财政局三方联合审查），</w:t>
      </w:r>
      <w:r>
        <w:rPr>
          <w:rFonts w:hint="eastAsia" w:ascii="仿宋_GB2312" w:hAnsi="仿宋_GB2312" w:eastAsia="仿宋_GB2312" w:cs="仿宋_GB2312"/>
          <w:sz w:val="32"/>
          <w:szCs w:val="32"/>
          <w:highlight w:val="none"/>
        </w:rPr>
        <w:t>必要时</w:t>
      </w:r>
      <w:r>
        <w:rPr>
          <w:rFonts w:hint="eastAsia" w:ascii="仿宋_GB2312" w:hAnsi="仿宋_GB2312" w:eastAsia="仿宋_GB2312" w:cs="仿宋_GB2312"/>
          <w:sz w:val="32"/>
          <w:szCs w:val="32"/>
          <w:highlight w:val="none"/>
          <w:lang w:eastAsia="zh-CN"/>
        </w:rPr>
        <w:t>可</w:t>
      </w:r>
      <w:r>
        <w:rPr>
          <w:rFonts w:hint="eastAsia" w:ascii="仿宋_GB2312" w:hAnsi="仿宋_GB2312" w:eastAsia="仿宋_GB2312" w:cs="仿宋_GB2312"/>
          <w:sz w:val="32"/>
          <w:szCs w:val="32"/>
          <w:highlight w:val="none"/>
        </w:rPr>
        <w:t>开展现场核查</w:t>
      </w:r>
      <w:r>
        <w:rPr>
          <w:rFonts w:hint="eastAsia" w:ascii="仿宋_GB2312" w:hAnsi="仿宋_GB2312" w:eastAsia="仿宋_GB2312" w:cs="仿宋_GB2312"/>
          <w:sz w:val="32"/>
          <w:szCs w:val="32"/>
          <w:highlight w:val="none"/>
          <w:lang w:eastAsia="zh-CN"/>
        </w:rPr>
        <w:t>。</w:t>
      </w:r>
    </w:p>
    <w:p w14:paraId="3DDDAF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6.公示与发放。经审核</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rPr>
        <w:t>符合补助条件的，</w:t>
      </w:r>
      <w:r>
        <w:rPr>
          <w:rFonts w:hint="eastAsia" w:ascii="仿宋_GB2312" w:hAnsi="仿宋_GB2312" w:eastAsia="仿宋_GB2312" w:cs="仿宋_GB2312"/>
          <w:sz w:val="32"/>
          <w:szCs w:val="32"/>
          <w:highlight w:val="none"/>
          <w:lang w:eastAsia="zh-CN"/>
        </w:rPr>
        <w:t>各属地政府</w:t>
      </w:r>
      <w:r>
        <w:rPr>
          <w:rFonts w:hint="eastAsia" w:ascii="仿宋_GB2312" w:hAnsi="仿宋_GB2312" w:eastAsia="仿宋_GB2312" w:cs="仿宋_GB2312"/>
          <w:sz w:val="32"/>
          <w:szCs w:val="32"/>
          <w:highlight w:val="none"/>
        </w:rPr>
        <w:t>按批次</w:t>
      </w:r>
      <w:r>
        <w:rPr>
          <w:rFonts w:hint="eastAsia" w:ascii="仿宋_GB2312" w:hAnsi="仿宋_GB2312" w:eastAsia="仿宋_GB2312" w:cs="仿宋_GB2312"/>
          <w:sz w:val="32"/>
          <w:szCs w:val="32"/>
          <w:highlight w:val="none"/>
          <w:lang w:eastAsia="zh-CN"/>
        </w:rPr>
        <w:t>在官网</w:t>
      </w:r>
      <w:r>
        <w:rPr>
          <w:rFonts w:hint="eastAsia" w:ascii="仿宋_GB2312" w:hAnsi="仿宋_GB2312" w:eastAsia="仿宋_GB2312" w:cs="仿宋_GB2312"/>
          <w:sz w:val="32"/>
          <w:szCs w:val="32"/>
          <w:highlight w:val="none"/>
        </w:rPr>
        <w:t>进行公示。公示</w:t>
      </w:r>
      <w:r>
        <w:rPr>
          <w:rFonts w:hint="eastAsia" w:ascii="仿宋_GB2312" w:hAnsi="仿宋_GB2312" w:eastAsia="仿宋_GB2312" w:cs="仿宋_GB2312"/>
          <w:sz w:val="32"/>
          <w:szCs w:val="32"/>
          <w:highlight w:val="none"/>
          <w:lang w:eastAsia="zh-CN"/>
        </w:rPr>
        <w:t>期为</w:t>
      </w:r>
      <w:r>
        <w:rPr>
          <w:rFonts w:hint="eastAsia" w:ascii="仿宋_GB2312" w:hAnsi="仿宋_GB2312" w:eastAsia="仿宋_GB2312" w:cs="仿宋_GB2312"/>
          <w:sz w:val="32"/>
          <w:szCs w:val="32"/>
          <w:highlight w:val="none"/>
          <w:lang w:val="en-US" w:eastAsia="zh-CN"/>
        </w:rPr>
        <w:t>5个工作日，公示</w:t>
      </w:r>
      <w:r>
        <w:rPr>
          <w:rFonts w:hint="eastAsia" w:ascii="仿宋_GB2312" w:hAnsi="仿宋_GB2312" w:eastAsia="仿宋_GB2312" w:cs="仿宋_GB2312"/>
          <w:sz w:val="32"/>
          <w:szCs w:val="32"/>
          <w:highlight w:val="none"/>
        </w:rPr>
        <w:t>无异议后，按本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拨付补助资金至申报单位或个人银行账户，并将相关材料存档。</w:t>
      </w:r>
    </w:p>
    <w:p w14:paraId="00C41A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五、工作要求</w:t>
      </w:r>
    </w:p>
    <w:p w14:paraId="653028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为保证</w:t>
      </w:r>
      <w:r>
        <w:rPr>
          <w:rFonts w:hint="eastAsia" w:ascii="仿宋_GB2312" w:hAnsi="仿宋_GB2312" w:eastAsia="仿宋_GB2312" w:cs="仿宋_GB2312"/>
          <w:sz w:val="32"/>
          <w:szCs w:val="32"/>
          <w:lang w:eastAsia="zh-CN"/>
        </w:rPr>
        <w:t>以奖代补资金发放的</w:t>
      </w:r>
      <w:r>
        <w:rPr>
          <w:rFonts w:hint="eastAsia" w:ascii="仿宋_GB2312" w:hAnsi="仿宋_GB2312" w:eastAsia="仿宋_GB2312" w:cs="仿宋_GB2312"/>
          <w:sz w:val="32"/>
          <w:szCs w:val="32"/>
        </w:rPr>
        <w:t>公平公正，</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各类媒体广泛开展宣传，并将本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规定补助的发放情况面向社会公开，接受社会监督。</w:t>
      </w:r>
    </w:p>
    <w:p w14:paraId="3A170B0C">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以奖代补的</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和个人</w:t>
      </w:r>
      <w:r>
        <w:rPr>
          <w:rFonts w:hint="eastAsia" w:ascii="仿宋_GB2312" w:hAnsi="仿宋_GB2312" w:eastAsia="仿宋_GB2312" w:cs="仿宋_GB2312"/>
          <w:sz w:val="32"/>
          <w:szCs w:val="32"/>
        </w:rPr>
        <w:t>应确保申报材料</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信息真实、完整、准确、有效。申报材料不齐全的，不予受理。申报单位</w:t>
      </w:r>
      <w:r>
        <w:rPr>
          <w:rFonts w:hint="eastAsia" w:ascii="仿宋_GB2312" w:hAnsi="仿宋_GB2312" w:eastAsia="仿宋_GB2312" w:cs="仿宋_GB2312"/>
          <w:sz w:val="32"/>
          <w:szCs w:val="32"/>
          <w:lang w:val="en-US" w:eastAsia="zh-CN"/>
        </w:rPr>
        <w:t>和</w:t>
      </w:r>
    </w:p>
    <w:p w14:paraId="317F171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以弄虚作假等不当方式骗取补助的，</w:t>
      </w:r>
      <w:r>
        <w:rPr>
          <w:rFonts w:hint="eastAsia" w:ascii="仿宋_GB2312" w:hAnsi="仿宋_GB2312" w:eastAsia="仿宋_GB2312" w:cs="仿宋_GB2312"/>
          <w:sz w:val="32"/>
          <w:szCs w:val="32"/>
          <w:lang w:eastAsia="zh-CN"/>
        </w:rPr>
        <w:t>资金补贴发放部门有权</w:t>
      </w:r>
      <w:r>
        <w:rPr>
          <w:rFonts w:hint="eastAsia" w:ascii="仿宋_GB2312" w:hAnsi="仿宋_GB2312" w:eastAsia="仿宋_GB2312" w:cs="仿宋_GB2312"/>
          <w:sz w:val="32"/>
          <w:szCs w:val="32"/>
        </w:rPr>
        <w:t>取消其补助资格并追回全部已发放补助资金，同时</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通过相关媒体平台对弄虚作假骗取补助的行为予以</w:t>
      </w:r>
      <w:r>
        <w:rPr>
          <w:rFonts w:hint="eastAsia" w:ascii="仿宋_GB2312" w:hAnsi="仿宋_GB2312" w:eastAsia="仿宋_GB2312" w:cs="仿宋_GB2312"/>
          <w:sz w:val="32"/>
          <w:szCs w:val="32"/>
          <w:lang w:eastAsia="zh-CN"/>
        </w:rPr>
        <w:t>曝光</w:t>
      </w:r>
      <w:r>
        <w:rPr>
          <w:rFonts w:hint="eastAsia" w:ascii="仿宋_GB2312" w:hAnsi="仿宋_GB2312" w:eastAsia="仿宋_GB2312" w:cs="仿宋_GB2312"/>
          <w:sz w:val="32"/>
          <w:szCs w:val="32"/>
        </w:rPr>
        <w:t>，行为人承担相应法律责任。</w:t>
      </w:r>
    </w:p>
    <w:p w14:paraId="5BDE8B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细则仅适用于通州区</w:t>
      </w:r>
      <w:r>
        <w:rPr>
          <w:rFonts w:hint="eastAsia" w:ascii="仿宋_GB2312" w:hAnsi="仿宋_GB2312" w:eastAsia="仿宋_GB2312" w:cs="仿宋_GB2312"/>
          <w:sz w:val="32"/>
          <w:szCs w:val="32"/>
          <w:highlight w:val="none"/>
          <w:lang w:val="en-US" w:eastAsia="zh-CN"/>
        </w:rPr>
        <w:t>2024年燃油叉车淘汰更新电动化工作</w:t>
      </w:r>
      <w:r>
        <w:rPr>
          <w:rFonts w:hint="eastAsia" w:ascii="仿宋_GB2312" w:hAnsi="仿宋_GB2312" w:eastAsia="仿宋_GB2312" w:cs="仿宋_GB2312"/>
          <w:sz w:val="32"/>
          <w:szCs w:val="32"/>
          <w:highlight w:val="none"/>
          <w:lang w:eastAsia="zh-CN"/>
        </w:rPr>
        <w:t>。达到截止时间后，各属地政府</w:t>
      </w:r>
      <w:r>
        <w:rPr>
          <w:rFonts w:hint="eastAsia" w:ascii="仿宋_GB2312" w:hAnsi="仿宋_GB2312" w:eastAsia="仿宋_GB2312" w:cs="仿宋_GB2312"/>
          <w:sz w:val="32"/>
          <w:szCs w:val="32"/>
          <w:highlight w:val="none"/>
        </w:rPr>
        <w:t>对后续申报</w:t>
      </w:r>
      <w:r>
        <w:rPr>
          <w:rFonts w:hint="eastAsia" w:ascii="仿宋_GB2312" w:hAnsi="仿宋_GB2312" w:eastAsia="仿宋_GB2312" w:cs="仿宋_GB2312"/>
          <w:sz w:val="32"/>
          <w:szCs w:val="32"/>
          <w:highlight w:val="none"/>
          <w:lang w:eastAsia="zh-CN"/>
        </w:rPr>
        <w:t>将</w:t>
      </w:r>
      <w:r>
        <w:rPr>
          <w:rFonts w:hint="eastAsia" w:ascii="仿宋_GB2312" w:hAnsi="仿宋_GB2312" w:eastAsia="仿宋_GB2312" w:cs="仿宋_GB2312"/>
          <w:sz w:val="32"/>
          <w:szCs w:val="32"/>
          <w:highlight w:val="none"/>
        </w:rPr>
        <w:t>不再受理。</w:t>
      </w:r>
    </w:p>
    <w:p w14:paraId="76A1C5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最终解释权</w:t>
      </w:r>
      <w:r>
        <w:rPr>
          <w:rFonts w:hint="eastAsia" w:ascii="仿宋_GB2312" w:hAnsi="仿宋_GB2312" w:eastAsia="仿宋_GB2312" w:cs="仿宋_GB2312"/>
          <w:sz w:val="32"/>
          <w:szCs w:val="32"/>
          <w:lang w:eastAsia="zh-CN"/>
        </w:rPr>
        <w:t>属于北京市通州</w:t>
      </w:r>
      <w:r>
        <w:rPr>
          <w:rFonts w:hint="eastAsia" w:ascii="仿宋_GB2312" w:hAnsi="仿宋_GB2312" w:eastAsia="仿宋_GB2312" w:cs="仿宋_GB2312"/>
          <w:sz w:val="32"/>
          <w:szCs w:val="32"/>
        </w:rPr>
        <w:t>区生态环境局。本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自发布之日起施行，至</w:t>
      </w:r>
      <w:r>
        <w:rPr>
          <w:rFonts w:hint="eastAsia" w:ascii="仿宋_GB2312" w:hAnsi="仿宋_GB2312" w:eastAsia="仿宋_GB2312" w:cs="仿宋_GB2312"/>
          <w:sz w:val="32"/>
          <w:szCs w:val="32"/>
          <w:lang w:val="en-US" w:eastAsia="zh-CN"/>
        </w:rPr>
        <w:t>上文中规定时间</w:t>
      </w:r>
      <w:r>
        <w:rPr>
          <w:rFonts w:hint="eastAsia" w:ascii="仿宋_GB2312" w:hAnsi="仿宋_GB2312" w:eastAsia="仿宋_GB2312" w:cs="仿宋_GB2312"/>
          <w:sz w:val="32"/>
          <w:szCs w:val="32"/>
        </w:rPr>
        <w:t>终</w:t>
      </w:r>
      <w:r>
        <w:rPr>
          <w:rFonts w:hint="eastAsia" w:ascii="仿宋_GB2312" w:hAnsi="仿宋_GB2312" w:eastAsia="仿宋_GB2312" w:cs="仿宋_GB2312"/>
          <w:sz w:val="32"/>
          <w:szCs w:val="32"/>
          <w:lang w:eastAsia="zh-CN"/>
        </w:rPr>
        <w:t>止。</w:t>
      </w:r>
    </w:p>
    <w:p w14:paraId="53351F51">
      <w:pPr>
        <w:pStyle w:val="4"/>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5.享受财政供养的单位不适用本细则。</w:t>
      </w:r>
    </w:p>
    <w:p w14:paraId="0C6581BF">
      <w:pPr>
        <w:pStyle w:val="2"/>
        <w:rPr>
          <w:rFonts w:hint="default"/>
          <w:lang w:val="en-US" w:eastAsia="zh-CN"/>
        </w:rPr>
      </w:pPr>
    </w:p>
    <w:p w14:paraId="3DB9502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4B6FB1A">
      <w:pPr>
        <w:pStyle w:val="2"/>
        <w:ind w:left="0" w:leftChars="0" w:firstLine="0" w:firstLineChars="0"/>
        <w:rPr>
          <w:rFonts w:hint="default" w:ascii="仿宋_GB2312" w:hAnsi="仿宋_GB2312" w:eastAsia="仿宋_GB2312" w:cs="仿宋_GB2312"/>
          <w:sz w:val="32"/>
          <w:szCs w:val="32"/>
          <w:lang w:val="en-US" w:eastAsia="zh-CN"/>
        </w:rPr>
        <w:sectPr>
          <w:footerReference r:id="rId7" w:type="default"/>
          <w:pgSz w:w="11906" w:h="16838"/>
          <w:pgMar w:top="2098" w:right="1474" w:bottom="1984" w:left="1587" w:header="851" w:footer="992" w:gutter="0"/>
          <w:pgNumType w:fmt="numberInDash"/>
          <w:cols w:space="0" w:num="1"/>
          <w:rtlGutter w:val="0"/>
          <w:docGrid w:type="lines" w:linePitch="439" w:charSpace="0"/>
        </w:sectPr>
      </w:pPr>
    </w:p>
    <w:p w14:paraId="7888D947">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outlineLvl w:val="9"/>
        <w:rPr>
          <w:rFonts w:hint="eastAsia" w:ascii="方正小标宋简体" w:hAnsi="方正小标宋简体" w:eastAsia="方正小标宋简体" w:cs="方正小标宋简体"/>
          <w:kern w:val="0"/>
          <w:sz w:val="44"/>
          <w:szCs w:val="44"/>
          <w:lang w:eastAsia="zh-CN" w:bidi="ar"/>
        </w:rPr>
      </w:pPr>
      <w:r>
        <w:rPr>
          <w:rFonts w:hint="eastAsia" w:ascii="仿宋_GB2312" w:hAnsi="仿宋_GB2312" w:eastAsia="仿宋_GB2312" w:cs="仿宋_GB2312"/>
          <w:w w:val="90"/>
          <w:kern w:val="0"/>
          <w:sz w:val="32"/>
          <w:szCs w:val="32"/>
          <w:lang w:eastAsia="zh-CN" w:bidi="ar"/>
        </w:rPr>
        <w:t>附件</w:t>
      </w:r>
      <w:r>
        <w:rPr>
          <w:rFonts w:hint="eastAsia" w:ascii="仿宋_GB2312" w:hAnsi="仿宋_GB2312" w:eastAsia="仿宋_GB2312" w:cs="仿宋_GB2312"/>
          <w:w w:val="90"/>
          <w:kern w:val="0"/>
          <w:sz w:val="32"/>
          <w:szCs w:val="32"/>
          <w:lang w:val="en-US" w:eastAsia="zh-CN" w:bidi="ar"/>
        </w:rPr>
        <w:t>3</w:t>
      </w:r>
      <w:r>
        <w:rPr>
          <w:rFonts w:hint="eastAsia" w:ascii="仿宋_GB2312" w:hAnsi="仿宋_GB2312" w:eastAsia="仿宋_GB2312" w:cs="仿宋_GB2312"/>
          <w:w w:val="90"/>
          <w:kern w:val="0"/>
          <w:sz w:val="32"/>
          <w:szCs w:val="32"/>
          <w:lang w:eastAsia="zh-CN" w:bidi="ar"/>
        </w:rPr>
        <w:t>：</w:t>
      </w:r>
    </w:p>
    <w:p w14:paraId="102D8046">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9"/>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kern w:val="0"/>
          <w:sz w:val="44"/>
          <w:szCs w:val="44"/>
          <w:lang w:eastAsia="zh-CN" w:bidi="ar"/>
        </w:rPr>
        <w:t xml:space="preserve"> 北京市通州区燃油叉车电动化以奖代补标准表</w:t>
      </w:r>
    </w:p>
    <w:tbl>
      <w:tblPr>
        <w:tblStyle w:val="9"/>
        <w:tblpPr w:leftFromText="180" w:rightFromText="180" w:vertAnchor="text" w:horzAnchor="page" w:tblpX="1711" w:tblpY="130"/>
        <w:tblOverlap w:val="never"/>
        <w:tblW w:w="13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6391"/>
        <w:gridCol w:w="4731"/>
      </w:tblGrid>
      <w:tr w14:paraId="4FD4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884" w:type="dxa"/>
            <w:vMerge w:val="restart"/>
            <w:vAlign w:val="center"/>
          </w:tcPr>
          <w:p w14:paraId="12212823">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额定起重量</w:t>
            </w:r>
          </w:p>
          <w:p w14:paraId="2E107C24">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rPr>
            </w:pPr>
            <w:r>
              <w:rPr>
                <w:rFonts w:hint="eastAsia" w:ascii="仿宋_GB2312" w:hAnsi="仿宋_GB2312" w:eastAsia="仿宋_GB2312" w:cs="仿宋_GB2312"/>
                <w:b/>
                <w:bCs/>
                <w:kern w:val="0"/>
                <w:sz w:val="28"/>
                <w:szCs w:val="28"/>
                <w:lang w:eastAsia="zh-CN" w:bidi="ar"/>
              </w:rPr>
              <w:t>（新购置电动叉车）</w:t>
            </w:r>
          </w:p>
        </w:tc>
        <w:tc>
          <w:tcPr>
            <w:tcW w:w="11122" w:type="dxa"/>
            <w:gridSpan w:val="2"/>
            <w:vAlign w:val="center"/>
          </w:tcPr>
          <w:p w14:paraId="45E059DC">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电叉车购置环节</w:t>
            </w:r>
          </w:p>
        </w:tc>
      </w:tr>
      <w:tr w14:paraId="3239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884" w:type="dxa"/>
            <w:vMerge w:val="continue"/>
            <w:vAlign w:val="center"/>
          </w:tcPr>
          <w:p w14:paraId="4C270671">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p>
        </w:tc>
        <w:tc>
          <w:tcPr>
            <w:tcW w:w="6391" w:type="dxa"/>
            <w:vAlign w:val="center"/>
          </w:tcPr>
          <w:p w14:paraId="4BA883BD">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202</w:t>
            </w:r>
            <w:r>
              <w:rPr>
                <w:rFonts w:hint="eastAsia" w:ascii="仿宋_GB2312" w:hAnsi="仿宋_GB2312" w:eastAsia="仿宋_GB2312" w:cs="仿宋_GB2312"/>
                <w:b/>
                <w:bCs/>
                <w:kern w:val="0"/>
                <w:sz w:val="28"/>
                <w:szCs w:val="28"/>
                <w:lang w:val="en-US" w:eastAsia="zh-CN" w:bidi="ar"/>
              </w:rPr>
              <w:t>4</w:t>
            </w:r>
            <w:r>
              <w:rPr>
                <w:rFonts w:hint="eastAsia" w:ascii="仿宋_GB2312" w:hAnsi="仿宋_GB2312" w:eastAsia="仿宋_GB2312" w:cs="仿宋_GB2312"/>
                <w:b/>
                <w:bCs/>
                <w:kern w:val="0"/>
                <w:sz w:val="28"/>
                <w:szCs w:val="28"/>
                <w:lang w:bidi="ar"/>
              </w:rPr>
              <w:t>年</w:t>
            </w:r>
            <w:r>
              <w:rPr>
                <w:rFonts w:hint="eastAsia" w:ascii="仿宋_GB2312" w:hAnsi="仿宋_GB2312" w:eastAsia="仿宋_GB2312" w:cs="仿宋_GB2312"/>
                <w:b/>
                <w:bCs/>
                <w:kern w:val="0"/>
                <w:sz w:val="28"/>
                <w:szCs w:val="28"/>
                <w:lang w:val="en-US" w:eastAsia="zh-CN" w:bidi="ar"/>
              </w:rPr>
              <w:t>6</w:t>
            </w:r>
            <w:r>
              <w:rPr>
                <w:rFonts w:hint="eastAsia" w:ascii="仿宋_GB2312" w:hAnsi="仿宋_GB2312" w:eastAsia="仿宋_GB2312" w:cs="仿宋_GB2312"/>
                <w:b/>
                <w:bCs/>
                <w:kern w:val="0"/>
                <w:sz w:val="28"/>
                <w:szCs w:val="28"/>
                <w:lang w:bidi="ar"/>
              </w:rPr>
              <w:t>月1日（含）至</w:t>
            </w:r>
          </w:p>
          <w:p w14:paraId="60D31D8A">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202</w:t>
            </w:r>
            <w:r>
              <w:rPr>
                <w:rFonts w:hint="eastAsia" w:ascii="仿宋_GB2312" w:hAnsi="仿宋_GB2312" w:eastAsia="仿宋_GB2312" w:cs="仿宋_GB2312"/>
                <w:b/>
                <w:bCs/>
                <w:kern w:val="0"/>
                <w:sz w:val="28"/>
                <w:szCs w:val="28"/>
                <w:lang w:val="en-US" w:eastAsia="zh-CN" w:bidi="ar"/>
              </w:rPr>
              <w:t>4</w:t>
            </w:r>
            <w:r>
              <w:rPr>
                <w:rFonts w:hint="eastAsia" w:ascii="仿宋_GB2312" w:hAnsi="仿宋_GB2312" w:eastAsia="仿宋_GB2312" w:cs="仿宋_GB2312"/>
                <w:b/>
                <w:bCs/>
                <w:kern w:val="0"/>
                <w:sz w:val="28"/>
                <w:szCs w:val="28"/>
                <w:lang w:bidi="ar"/>
              </w:rPr>
              <w:t>年</w:t>
            </w:r>
            <w:r>
              <w:rPr>
                <w:rFonts w:hint="eastAsia" w:ascii="仿宋_GB2312" w:hAnsi="仿宋_GB2312" w:eastAsia="仿宋_GB2312" w:cs="仿宋_GB2312"/>
                <w:b/>
                <w:bCs/>
                <w:kern w:val="0"/>
                <w:sz w:val="28"/>
                <w:szCs w:val="28"/>
                <w:lang w:val="en-US" w:eastAsia="zh-CN" w:bidi="ar"/>
              </w:rPr>
              <w:t>9</w:t>
            </w:r>
            <w:r>
              <w:rPr>
                <w:rFonts w:hint="eastAsia" w:ascii="仿宋_GB2312" w:hAnsi="仿宋_GB2312" w:eastAsia="仿宋_GB2312" w:cs="仿宋_GB2312"/>
                <w:b/>
                <w:bCs/>
                <w:kern w:val="0"/>
                <w:sz w:val="28"/>
                <w:szCs w:val="28"/>
                <w:lang w:bidi="ar"/>
              </w:rPr>
              <w:t>月3</w:t>
            </w:r>
            <w:r>
              <w:rPr>
                <w:rFonts w:hint="eastAsia" w:ascii="仿宋_GB2312" w:hAnsi="仿宋_GB2312" w:eastAsia="仿宋_GB2312" w:cs="仿宋_GB2312"/>
                <w:b/>
                <w:bCs/>
                <w:kern w:val="0"/>
                <w:sz w:val="28"/>
                <w:szCs w:val="28"/>
                <w:lang w:val="en-US" w:eastAsia="zh-CN" w:bidi="ar"/>
              </w:rPr>
              <w:t>0</w:t>
            </w:r>
            <w:r>
              <w:rPr>
                <w:rFonts w:hint="eastAsia" w:ascii="仿宋_GB2312" w:hAnsi="仿宋_GB2312" w:eastAsia="仿宋_GB2312" w:cs="仿宋_GB2312"/>
                <w:b/>
                <w:bCs/>
                <w:kern w:val="0"/>
                <w:sz w:val="28"/>
                <w:szCs w:val="28"/>
                <w:lang w:bidi="ar"/>
              </w:rPr>
              <w:t>日（含）</w:t>
            </w:r>
          </w:p>
        </w:tc>
        <w:tc>
          <w:tcPr>
            <w:tcW w:w="4731" w:type="dxa"/>
            <w:vAlign w:val="center"/>
          </w:tcPr>
          <w:p w14:paraId="755A4EE7">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2024年</w:t>
            </w:r>
            <w:r>
              <w:rPr>
                <w:rFonts w:hint="eastAsia" w:ascii="仿宋_GB2312" w:hAnsi="仿宋_GB2312" w:eastAsia="仿宋_GB2312" w:cs="仿宋_GB2312"/>
                <w:b/>
                <w:bCs/>
                <w:kern w:val="0"/>
                <w:sz w:val="28"/>
                <w:szCs w:val="28"/>
                <w:lang w:val="en-US" w:eastAsia="zh-CN" w:bidi="ar"/>
              </w:rPr>
              <w:t>10</w:t>
            </w:r>
            <w:r>
              <w:rPr>
                <w:rFonts w:hint="eastAsia" w:ascii="仿宋_GB2312" w:hAnsi="仿宋_GB2312" w:eastAsia="仿宋_GB2312" w:cs="仿宋_GB2312"/>
                <w:b/>
                <w:bCs/>
                <w:kern w:val="0"/>
                <w:sz w:val="28"/>
                <w:szCs w:val="28"/>
                <w:lang w:bidi="ar"/>
              </w:rPr>
              <w:t>月1日（含）至</w:t>
            </w:r>
          </w:p>
          <w:p w14:paraId="5E9BC598">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2024年12月31日（含）</w:t>
            </w:r>
          </w:p>
        </w:tc>
      </w:tr>
      <w:tr w14:paraId="4CA9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84" w:type="dxa"/>
            <w:vAlign w:val="center"/>
          </w:tcPr>
          <w:p w14:paraId="17B49B19">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M≤1t</w:t>
            </w:r>
          </w:p>
        </w:tc>
        <w:tc>
          <w:tcPr>
            <w:tcW w:w="6391" w:type="dxa"/>
            <w:vAlign w:val="center"/>
          </w:tcPr>
          <w:p w14:paraId="20F9B208">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发票金额的15%，且不高于7.5万元</w:t>
            </w:r>
          </w:p>
        </w:tc>
        <w:tc>
          <w:tcPr>
            <w:tcW w:w="4731" w:type="dxa"/>
            <w:vAlign w:val="center"/>
          </w:tcPr>
          <w:p w14:paraId="516C5207">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发票金额的10%，且不高于5.5万元</w:t>
            </w:r>
          </w:p>
        </w:tc>
      </w:tr>
      <w:tr w14:paraId="2941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884" w:type="dxa"/>
            <w:vAlign w:val="center"/>
          </w:tcPr>
          <w:p w14:paraId="3335FA6E">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1t&lt;M≤2t</w:t>
            </w:r>
          </w:p>
        </w:tc>
        <w:tc>
          <w:tcPr>
            <w:tcW w:w="6391" w:type="dxa"/>
            <w:vAlign w:val="center"/>
          </w:tcPr>
          <w:p w14:paraId="147D396E">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发票金额的20%，且不高于7.5万元</w:t>
            </w:r>
          </w:p>
        </w:tc>
        <w:tc>
          <w:tcPr>
            <w:tcW w:w="4731" w:type="dxa"/>
            <w:vAlign w:val="center"/>
          </w:tcPr>
          <w:p w14:paraId="6B7182CF">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发票金额的10%，且不高于5.5万元</w:t>
            </w:r>
          </w:p>
        </w:tc>
      </w:tr>
      <w:tr w14:paraId="699F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84" w:type="dxa"/>
            <w:vAlign w:val="center"/>
          </w:tcPr>
          <w:p w14:paraId="407D80B9">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2t&lt;M≤3t</w:t>
            </w:r>
          </w:p>
        </w:tc>
        <w:tc>
          <w:tcPr>
            <w:tcW w:w="6391" w:type="dxa"/>
            <w:vAlign w:val="center"/>
          </w:tcPr>
          <w:p w14:paraId="37AC0BBB">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发票金额的25%，且不高于7.5万元</w:t>
            </w:r>
          </w:p>
        </w:tc>
        <w:tc>
          <w:tcPr>
            <w:tcW w:w="4731" w:type="dxa"/>
            <w:vAlign w:val="center"/>
          </w:tcPr>
          <w:p w14:paraId="64CA0D34">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发票金额的15%，且不高于5.5万元</w:t>
            </w:r>
          </w:p>
        </w:tc>
      </w:tr>
      <w:tr w14:paraId="455D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84" w:type="dxa"/>
            <w:vAlign w:val="center"/>
          </w:tcPr>
          <w:p w14:paraId="37279769">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M&gt;3t</w:t>
            </w:r>
          </w:p>
        </w:tc>
        <w:tc>
          <w:tcPr>
            <w:tcW w:w="6391" w:type="dxa"/>
            <w:vAlign w:val="center"/>
          </w:tcPr>
          <w:p w14:paraId="260C903B">
            <w:pPr>
              <w:keepNext w:val="0"/>
              <w:keepLines w:val="0"/>
              <w:pageBreakBefore w:val="0"/>
              <w:kinsoku w:val="0"/>
              <w:wordWrap/>
              <w:overflowPunct/>
              <w:topLinePunct w:val="0"/>
              <w:autoSpaceDE w:val="0"/>
              <w:autoSpaceDN w:val="0"/>
              <w:bidi w:val="0"/>
              <w:adjustRightInd w:val="0"/>
              <w:snapToGrid w:val="0"/>
              <w:spacing w:line="560" w:lineRule="exact"/>
              <w:jc w:val="center"/>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发票金额的30%，且不高于7.5万元</w:t>
            </w:r>
          </w:p>
        </w:tc>
        <w:tc>
          <w:tcPr>
            <w:tcW w:w="4731" w:type="dxa"/>
            <w:vAlign w:val="center"/>
          </w:tcPr>
          <w:p w14:paraId="63C1215B">
            <w:pPr>
              <w:keepNext w:val="0"/>
              <w:keepLines w:val="0"/>
              <w:pageBreakBefore w:val="0"/>
              <w:kinsoku w:val="0"/>
              <w:wordWrap/>
              <w:overflowPunct/>
              <w:topLinePunct w:val="0"/>
              <w:autoSpaceDE w:val="0"/>
              <w:autoSpaceDN w:val="0"/>
              <w:bidi w:val="0"/>
              <w:adjustRightInd w:val="0"/>
              <w:snapToGrid w:val="0"/>
              <w:spacing w:line="560" w:lineRule="exact"/>
              <w:jc w:val="center"/>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val="en-US" w:eastAsia="zh-CN" w:bidi="ar"/>
              </w:rPr>
              <w:t>发票金额的20%，且不高于5.5万元</w:t>
            </w:r>
          </w:p>
        </w:tc>
      </w:tr>
    </w:tbl>
    <w:p w14:paraId="493F33BF">
      <w:pPr>
        <w:pStyle w:val="5"/>
        <w:keepNext w:val="0"/>
        <w:keepLines w:val="0"/>
        <w:pageBreakBefore w:val="0"/>
        <w:kinsoku w:val="0"/>
        <w:wordWrap/>
        <w:overflowPunct/>
        <w:topLinePunct w:val="0"/>
        <w:autoSpaceDE w:val="0"/>
        <w:autoSpaceDN w:val="0"/>
        <w:bidi w:val="0"/>
        <w:adjustRightInd w:val="0"/>
        <w:snapToGrid w:val="0"/>
        <w:spacing w:line="560" w:lineRule="exact"/>
        <w:ind w:left="0" w:leftChars="0" w:right="-334" w:firstLine="0"/>
        <w:rPr>
          <w:rFonts w:hint="eastAsia" w:ascii="黑体" w:hAnsi="黑体" w:eastAsia="黑体" w:cs="黑体"/>
          <w:kern w:val="0"/>
          <w:szCs w:val="32"/>
          <w:lang w:bidi="ar"/>
        </w:rPr>
      </w:pPr>
    </w:p>
    <w:p w14:paraId="066F1797">
      <w:pPr>
        <w:pStyle w:val="3"/>
        <w:keepNext w:val="0"/>
        <w:keepLines w:val="0"/>
        <w:pageBreakBefore w:val="0"/>
        <w:kinsoku w:val="0"/>
        <w:wordWrap/>
        <w:overflowPunct/>
        <w:topLinePunct w:val="0"/>
        <w:autoSpaceDE w:val="0"/>
        <w:autoSpaceDN w:val="0"/>
        <w:bidi w:val="0"/>
        <w:adjustRightInd w:val="0"/>
        <w:snapToGrid w:val="0"/>
        <w:spacing w:line="560" w:lineRule="exac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注：M为额定起重量，以叉车特种设备登记卡或使用登记证上标注的信息为准。</w:t>
      </w:r>
    </w:p>
    <w:p w14:paraId="6AA06337">
      <w:pPr>
        <w:rPr>
          <w:rFonts w:hint="eastAsia" w:ascii="仿宋_GB2312" w:hAnsi="仿宋_GB2312" w:eastAsia="仿宋_GB2312" w:cs="仿宋_GB2312"/>
          <w:kern w:val="0"/>
          <w:sz w:val="28"/>
          <w:szCs w:val="28"/>
          <w:lang w:bidi="ar"/>
        </w:rPr>
      </w:pPr>
    </w:p>
    <w:p w14:paraId="40243DB9">
      <w:pPr>
        <w:pStyle w:val="4"/>
        <w:rPr>
          <w:rFonts w:hint="eastAsia"/>
        </w:rPr>
        <w:sectPr>
          <w:pgSz w:w="16838" w:h="11906" w:orient="landscape"/>
          <w:pgMar w:top="1361" w:right="2098" w:bottom="1474" w:left="1984" w:header="851" w:footer="992" w:gutter="0"/>
          <w:pgNumType w:fmt="numberInDash"/>
          <w:cols w:space="0" w:num="1"/>
          <w:rtlGutter w:val="0"/>
          <w:docGrid w:type="lines" w:linePitch="439" w:charSpace="0"/>
        </w:sectPr>
      </w:pPr>
    </w:p>
    <w:p w14:paraId="58B72AE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eastAsia" w:ascii="方正小标宋简体" w:hAnsi="方正小标宋简体" w:eastAsia="方正小标宋简体" w:cs="方正小标宋简体"/>
          <w:kern w:val="0"/>
          <w:sz w:val="44"/>
          <w:szCs w:val="44"/>
          <w:lang w:bidi="ar"/>
        </w:rPr>
      </w:pPr>
      <w:r>
        <w:rPr>
          <w:rFonts w:hint="eastAsia" w:ascii="仿宋_GB2312" w:hAnsi="仿宋_GB2312" w:eastAsia="仿宋_GB2312" w:cs="仿宋_GB2312"/>
          <w:kern w:val="0"/>
          <w:sz w:val="32"/>
          <w:szCs w:val="32"/>
          <w:lang w:bidi="ar"/>
        </w:rPr>
        <w:t>附件</w:t>
      </w:r>
      <w:r>
        <w:rPr>
          <w:rFonts w:hint="eastAsia" w:ascii="仿宋_GB2312" w:hAnsi="仿宋_GB2312" w:eastAsia="仿宋_GB2312" w:cs="仿宋_GB2312"/>
          <w:kern w:val="0"/>
          <w:sz w:val="32"/>
          <w:szCs w:val="32"/>
          <w:lang w:val="en-US" w:eastAsia="zh-CN" w:bidi="ar"/>
        </w:rPr>
        <w:t>4</w:t>
      </w:r>
      <w:r>
        <w:rPr>
          <w:rFonts w:hint="eastAsia" w:ascii="仿宋_GB2312" w:hAnsi="仿宋_GB2312" w:eastAsia="仿宋_GB2312" w:cs="仿宋_GB2312"/>
          <w:kern w:val="0"/>
          <w:sz w:val="32"/>
          <w:szCs w:val="32"/>
          <w:lang w:eastAsia="zh-CN" w:bidi="ar"/>
        </w:rPr>
        <w:t>：</w:t>
      </w:r>
    </w:p>
    <w:p w14:paraId="67C704EF">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9"/>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北京市</w:t>
      </w:r>
      <w:r>
        <w:rPr>
          <w:rFonts w:hint="eastAsia" w:ascii="方正小标宋简体" w:hAnsi="方正小标宋简体" w:eastAsia="方正小标宋简体" w:cs="方正小标宋简体"/>
          <w:kern w:val="0"/>
          <w:sz w:val="44"/>
          <w:szCs w:val="44"/>
          <w:lang w:eastAsia="zh-CN" w:bidi="ar"/>
        </w:rPr>
        <w:t>通州区</w:t>
      </w:r>
      <w:r>
        <w:rPr>
          <w:rFonts w:hint="eastAsia" w:ascii="方正小标宋简体" w:hAnsi="方正小标宋简体" w:eastAsia="方正小标宋简体" w:cs="方正小标宋简体"/>
          <w:kern w:val="0"/>
          <w:sz w:val="44"/>
          <w:szCs w:val="44"/>
          <w:lang w:bidi="ar"/>
        </w:rPr>
        <w:t>燃油叉车电动化</w:t>
      </w:r>
      <w:r>
        <w:rPr>
          <w:rFonts w:hint="eastAsia" w:ascii="方正小标宋简体" w:hAnsi="方正小标宋简体" w:eastAsia="方正小标宋简体" w:cs="方正小标宋简体"/>
          <w:kern w:val="0"/>
          <w:sz w:val="44"/>
          <w:szCs w:val="44"/>
          <w:lang w:eastAsia="zh-CN" w:bidi="ar"/>
        </w:rPr>
        <w:t>以奖代补</w:t>
      </w:r>
      <w:r>
        <w:rPr>
          <w:rFonts w:hint="eastAsia" w:ascii="方正小标宋简体" w:hAnsi="方正小标宋简体" w:eastAsia="方正小标宋简体" w:cs="方正小标宋简体"/>
          <w:kern w:val="0"/>
          <w:sz w:val="44"/>
          <w:szCs w:val="44"/>
          <w:lang w:bidi="ar"/>
        </w:rPr>
        <w:t>申请表</w:t>
      </w:r>
    </w:p>
    <w:tbl>
      <w:tblPr>
        <w:tblStyle w:val="9"/>
        <w:tblW w:w="96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1635"/>
        <w:gridCol w:w="2250"/>
        <w:gridCol w:w="1779"/>
        <w:gridCol w:w="2748"/>
      </w:tblGrid>
      <w:tr w14:paraId="5961B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20" w:type="dxa"/>
            <w:vMerge w:val="restart"/>
            <w:vAlign w:val="center"/>
          </w:tcPr>
          <w:p w14:paraId="707AB7E0">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基本信息</w:t>
            </w:r>
          </w:p>
        </w:tc>
        <w:tc>
          <w:tcPr>
            <w:tcW w:w="1635" w:type="dxa"/>
            <w:tcBorders>
              <w:right w:val="single" w:color="auto" w:sz="4" w:space="0"/>
            </w:tcBorders>
            <w:vAlign w:val="center"/>
          </w:tcPr>
          <w:p w14:paraId="2DB93353">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权属</w:t>
            </w:r>
            <w:r>
              <w:rPr>
                <w:rFonts w:hint="eastAsia" w:ascii="仿宋_GB2312" w:hAnsi="仿宋_GB2312" w:eastAsia="仿宋_GB2312" w:cs="仿宋_GB2312"/>
                <w:sz w:val="21"/>
                <w:szCs w:val="21"/>
              </w:rPr>
              <w:t>人/单位名称</w:t>
            </w:r>
          </w:p>
        </w:tc>
        <w:tc>
          <w:tcPr>
            <w:tcW w:w="2250" w:type="dxa"/>
            <w:tcBorders>
              <w:left w:val="single" w:color="auto" w:sz="4" w:space="0"/>
              <w:right w:val="single" w:color="auto" w:sz="4" w:space="0"/>
            </w:tcBorders>
            <w:vAlign w:val="center"/>
          </w:tcPr>
          <w:p w14:paraId="0CE56007">
            <w:pPr>
              <w:spacing w:line="280" w:lineRule="exact"/>
              <w:rPr>
                <w:rFonts w:hint="eastAsia" w:ascii="仿宋_GB2312" w:hAnsi="仿宋_GB2312" w:eastAsia="仿宋_GB2312" w:cs="仿宋_GB2312"/>
                <w:sz w:val="21"/>
                <w:szCs w:val="21"/>
              </w:rPr>
            </w:pPr>
          </w:p>
        </w:tc>
        <w:tc>
          <w:tcPr>
            <w:tcW w:w="1779" w:type="dxa"/>
            <w:tcBorders>
              <w:left w:val="single" w:color="auto" w:sz="4" w:space="0"/>
              <w:right w:val="single" w:color="auto" w:sz="4" w:space="0"/>
            </w:tcBorders>
            <w:vAlign w:val="center"/>
          </w:tcPr>
          <w:p w14:paraId="63512688">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w:t>
            </w:r>
          </w:p>
        </w:tc>
        <w:tc>
          <w:tcPr>
            <w:tcW w:w="2748" w:type="dxa"/>
            <w:tcBorders>
              <w:left w:val="single" w:color="auto" w:sz="4" w:space="0"/>
            </w:tcBorders>
            <w:vAlign w:val="center"/>
          </w:tcPr>
          <w:p w14:paraId="4C7A6917">
            <w:pPr>
              <w:spacing w:line="280" w:lineRule="exact"/>
              <w:rPr>
                <w:rFonts w:hint="eastAsia" w:ascii="仿宋_GB2312" w:hAnsi="仿宋_GB2312" w:eastAsia="仿宋_GB2312" w:cs="仿宋_GB2312"/>
                <w:sz w:val="21"/>
                <w:szCs w:val="21"/>
              </w:rPr>
            </w:pPr>
          </w:p>
        </w:tc>
      </w:tr>
      <w:tr w14:paraId="6BD9E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1220" w:type="dxa"/>
            <w:vMerge w:val="continue"/>
            <w:vAlign w:val="center"/>
          </w:tcPr>
          <w:p w14:paraId="5E511C5B">
            <w:pPr>
              <w:spacing w:line="280" w:lineRule="exact"/>
              <w:rPr>
                <w:rFonts w:hint="eastAsia" w:ascii="仿宋_GB2312" w:hAnsi="仿宋_GB2312" w:eastAsia="仿宋_GB2312" w:cs="仿宋_GB2312"/>
                <w:sz w:val="24"/>
              </w:rPr>
            </w:pPr>
          </w:p>
        </w:tc>
        <w:tc>
          <w:tcPr>
            <w:tcW w:w="1635" w:type="dxa"/>
            <w:tcBorders>
              <w:right w:val="single" w:color="auto" w:sz="4" w:space="0"/>
            </w:tcBorders>
            <w:vAlign w:val="center"/>
          </w:tcPr>
          <w:p w14:paraId="5C0EDF9A">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身份证/单位组织机构代码</w:t>
            </w:r>
          </w:p>
        </w:tc>
        <w:tc>
          <w:tcPr>
            <w:tcW w:w="2250" w:type="dxa"/>
            <w:tcBorders>
              <w:left w:val="single" w:color="auto" w:sz="4" w:space="0"/>
              <w:right w:val="single" w:color="auto" w:sz="4" w:space="0"/>
            </w:tcBorders>
            <w:vAlign w:val="center"/>
          </w:tcPr>
          <w:p w14:paraId="08473CEC">
            <w:pPr>
              <w:spacing w:line="280" w:lineRule="exact"/>
              <w:rPr>
                <w:rFonts w:hint="eastAsia" w:ascii="仿宋_GB2312" w:hAnsi="仿宋_GB2312" w:eastAsia="仿宋_GB2312" w:cs="仿宋_GB2312"/>
                <w:sz w:val="21"/>
                <w:szCs w:val="21"/>
              </w:rPr>
            </w:pPr>
          </w:p>
          <w:p w14:paraId="00C919E5">
            <w:pPr>
              <w:spacing w:line="280" w:lineRule="exact"/>
              <w:rPr>
                <w:rFonts w:hint="eastAsia" w:ascii="仿宋_GB2312" w:hAnsi="仿宋_GB2312" w:eastAsia="仿宋_GB2312" w:cs="仿宋_GB2312"/>
                <w:sz w:val="21"/>
                <w:szCs w:val="21"/>
              </w:rPr>
            </w:pPr>
          </w:p>
        </w:tc>
        <w:tc>
          <w:tcPr>
            <w:tcW w:w="1779" w:type="dxa"/>
            <w:tcBorders>
              <w:left w:val="single" w:color="auto" w:sz="4" w:space="0"/>
              <w:right w:val="single" w:color="auto" w:sz="4" w:space="0"/>
            </w:tcBorders>
            <w:vAlign w:val="center"/>
          </w:tcPr>
          <w:p w14:paraId="5E5DC58A">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联系地址</w:t>
            </w:r>
          </w:p>
        </w:tc>
        <w:tc>
          <w:tcPr>
            <w:tcW w:w="2748" w:type="dxa"/>
            <w:tcBorders>
              <w:left w:val="single" w:color="auto" w:sz="4" w:space="0"/>
            </w:tcBorders>
            <w:vAlign w:val="center"/>
          </w:tcPr>
          <w:p w14:paraId="3BD9235D">
            <w:pPr>
              <w:spacing w:line="280" w:lineRule="exact"/>
              <w:rPr>
                <w:rFonts w:hint="eastAsia" w:ascii="仿宋_GB2312" w:hAnsi="仿宋_GB2312" w:eastAsia="仿宋_GB2312" w:cs="仿宋_GB2312"/>
                <w:sz w:val="21"/>
                <w:szCs w:val="21"/>
              </w:rPr>
            </w:pPr>
          </w:p>
          <w:p w14:paraId="027C8AE2">
            <w:pPr>
              <w:spacing w:line="280" w:lineRule="exact"/>
              <w:rPr>
                <w:rFonts w:hint="eastAsia" w:ascii="仿宋_GB2312" w:hAnsi="仿宋_GB2312" w:eastAsia="仿宋_GB2312" w:cs="仿宋_GB2312"/>
                <w:sz w:val="21"/>
                <w:szCs w:val="21"/>
              </w:rPr>
            </w:pPr>
          </w:p>
        </w:tc>
      </w:tr>
      <w:tr w14:paraId="0CA22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1220" w:type="dxa"/>
            <w:vMerge w:val="continue"/>
            <w:vAlign w:val="center"/>
          </w:tcPr>
          <w:p w14:paraId="09A79303">
            <w:pPr>
              <w:spacing w:line="280" w:lineRule="exact"/>
              <w:rPr>
                <w:rFonts w:hint="eastAsia" w:ascii="仿宋_GB2312" w:hAnsi="仿宋_GB2312" w:eastAsia="仿宋_GB2312" w:cs="仿宋_GB2312"/>
                <w:sz w:val="24"/>
              </w:rPr>
            </w:pPr>
          </w:p>
        </w:tc>
        <w:tc>
          <w:tcPr>
            <w:tcW w:w="1635" w:type="dxa"/>
            <w:tcBorders>
              <w:right w:val="single" w:color="auto" w:sz="4" w:space="0"/>
            </w:tcBorders>
            <w:vAlign w:val="center"/>
          </w:tcPr>
          <w:p w14:paraId="35A1C4B0">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开户银行名称                                     </w:t>
            </w:r>
          </w:p>
        </w:tc>
        <w:tc>
          <w:tcPr>
            <w:tcW w:w="6777" w:type="dxa"/>
            <w:gridSpan w:val="3"/>
            <w:tcBorders>
              <w:left w:val="single" w:color="auto" w:sz="4" w:space="0"/>
            </w:tcBorders>
            <w:vAlign w:val="center"/>
          </w:tcPr>
          <w:p w14:paraId="5B0B0D55">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银行                       支行</w:t>
            </w:r>
          </w:p>
        </w:tc>
      </w:tr>
      <w:tr w14:paraId="38293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20" w:type="dxa"/>
            <w:vMerge w:val="continue"/>
            <w:vAlign w:val="center"/>
          </w:tcPr>
          <w:p w14:paraId="78613F3C">
            <w:pPr>
              <w:spacing w:line="280" w:lineRule="exact"/>
              <w:rPr>
                <w:rFonts w:hint="eastAsia" w:ascii="仿宋_GB2312" w:hAnsi="仿宋_GB2312" w:eastAsia="仿宋_GB2312" w:cs="仿宋_GB2312"/>
                <w:sz w:val="24"/>
              </w:rPr>
            </w:pPr>
          </w:p>
        </w:tc>
        <w:tc>
          <w:tcPr>
            <w:tcW w:w="1635" w:type="dxa"/>
            <w:tcBorders>
              <w:right w:val="single" w:color="auto" w:sz="4" w:space="0"/>
            </w:tcBorders>
            <w:vAlign w:val="center"/>
          </w:tcPr>
          <w:p w14:paraId="7A4DB812">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开户银行账号</w:t>
            </w:r>
          </w:p>
        </w:tc>
        <w:tc>
          <w:tcPr>
            <w:tcW w:w="6777" w:type="dxa"/>
            <w:gridSpan w:val="3"/>
            <w:tcBorders>
              <w:left w:val="single" w:color="auto" w:sz="4" w:space="0"/>
            </w:tcBorders>
            <w:vAlign w:val="center"/>
          </w:tcPr>
          <w:p w14:paraId="05BC6DF9">
            <w:pPr>
              <w:spacing w:line="280" w:lineRule="exact"/>
              <w:rPr>
                <w:rFonts w:hint="eastAsia" w:ascii="仿宋_GB2312" w:hAnsi="仿宋_GB2312" w:eastAsia="仿宋_GB2312" w:cs="仿宋_GB2312"/>
                <w:sz w:val="21"/>
                <w:szCs w:val="21"/>
              </w:rPr>
            </w:pPr>
          </w:p>
        </w:tc>
      </w:tr>
      <w:tr w14:paraId="373AD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2855" w:type="dxa"/>
            <w:gridSpan w:val="2"/>
            <w:tcBorders>
              <w:right w:val="single" w:color="auto" w:sz="4" w:space="0"/>
            </w:tcBorders>
            <w:vAlign w:val="center"/>
          </w:tcPr>
          <w:p w14:paraId="1C35C992">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申报类型</w:t>
            </w:r>
          </w:p>
        </w:tc>
        <w:tc>
          <w:tcPr>
            <w:tcW w:w="6777" w:type="dxa"/>
            <w:gridSpan w:val="3"/>
            <w:tcBorders>
              <w:left w:val="single" w:color="auto" w:sz="4" w:space="0"/>
            </w:tcBorders>
            <w:vAlign w:val="center"/>
          </w:tcPr>
          <w:p w14:paraId="45298729">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□拆解并购新   </w:t>
            </w:r>
          </w:p>
        </w:tc>
      </w:tr>
      <w:tr w14:paraId="7AE03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220" w:type="dxa"/>
            <w:vMerge w:val="restart"/>
            <w:vAlign w:val="center"/>
          </w:tcPr>
          <w:p w14:paraId="7650B46F">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报废</w:t>
            </w:r>
          </w:p>
          <w:p w14:paraId="7ACCD0A8">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燃油（气）叉车情况</w:t>
            </w:r>
          </w:p>
        </w:tc>
        <w:tc>
          <w:tcPr>
            <w:tcW w:w="1635" w:type="dxa"/>
            <w:vAlign w:val="center"/>
          </w:tcPr>
          <w:p w14:paraId="285530D0">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权属人</w:t>
            </w:r>
            <w:r>
              <w:rPr>
                <w:rFonts w:hint="eastAsia" w:ascii="仿宋_GB2312" w:hAnsi="仿宋_GB2312" w:eastAsia="仿宋_GB2312" w:cs="仿宋_GB2312"/>
                <w:sz w:val="21"/>
                <w:szCs w:val="21"/>
              </w:rPr>
              <w:t>/单位</w:t>
            </w:r>
          </w:p>
        </w:tc>
        <w:tc>
          <w:tcPr>
            <w:tcW w:w="2250" w:type="dxa"/>
            <w:vAlign w:val="center"/>
          </w:tcPr>
          <w:p w14:paraId="2B50CB0D">
            <w:pPr>
              <w:spacing w:line="280" w:lineRule="exact"/>
              <w:jc w:val="center"/>
              <w:rPr>
                <w:rFonts w:hint="eastAsia" w:ascii="仿宋_GB2312" w:hAnsi="仿宋_GB2312" w:eastAsia="仿宋_GB2312" w:cs="仿宋_GB2312"/>
                <w:sz w:val="21"/>
                <w:szCs w:val="21"/>
              </w:rPr>
            </w:pPr>
          </w:p>
        </w:tc>
        <w:tc>
          <w:tcPr>
            <w:tcW w:w="1779" w:type="dxa"/>
            <w:vAlign w:val="center"/>
          </w:tcPr>
          <w:p w14:paraId="235D6CA9">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额定起重量(吨)</w:t>
            </w:r>
          </w:p>
        </w:tc>
        <w:tc>
          <w:tcPr>
            <w:tcW w:w="2748" w:type="dxa"/>
            <w:vAlign w:val="center"/>
          </w:tcPr>
          <w:p w14:paraId="49939D28">
            <w:pPr>
              <w:spacing w:line="280" w:lineRule="exact"/>
              <w:rPr>
                <w:rFonts w:hint="eastAsia" w:ascii="仿宋_GB2312" w:hAnsi="仿宋_GB2312" w:eastAsia="仿宋_GB2312" w:cs="仿宋_GB2312"/>
                <w:sz w:val="21"/>
                <w:szCs w:val="21"/>
              </w:rPr>
            </w:pPr>
          </w:p>
        </w:tc>
      </w:tr>
      <w:tr w14:paraId="41256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220" w:type="dxa"/>
            <w:vMerge w:val="continue"/>
            <w:vAlign w:val="center"/>
          </w:tcPr>
          <w:p w14:paraId="712771F8">
            <w:pPr>
              <w:spacing w:line="280" w:lineRule="exact"/>
              <w:rPr>
                <w:rFonts w:hint="eastAsia" w:ascii="仿宋_GB2312" w:hAnsi="仿宋_GB2312" w:eastAsia="仿宋_GB2312" w:cs="仿宋_GB2312"/>
                <w:sz w:val="24"/>
              </w:rPr>
            </w:pPr>
          </w:p>
        </w:tc>
        <w:tc>
          <w:tcPr>
            <w:tcW w:w="1635" w:type="dxa"/>
            <w:vAlign w:val="center"/>
          </w:tcPr>
          <w:p w14:paraId="2CA57FF5">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机械环保编码</w:t>
            </w:r>
          </w:p>
        </w:tc>
        <w:tc>
          <w:tcPr>
            <w:tcW w:w="2250" w:type="dxa"/>
            <w:vAlign w:val="center"/>
          </w:tcPr>
          <w:p w14:paraId="6C8530CE">
            <w:pPr>
              <w:spacing w:line="280" w:lineRule="exact"/>
              <w:jc w:val="center"/>
              <w:rPr>
                <w:rFonts w:hint="eastAsia" w:ascii="仿宋_GB2312" w:hAnsi="仿宋_GB2312" w:eastAsia="仿宋_GB2312" w:cs="仿宋_GB2312"/>
                <w:sz w:val="21"/>
                <w:szCs w:val="21"/>
              </w:rPr>
            </w:pPr>
          </w:p>
        </w:tc>
        <w:tc>
          <w:tcPr>
            <w:tcW w:w="1779" w:type="dxa"/>
            <w:vAlign w:val="center"/>
          </w:tcPr>
          <w:p w14:paraId="1AE8A9F0">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编码登记日期</w:t>
            </w:r>
          </w:p>
        </w:tc>
        <w:tc>
          <w:tcPr>
            <w:tcW w:w="2748" w:type="dxa"/>
            <w:vAlign w:val="center"/>
          </w:tcPr>
          <w:p w14:paraId="7C97E155">
            <w:pPr>
              <w:spacing w:line="280" w:lineRule="exact"/>
              <w:rPr>
                <w:rFonts w:hint="eastAsia" w:ascii="仿宋_GB2312" w:hAnsi="仿宋_GB2312" w:eastAsia="仿宋_GB2312" w:cs="仿宋_GB2312"/>
                <w:sz w:val="21"/>
                <w:szCs w:val="21"/>
              </w:rPr>
            </w:pPr>
          </w:p>
        </w:tc>
      </w:tr>
      <w:tr w14:paraId="484D0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220" w:type="dxa"/>
            <w:vMerge w:val="continue"/>
            <w:vAlign w:val="center"/>
          </w:tcPr>
          <w:p w14:paraId="3A83FFB1">
            <w:pPr>
              <w:spacing w:line="280" w:lineRule="exact"/>
              <w:rPr>
                <w:rFonts w:hint="eastAsia" w:ascii="仿宋_GB2312" w:hAnsi="仿宋_GB2312" w:eastAsia="仿宋_GB2312" w:cs="仿宋_GB2312"/>
                <w:sz w:val="24"/>
              </w:rPr>
            </w:pPr>
          </w:p>
        </w:tc>
        <w:tc>
          <w:tcPr>
            <w:tcW w:w="1635" w:type="dxa"/>
            <w:tcBorders>
              <w:right w:val="single" w:color="auto" w:sz="4" w:space="0"/>
            </w:tcBorders>
            <w:vAlign w:val="center"/>
          </w:tcPr>
          <w:p w14:paraId="3276D756">
            <w:pPr>
              <w:spacing w:line="28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环保编码注销办理日期</w:t>
            </w:r>
          </w:p>
        </w:tc>
        <w:tc>
          <w:tcPr>
            <w:tcW w:w="2250" w:type="dxa"/>
            <w:tcBorders>
              <w:left w:val="single" w:color="auto" w:sz="4" w:space="0"/>
              <w:right w:val="single" w:color="auto" w:sz="4" w:space="0"/>
            </w:tcBorders>
            <w:vAlign w:val="center"/>
          </w:tcPr>
          <w:p w14:paraId="11B6DC18">
            <w:pPr>
              <w:spacing w:line="280" w:lineRule="exact"/>
              <w:rPr>
                <w:rFonts w:hint="eastAsia" w:ascii="仿宋_GB2312" w:hAnsi="仿宋_GB2312" w:eastAsia="仿宋_GB2312" w:cs="仿宋_GB2312"/>
                <w:sz w:val="21"/>
                <w:szCs w:val="21"/>
              </w:rPr>
            </w:pPr>
          </w:p>
        </w:tc>
        <w:tc>
          <w:tcPr>
            <w:tcW w:w="1779" w:type="dxa"/>
            <w:tcBorders>
              <w:left w:val="single" w:color="auto" w:sz="4" w:space="0"/>
              <w:right w:val="single" w:color="auto" w:sz="4" w:space="0"/>
            </w:tcBorders>
            <w:vAlign w:val="center"/>
          </w:tcPr>
          <w:p w14:paraId="55F266B5">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机械出厂编码</w:t>
            </w:r>
          </w:p>
        </w:tc>
        <w:tc>
          <w:tcPr>
            <w:tcW w:w="2748" w:type="dxa"/>
            <w:tcBorders>
              <w:left w:val="single" w:color="auto" w:sz="4" w:space="0"/>
            </w:tcBorders>
            <w:vAlign w:val="center"/>
          </w:tcPr>
          <w:p w14:paraId="3D803FB7">
            <w:pPr>
              <w:spacing w:line="280" w:lineRule="exact"/>
              <w:rPr>
                <w:rFonts w:hint="eastAsia" w:ascii="仿宋_GB2312" w:hAnsi="仿宋_GB2312" w:eastAsia="仿宋_GB2312" w:cs="仿宋_GB2312"/>
                <w:sz w:val="21"/>
                <w:szCs w:val="21"/>
              </w:rPr>
            </w:pPr>
          </w:p>
        </w:tc>
      </w:tr>
      <w:tr w14:paraId="491CC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220" w:type="dxa"/>
            <w:vMerge w:val="continue"/>
            <w:vAlign w:val="center"/>
          </w:tcPr>
          <w:p w14:paraId="6A4E8164">
            <w:pPr>
              <w:spacing w:line="280" w:lineRule="exact"/>
              <w:rPr>
                <w:rFonts w:hint="eastAsia" w:ascii="仿宋_GB2312" w:hAnsi="仿宋_GB2312" w:eastAsia="仿宋_GB2312" w:cs="仿宋_GB2312"/>
                <w:sz w:val="24"/>
              </w:rPr>
            </w:pPr>
          </w:p>
        </w:tc>
        <w:tc>
          <w:tcPr>
            <w:tcW w:w="1635" w:type="dxa"/>
            <w:tcBorders>
              <w:right w:val="single" w:color="auto" w:sz="4" w:space="0"/>
            </w:tcBorders>
            <w:vAlign w:val="center"/>
          </w:tcPr>
          <w:p w14:paraId="76935D8F">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机械拆解日期</w:t>
            </w:r>
          </w:p>
        </w:tc>
        <w:tc>
          <w:tcPr>
            <w:tcW w:w="2250" w:type="dxa"/>
            <w:tcBorders>
              <w:left w:val="single" w:color="auto" w:sz="4" w:space="0"/>
              <w:right w:val="single" w:color="auto" w:sz="4" w:space="0"/>
            </w:tcBorders>
            <w:vAlign w:val="center"/>
          </w:tcPr>
          <w:p w14:paraId="0871824C">
            <w:pPr>
              <w:spacing w:line="280" w:lineRule="exact"/>
              <w:rPr>
                <w:rFonts w:hint="eastAsia" w:ascii="仿宋_GB2312" w:hAnsi="仿宋_GB2312" w:eastAsia="仿宋_GB2312" w:cs="仿宋_GB2312"/>
                <w:sz w:val="21"/>
                <w:szCs w:val="21"/>
              </w:rPr>
            </w:pPr>
          </w:p>
        </w:tc>
        <w:tc>
          <w:tcPr>
            <w:tcW w:w="1779" w:type="dxa"/>
            <w:tcBorders>
              <w:left w:val="single" w:color="auto" w:sz="4" w:space="0"/>
              <w:right w:val="single" w:color="auto" w:sz="4" w:space="0"/>
            </w:tcBorders>
            <w:vAlign w:val="center"/>
          </w:tcPr>
          <w:p w14:paraId="6B93E88A">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拆解回收公司</w:t>
            </w:r>
          </w:p>
        </w:tc>
        <w:tc>
          <w:tcPr>
            <w:tcW w:w="2748" w:type="dxa"/>
            <w:tcBorders>
              <w:left w:val="single" w:color="auto" w:sz="4" w:space="0"/>
            </w:tcBorders>
            <w:vAlign w:val="center"/>
          </w:tcPr>
          <w:p w14:paraId="13AD4978">
            <w:pPr>
              <w:spacing w:line="280" w:lineRule="exact"/>
              <w:rPr>
                <w:rFonts w:hint="eastAsia" w:ascii="仿宋_GB2312" w:hAnsi="仿宋_GB2312" w:eastAsia="仿宋_GB2312" w:cs="仿宋_GB2312"/>
                <w:sz w:val="21"/>
                <w:szCs w:val="21"/>
              </w:rPr>
            </w:pPr>
          </w:p>
        </w:tc>
      </w:tr>
      <w:tr w14:paraId="61837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1220" w:type="dxa"/>
            <w:vMerge w:val="restart"/>
            <w:vAlign w:val="center"/>
          </w:tcPr>
          <w:p w14:paraId="32787FE3">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购置</w:t>
            </w:r>
          </w:p>
          <w:p w14:paraId="67872385">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电叉车</w:t>
            </w:r>
          </w:p>
          <w:p w14:paraId="270101A3">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情况</w:t>
            </w:r>
          </w:p>
        </w:tc>
        <w:tc>
          <w:tcPr>
            <w:tcW w:w="1635" w:type="dxa"/>
            <w:tcBorders>
              <w:bottom w:val="single" w:color="auto" w:sz="4" w:space="0"/>
              <w:right w:val="single" w:color="auto" w:sz="4" w:space="0"/>
            </w:tcBorders>
            <w:vAlign w:val="center"/>
          </w:tcPr>
          <w:p w14:paraId="4895FC05">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权属人</w:t>
            </w:r>
            <w:r>
              <w:rPr>
                <w:rFonts w:hint="eastAsia" w:ascii="仿宋_GB2312" w:hAnsi="仿宋_GB2312" w:eastAsia="仿宋_GB2312" w:cs="仿宋_GB2312"/>
                <w:sz w:val="21"/>
                <w:szCs w:val="21"/>
              </w:rPr>
              <w:t>/单位</w:t>
            </w:r>
          </w:p>
        </w:tc>
        <w:tc>
          <w:tcPr>
            <w:tcW w:w="2250" w:type="dxa"/>
            <w:tcBorders>
              <w:left w:val="single" w:color="auto" w:sz="4" w:space="0"/>
              <w:bottom w:val="single" w:color="auto" w:sz="4" w:space="0"/>
            </w:tcBorders>
            <w:vAlign w:val="center"/>
          </w:tcPr>
          <w:p w14:paraId="49235CE8">
            <w:pPr>
              <w:spacing w:line="280" w:lineRule="exact"/>
              <w:jc w:val="center"/>
              <w:rPr>
                <w:rFonts w:hint="eastAsia" w:ascii="仿宋_GB2312" w:hAnsi="仿宋_GB2312" w:eastAsia="仿宋_GB2312" w:cs="仿宋_GB2312"/>
                <w:sz w:val="21"/>
                <w:szCs w:val="21"/>
              </w:rPr>
            </w:pPr>
          </w:p>
        </w:tc>
        <w:tc>
          <w:tcPr>
            <w:tcW w:w="1779" w:type="dxa"/>
            <w:tcBorders>
              <w:bottom w:val="single" w:color="auto" w:sz="4" w:space="0"/>
              <w:right w:val="single" w:color="auto" w:sz="4" w:space="0"/>
            </w:tcBorders>
            <w:vAlign w:val="center"/>
          </w:tcPr>
          <w:p w14:paraId="5BCF92B0">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额定起重量(吨)</w:t>
            </w:r>
          </w:p>
        </w:tc>
        <w:tc>
          <w:tcPr>
            <w:tcW w:w="2748" w:type="dxa"/>
            <w:tcBorders>
              <w:left w:val="single" w:color="auto" w:sz="4" w:space="0"/>
              <w:bottom w:val="single" w:color="auto" w:sz="4" w:space="0"/>
            </w:tcBorders>
            <w:vAlign w:val="center"/>
          </w:tcPr>
          <w:p w14:paraId="147EB52F">
            <w:pPr>
              <w:spacing w:line="280" w:lineRule="exact"/>
              <w:rPr>
                <w:rFonts w:hint="eastAsia" w:ascii="仿宋_GB2312" w:hAnsi="仿宋_GB2312" w:eastAsia="仿宋_GB2312" w:cs="仿宋_GB2312"/>
                <w:sz w:val="21"/>
                <w:szCs w:val="21"/>
              </w:rPr>
            </w:pPr>
          </w:p>
        </w:tc>
      </w:tr>
      <w:tr w14:paraId="47AE4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220" w:type="dxa"/>
            <w:vMerge w:val="continue"/>
            <w:vAlign w:val="center"/>
          </w:tcPr>
          <w:p w14:paraId="6F1E0D32">
            <w:pPr>
              <w:spacing w:line="280" w:lineRule="exact"/>
              <w:jc w:val="center"/>
              <w:rPr>
                <w:rFonts w:hint="eastAsia" w:ascii="仿宋_GB2312" w:hAnsi="仿宋_GB2312" w:eastAsia="仿宋_GB2312" w:cs="仿宋_GB2312"/>
                <w:sz w:val="24"/>
              </w:rPr>
            </w:pPr>
          </w:p>
        </w:tc>
        <w:tc>
          <w:tcPr>
            <w:tcW w:w="1635" w:type="dxa"/>
            <w:tcBorders>
              <w:bottom w:val="single" w:color="auto" w:sz="4" w:space="0"/>
              <w:right w:val="single" w:color="auto" w:sz="4" w:space="0"/>
            </w:tcBorders>
            <w:vAlign w:val="center"/>
          </w:tcPr>
          <w:p w14:paraId="4B01A461">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机械环保编码</w:t>
            </w:r>
          </w:p>
        </w:tc>
        <w:tc>
          <w:tcPr>
            <w:tcW w:w="2250" w:type="dxa"/>
            <w:tcBorders>
              <w:left w:val="single" w:color="auto" w:sz="4" w:space="0"/>
              <w:bottom w:val="single" w:color="auto" w:sz="4" w:space="0"/>
            </w:tcBorders>
            <w:vAlign w:val="center"/>
          </w:tcPr>
          <w:p w14:paraId="54488130">
            <w:pPr>
              <w:spacing w:line="280" w:lineRule="exact"/>
              <w:jc w:val="center"/>
              <w:rPr>
                <w:rFonts w:hint="eastAsia" w:ascii="仿宋_GB2312" w:hAnsi="仿宋_GB2312" w:eastAsia="仿宋_GB2312" w:cs="仿宋_GB2312"/>
                <w:sz w:val="21"/>
                <w:szCs w:val="21"/>
              </w:rPr>
            </w:pPr>
          </w:p>
        </w:tc>
        <w:tc>
          <w:tcPr>
            <w:tcW w:w="1779" w:type="dxa"/>
            <w:tcBorders>
              <w:bottom w:val="single" w:color="auto" w:sz="4" w:space="0"/>
              <w:right w:val="single" w:color="auto" w:sz="4" w:space="0"/>
            </w:tcBorders>
            <w:vAlign w:val="center"/>
          </w:tcPr>
          <w:p w14:paraId="62C30BC9">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编码登记日期</w:t>
            </w:r>
          </w:p>
        </w:tc>
        <w:tc>
          <w:tcPr>
            <w:tcW w:w="2748" w:type="dxa"/>
            <w:tcBorders>
              <w:left w:val="single" w:color="auto" w:sz="4" w:space="0"/>
              <w:bottom w:val="single" w:color="auto" w:sz="4" w:space="0"/>
            </w:tcBorders>
            <w:vAlign w:val="center"/>
          </w:tcPr>
          <w:p w14:paraId="65F87DA4">
            <w:pPr>
              <w:spacing w:line="280" w:lineRule="exact"/>
              <w:rPr>
                <w:rFonts w:hint="eastAsia" w:ascii="仿宋_GB2312" w:hAnsi="仿宋_GB2312" w:eastAsia="仿宋_GB2312" w:cs="仿宋_GB2312"/>
                <w:sz w:val="21"/>
                <w:szCs w:val="21"/>
              </w:rPr>
            </w:pPr>
          </w:p>
        </w:tc>
      </w:tr>
      <w:tr w14:paraId="01E75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220" w:type="dxa"/>
            <w:vMerge w:val="continue"/>
            <w:vAlign w:val="center"/>
          </w:tcPr>
          <w:p w14:paraId="4B7B1372">
            <w:pPr>
              <w:spacing w:line="280" w:lineRule="exact"/>
              <w:jc w:val="center"/>
              <w:rPr>
                <w:rFonts w:hint="eastAsia" w:ascii="仿宋_GB2312" w:hAnsi="仿宋_GB2312" w:eastAsia="仿宋_GB2312" w:cs="仿宋_GB2312"/>
                <w:sz w:val="24"/>
              </w:rPr>
            </w:pPr>
          </w:p>
        </w:tc>
        <w:tc>
          <w:tcPr>
            <w:tcW w:w="1635" w:type="dxa"/>
            <w:tcBorders>
              <w:bottom w:val="single" w:color="auto" w:sz="4" w:space="0"/>
              <w:right w:val="single" w:color="auto" w:sz="4" w:space="0"/>
            </w:tcBorders>
            <w:vAlign w:val="center"/>
          </w:tcPr>
          <w:p w14:paraId="52C3B41B">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机械出厂编码</w:t>
            </w:r>
          </w:p>
        </w:tc>
        <w:tc>
          <w:tcPr>
            <w:tcW w:w="2250" w:type="dxa"/>
            <w:tcBorders>
              <w:left w:val="single" w:color="auto" w:sz="4" w:space="0"/>
              <w:bottom w:val="single" w:color="auto" w:sz="4" w:space="0"/>
            </w:tcBorders>
            <w:vAlign w:val="center"/>
          </w:tcPr>
          <w:p w14:paraId="6FA68577">
            <w:pPr>
              <w:spacing w:line="280" w:lineRule="exact"/>
              <w:jc w:val="center"/>
              <w:rPr>
                <w:rFonts w:hint="eastAsia" w:ascii="仿宋_GB2312" w:hAnsi="仿宋_GB2312" w:eastAsia="仿宋_GB2312" w:cs="仿宋_GB2312"/>
                <w:sz w:val="21"/>
                <w:szCs w:val="21"/>
              </w:rPr>
            </w:pPr>
          </w:p>
        </w:tc>
        <w:tc>
          <w:tcPr>
            <w:tcW w:w="1779" w:type="dxa"/>
            <w:tcBorders>
              <w:bottom w:val="single" w:color="auto" w:sz="4" w:space="0"/>
              <w:right w:val="single" w:color="auto" w:sz="4" w:space="0"/>
            </w:tcBorders>
            <w:vAlign w:val="center"/>
          </w:tcPr>
          <w:p w14:paraId="5D0DE7E5">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销售发票日期</w:t>
            </w:r>
          </w:p>
        </w:tc>
        <w:tc>
          <w:tcPr>
            <w:tcW w:w="2748" w:type="dxa"/>
            <w:tcBorders>
              <w:left w:val="single" w:color="auto" w:sz="4" w:space="0"/>
              <w:bottom w:val="single" w:color="auto" w:sz="4" w:space="0"/>
            </w:tcBorders>
            <w:vAlign w:val="center"/>
          </w:tcPr>
          <w:p w14:paraId="75405E9D">
            <w:pPr>
              <w:spacing w:line="280" w:lineRule="exact"/>
              <w:rPr>
                <w:rFonts w:hint="eastAsia" w:ascii="仿宋_GB2312" w:hAnsi="仿宋_GB2312" w:eastAsia="仿宋_GB2312" w:cs="仿宋_GB2312"/>
                <w:sz w:val="21"/>
                <w:szCs w:val="21"/>
              </w:rPr>
            </w:pPr>
          </w:p>
        </w:tc>
      </w:tr>
      <w:tr w14:paraId="2984C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jc w:val="center"/>
        </w:trPr>
        <w:tc>
          <w:tcPr>
            <w:tcW w:w="2855" w:type="dxa"/>
            <w:gridSpan w:val="2"/>
            <w:tcBorders>
              <w:right w:val="single" w:color="auto" w:sz="4" w:space="0"/>
            </w:tcBorders>
            <w:vAlign w:val="center"/>
          </w:tcPr>
          <w:p w14:paraId="11FD71BF">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申请单位（个人）确</w:t>
            </w:r>
          </w:p>
          <w:p w14:paraId="77657F79">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4"/>
                <w:szCs w:val="24"/>
              </w:rPr>
              <w:t>认奖励金额并承诺</w:t>
            </w:r>
          </w:p>
        </w:tc>
        <w:tc>
          <w:tcPr>
            <w:tcW w:w="6777" w:type="dxa"/>
            <w:gridSpan w:val="3"/>
            <w:tcBorders>
              <w:top w:val="single" w:color="auto" w:sz="4" w:space="0"/>
              <w:left w:val="single" w:color="auto" w:sz="4" w:space="0"/>
            </w:tcBorders>
            <w:vAlign w:val="center"/>
          </w:tcPr>
          <w:p w14:paraId="3CC3FB32">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单位（个人）已确认奖励金额，并承诺所提供材料真实、合法、有效，</w:t>
            </w:r>
          </w:p>
          <w:p w14:paraId="2A601594">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如有任何不实，本单位（个人）对此承担一切法律责任。</w:t>
            </w:r>
          </w:p>
          <w:p w14:paraId="1ACC4179">
            <w:pPr>
              <w:spacing w:line="280" w:lineRule="exact"/>
              <w:rPr>
                <w:rFonts w:hint="eastAsia" w:ascii="仿宋_GB2312" w:hAnsi="仿宋_GB2312" w:eastAsia="仿宋_GB2312" w:cs="仿宋_GB2312"/>
                <w:sz w:val="21"/>
                <w:szCs w:val="21"/>
              </w:rPr>
            </w:pPr>
          </w:p>
          <w:p w14:paraId="01997EF2">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法人（授权人）签字：               （公章）</w:t>
            </w:r>
          </w:p>
          <w:p w14:paraId="43D3DFFA">
            <w:pPr>
              <w:spacing w:line="280" w:lineRule="exact"/>
              <w:ind w:firstLine="4410" w:firstLineChars="2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     月     日</w:t>
            </w:r>
          </w:p>
        </w:tc>
      </w:tr>
    </w:tbl>
    <w:p w14:paraId="6C547D0C">
      <w:pPr>
        <w:rPr>
          <w:rFonts w:hint="eastAsia" w:ascii="仿宋_GB2312" w:hAnsi="仿宋_GB2312" w:eastAsia="仿宋_GB2312" w:cs="仿宋_GB2312"/>
          <w:b w:val="0"/>
          <w:bCs w:val="0"/>
          <w:kern w:val="0"/>
          <w:sz w:val="32"/>
          <w:szCs w:val="32"/>
          <w:lang w:bidi="ar"/>
        </w:rPr>
      </w:pPr>
    </w:p>
    <w:p w14:paraId="188FD5D8">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0"/>
          <w:sz w:val="32"/>
          <w:szCs w:val="32"/>
          <w:lang w:bidi="ar"/>
        </w:rPr>
        <w:t>附件</w:t>
      </w:r>
      <w:r>
        <w:rPr>
          <w:rFonts w:hint="eastAsia" w:ascii="仿宋_GB2312" w:hAnsi="仿宋_GB2312" w:eastAsia="仿宋_GB2312" w:cs="仿宋_GB2312"/>
          <w:b w:val="0"/>
          <w:bCs w:val="0"/>
          <w:kern w:val="0"/>
          <w:sz w:val="32"/>
          <w:szCs w:val="32"/>
          <w:lang w:val="en-US" w:eastAsia="zh-CN" w:bidi="ar"/>
        </w:rPr>
        <w:t>5</w:t>
      </w:r>
      <w:r>
        <w:rPr>
          <w:rFonts w:hint="eastAsia" w:ascii="仿宋_GB2312" w:hAnsi="仿宋_GB2312" w:eastAsia="仿宋_GB2312" w:cs="仿宋_GB2312"/>
          <w:b w:val="0"/>
          <w:bCs w:val="0"/>
          <w:kern w:val="0"/>
          <w:sz w:val="32"/>
          <w:szCs w:val="32"/>
          <w:lang w:eastAsia="zh-CN" w:bidi="ar"/>
        </w:rPr>
        <w:t>：</w:t>
      </w:r>
    </w:p>
    <w:p w14:paraId="39A88436">
      <w:pPr>
        <w:spacing w:after="156" w:afterLines="50" w:line="520" w:lineRule="exact"/>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lang w:eastAsia="zh-CN"/>
        </w:rPr>
        <w:t>燃油</w:t>
      </w:r>
      <w:r>
        <w:rPr>
          <w:rFonts w:hint="eastAsia" w:ascii="方正小标宋简体" w:hAnsi="方正小标宋简体" w:eastAsia="方正小标宋简体" w:cs="方正小标宋简体"/>
          <w:sz w:val="44"/>
          <w:szCs w:val="44"/>
        </w:rPr>
        <w:t>叉车淘汰报废承诺书</w:t>
      </w:r>
    </w:p>
    <w:p w14:paraId="215165F8">
      <w:pPr>
        <w:adjustRightInd w:val="0"/>
        <w:snapToGrid w:val="0"/>
        <w:spacing w:line="400" w:lineRule="exact"/>
        <w:ind w:firstLine="540" w:firstLineChars="200"/>
        <w:rPr>
          <w:rFonts w:hint="eastAsia" w:ascii="黑体" w:hAnsi="黑体" w:eastAsia="黑体" w:cs="黑体"/>
          <w:sz w:val="27"/>
          <w:szCs w:val="27"/>
        </w:rPr>
      </w:pPr>
    </w:p>
    <w:p w14:paraId="57912E50">
      <w:pPr>
        <w:adjustRightInd w:val="0"/>
        <w:snapToGrid w:val="0"/>
        <w:spacing w:line="400" w:lineRule="exact"/>
        <w:ind w:firstLine="540" w:firstLineChars="200"/>
        <w:rPr>
          <w:rFonts w:hint="eastAsia" w:ascii="黑体" w:hAnsi="黑体" w:eastAsia="黑体" w:cs="黑体"/>
          <w:sz w:val="27"/>
          <w:szCs w:val="27"/>
        </w:rPr>
      </w:pPr>
      <w:r>
        <w:rPr>
          <w:rFonts w:hint="eastAsia" w:ascii="黑体" w:hAnsi="黑体" w:eastAsia="黑体" w:cs="黑体"/>
          <w:sz w:val="27"/>
          <w:szCs w:val="27"/>
        </w:rPr>
        <w:t>一、基本情况</w:t>
      </w:r>
    </w:p>
    <w:p w14:paraId="0F955B82">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产权人（单位）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，身份证/统一社会信用代码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证件地址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，现住址（具体到门牌号）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E158D65">
      <w:pPr>
        <w:keepNext w:val="0"/>
        <w:keepLines w:val="0"/>
        <w:pageBreakBefore w:val="0"/>
        <w:widowControl/>
        <w:kinsoku w:val="0"/>
        <w:wordWrap/>
        <w:overflowPunct/>
        <w:topLinePunct w:val="0"/>
        <w:autoSpaceDE w:val="0"/>
        <w:autoSpaceDN w:val="0"/>
        <w:bidi w:val="0"/>
        <w:adjustRightInd w:val="0"/>
        <w:snapToGrid w:val="0"/>
        <w:spacing w:line="500" w:lineRule="exact"/>
        <w:ind w:firstLine="540" w:firstLineChars="200"/>
        <w:textAlignment w:val="baseline"/>
        <w:outlineLvl w:val="9"/>
        <w:rPr>
          <w:rFonts w:hint="eastAsia" w:ascii="黑体" w:hAnsi="黑体" w:eastAsia="黑体" w:cs="黑体"/>
          <w:sz w:val="27"/>
          <w:szCs w:val="27"/>
        </w:rPr>
      </w:pPr>
      <w:r>
        <w:rPr>
          <w:rFonts w:hint="eastAsia" w:ascii="黑体" w:hAnsi="黑体" w:eastAsia="黑体" w:cs="黑体"/>
          <w:sz w:val="27"/>
          <w:szCs w:val="27"/>
        </w:rPr>
        <w:t>二、燃油（气）非道路移动机械情况</w:t>
      </w:r>
    </w:p>
    <w:p w14:paraId="4EED3037">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请根据申报叉车情况依次填报：</w:t>
      </w:r>
    </w:p>
    <w:p w14:paraId="2C5677F2">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年以</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方式获得燃油非道路移动机械，机械环保登记号码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，机械类型</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，发动机燃料种类为</w:t>
      </w:r>
      <w:r>
        <w:rPr>
          <w:rFonts w:hint="eastAsia" w:ascii="仿宋_GB2312" w:hAnsi="仿宋_GB2312" w:eastAsia="仿宋_GB2312" w:cs="仿宋_GB2312"/>
          <w:sz w:val="28"/>
          <w:szCs w:val="28"/>
          <w:u w:val="single"/>
        </w:rPr>
        <w:t xml:space="preserve">□柴油，□其他         </w:t>
      </w:r>
      <w:r>
        <w:rPr>
          <w:rFonts w:hint="eastAsia" w:ascii="仿宋_GB2312" w:hAnsi="仿宋_GB2312" w:eastAsia="仿宋_GB2312" w:cs="仿宋_GB2312"/>
          <w:sz w:val="28"/>
          <w:szCs w:val="28"/>
        </w:rPr>
        <w:t>，淘汰报废类型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rPr>
        <w:t>□机械拆解</w:t>
      </w:r>
      <w:r>
        <w:rPr>
          <w:rFonts w:hint="eastAsia" w:ascii="仿宋_GB2312" w:hAnsi="仿宋_GB2312" w:eastAsia="仿宋_GB2312" w:cs="仿宋_GB2312"/>
          <w:sz w:val="28"/>
          <w:szCs w:val="28"/>
        </w:rPr>
        <w:t>。</w:t>
      </w:r>
    </w:p>
    <w:p w14:paraId="02018185">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359" w:right="-334"/>
        <w:textAlignment w:val="baseline"/>
        <w:outlineLvl w:val="9"/>
        <w:rPr>
          <w:rFonts w:eastAsia="仿宋_GB2312"/>
          <w:sz w:val="28"/>
          <w:szCs w:val="28"/>
        </w:rPr>
      </w:pPr>
      <w:r>
        <w:rPr>
          <w:rFonts w:hint="eastAsia" w:eastAsia="仿宋_GB2312"/>
          <w:sz w:val="28"/>
          <w:szCs w:val="28"/>
        </w:rPr>
        <w:t xml:space="preserve">     （可依据实际情况自行添加申报叉车台数）</w:t>
      </w:r>
    </w:p>
    <w:p w14:paraId="22445435">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本人（单位）承诺：</w:t>
      </w:r>
    </w:p>
    <w:p w14:paraId="74250E42">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1.上述非道路移动机械确系本人（单位）所有，合法取得，不存在</w:t>
      </w:r>
      <w:r>
        <w:rPr>
          <w:rFonts w:hint="eastAsia" w:ascii="仿宋_GB2312" w:hAnsi="仿宋_GB2312" w:eastAsia="仿宋_GB2312" w:cs="仿宋_GB2312"/>
          <w:sz w:val="28"/>
          <w:szCs w:val="28"/>
          <w:lang w:eastAsia="zh-CN"/>
        </w:rPr>
        <w:t>权属</w:t>
      </w:r>
      <w:r>
        <w:rPr>
          <w:rFonts w:hint="eastAsia" w:ascii="仿宋_GB2312" w:hAnsi="仿宋_GB2312" w:eastAsia="仿宋_GB2312" w:cs="仿宋_GB2312"/>
          <w:sz w:val="28"/>
          <w:szCs w:val="28"/>
        </w:rPr>
        <w:t>纠纷，非事故机械，未享受过国家相关报废更新奖励政策，如不属实，愿承担一切法律责任。</w:t>
      </w:r>
    </w:p>
    <w:p w14:paraId="26BB21CB">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单位）会按照合法流程对申报淘汰报废奖励的燃油叉车进行机械拆解方式报废淘汰处理，依法依规完成叉车环保编码注销登记手续，若经查证本人（单位）存在虚构叉车出售（转让）交易，伪造合同、叉车机械拆解证明等弄虚作假行为，采取不正当手段骗取奖励的，本人（单位）将全部退还已发放奖励资金，并承担相应法律责任。</w:t>
      </w:r>
    </w:p>
    <w:p w14:paraId="7A433CDE">
      <w:pPr>
        <w:adjustRightInd w:val="0"/>
        <w:snapToGrid w:val="0"/>
        <w:spacing w:line="400" w:lineRule="exact"/>
        <w:ind w:firstLine="1120" w:firstLineChars="400"/>
        <w:jc w:val="right"/>
        <w:rPr>
          <w:rFonts w:hint="eastAsia" w:ascii="仿宋_GB2312" w:hAnsi="仿宋_GB2312" w:eastAsia="仿宋_GB2312" w:cs="仿宋_GB2312"/>
          <w:sz w:val="28"/>
          <w:szCs w:val="28"/>
        </w:rPr>
      </w:pPr>
    </w:p>
    <w:p w14:paraId="342BA79C">
      <w:pPr>
        <w:adjustRightInd w:val="0"/>
        <w:snapToGrid w:val="0"/>
        <w:spacing w:line="400" w:lineRule="exact"/>
        <w:ind w:firstLine="1120" w:firstLineChars="4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承诺人/法人代表: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(签名/单位盖章）</w:t>
      </w:r>
    </w:p>
    <w:p w14:paraId="1936338E">
      <w:pPr>
        <w:adjustRightInd w:val="0"/>
        <w:snapToGrid w:val="0"/>
        <w:spacing w:line="400" w:lineRule="exact"/>
        <w:ind w:firstLine="2800" w:firstLineChars="10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2FF1EF8D">
      <w:pPr>
        <w:pStyle w:val="3"/>
        <w:rPr>
          <w:rFonts w:hint="eastAsia" w:ascii="仿宋_GB2312" w:hAnsi="仿宋_GB2312" w:eastAsia="仿宋_GB2312" w:cs="仿宋_GB2312"/>
          <w:sz w:val="28"/>
          <w:szCs w:val="28"/>
        </w:rPr>
      </w:pPr>
    </w:p>
    <w:p w14:paraId="4C988999">
      <w:pPr>
        <w:rPr>
          <w:rFonts w:hint="eastAsia" w:ascii="仿宋_GB2312" w:hAnsi="仿宋_GB2312" w:eastAsia="仿宋_GB2312" w:cs="仿宋_GB2312"/>
          <w:sz w:val="28"/>
          <w:szCs w:val="28"/>
        </w:rPr>
        <w:sectPr>
          <w:pgSz w:w="11906" w:h="16838"/>
          <w:pgMar w:top="2098" w:right="1474" w:bottom="1984" w:left="1361" w:header="851" w:footer="992" w:gutter="0"/>
          <w:pgNumType w:fmt="numberInDash"/>
          <w:cols w:space="0" w:num="1"/>
          <w:rtlGutter w:val="0"/>
          <w:docGrid w:type="lines" w:linePitch="439" w:charSpace="0"/>
        </w:sectPr>
      </w:pPr>
    </w:p>
    <w:p w14:paraId="1AE494F4">
      <w:pPr>
        <w:spacing w:line="480" w:lineRule="auto"/>
        <w:jc w:val="both"/>
        <w:rPr>
          <w:rFonts w:hint="eastAsia" w:ascii="方正小标宋简体" w:hAnsi="方正小标宋简体" w:eastAsia="方正小标宋简体" w:cs="方正小标宋简体"/>
          <w:kern w:val="0"/>
          <w:sz w:val="40"/>
          <w:szCs w:val="40"/>
          <w:lang w:bidi="ar"/>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6：</w:t>
      </w:r>
      <w:r>
        <w:rPr>
          <w:rFonts w:hint="eastAsia" w:ascii="方正小标宋简体" w:hAnsi="方正小标宋简体" w:eastAsia="方正小标宋简体" w:cs="方正小标宋简体"/>
          <w:kern w:val="0"/>
          <w:sz w:val="40"/>
          <w:szCs w:val="40"/>
          <w:lang w:bidi="ar"/>
        </w:rPr>
        <w:t xml:space="preserve"> </w:t>
      </w:r>
    </w:p>
    <w:p w14:paraId="3464959C">
      <w:pPr>
        <w:spacing w:line="480" w:lineRule="auto"/>
        <w:jc w:val="center"/>
        <w:rPr>
          <w:rFonts w:ascii="黑体" w:hAnsi="黑体" w:eastAsia="黑体" w:cs="Times New Roman"/>
          <w:bCs/>
          <w:sz w:val="36"/>
          <w:szCs w:val="36"/>
        </w:rPr>
      </w:pPr>
      <w:r>
        <w:rPr>
          <w:rFonts w:hint="eastAsia" w:ascii="黑体" w:hAnsi="黑体" w:eastAsia="黑体" w:cs="Times New Roman"/>
          <w:bCs/>
          <w:sz w:val="36"/>
          <w:szCs w:val="36"/>
        </w:rPr>
        <w:t>通州区</w:t>
      </w:r>
      <w:r>
        <w:rPr>
          <w:rFonts w:hint="eastAsia" w:ascii="黑体" w:hAnsi="黑体" w:eastAsia="黑体" w:cs="Times New Roman"/>
          <w:bCs/>
          <w:sz w:val="36"/>
          <w:szCs w:val="36"/>
          <w:lang w:eastAsia="zh-CN"/>
        </w:rPr>
        <w:t>燃油叉车淘汰更新电动化以奖代补联合审批单</w:t>
      </w:r>
    </w:p>
    <w:p w14:paraId="4E778A17">
      <w:pPr>
        <w:jc w:val="center"/>
        <w:rPr>
          <w:rFonts w:hint="default" w:eastAsia="宋体"/>
          <w:b/>
          <w:sz w:val="30"/>
          <w:szCs w:val="30"/>
          <w:lang w:val="en-US" w:eastAsia="zh-CN"/>
        </w:rPr>
      </w:pPr>
      <w:r>
        <w:rPr>
          <w:rFonts w:hint="eastAsia"/>
          <w:b/>
          <w:sz w:val="30"/>
          <w:szCs w:val="30"/>
        </w:rPr>
        <w:t xml:space="preserve">                       </w:t>
      </w:r>
      <w:r>
        <w:rPr>
          <w:rFonts w:hint="eastAsia"/>
          <w:b/>
          <w:sz w:val="30"/>
          <w:szCs w:val="30"/>
          <w:lang w:val="en-US" w:eastAsia="zh-CN"/>
        </w:rPr>
        <w:t xml:space="preserve"> </w:t>
      </w:r>
      <w:r>
        <w:rPr>
          <w:rFonts w:hint="eastAsia"/>
          <w:b/>
          <w:sz w:val="24"/>
          <w:szCs w:val="30"/>
        </w:rPr>
        <w:t>编</w:t>
      </w:r>
      <w:r>
        <w:rPr>
          <w:b/>
          <w:sz w:val="24"/>
          <w:szCs w:val="30"/>
        </w:rPr>
        <w:t>号</w:t>
      </w:r>
      <w:r>
        <w:rPr>
          <w:rFonts w:hint="eastAsia"/>
          <w:b/>
          <w:sz w:val="24"/>
          <w:szCs w:val="30"/>
        </w:rPr>
        <w:t>：</w:t>
      </w:r>
      <w:r>
        <w:rPr>
          <w:rFonts w:hint="eastAsia"/>
          <w:b/>
          <w:sz w:val="24"/>
          <w:szCs w:val="30"/>
          <w:lang w:val="en-US" w:eastAsia="zh-CN"/>
        </w:rPr>
        <w:t>2024-</w:t>
      </w:r>
    </w:p>
    <w:tbl>
      <w:tblPr>
        <w:tblStyle w:val="10"/>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127"/>
        <w:gridCol w:w="4684"/>
      </w:tblGrid>
      <w:tr w14:paraId="21ED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3" w:hRule="atLeast"/>
          <w:jc w:val="center"/>
        </w:trPr>
        <w:tc>
          <w:tcPr>
            <w:tcW w:w="9074" w:type="dxa"/>
            <w:gridSpan w:val="3"/>
            <w:vAlign w:val="center"/>
          </w:tcPr>
          <w:p w14:paraId="1092BE2C">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rPr>
            </w:pPr>
          </w:p>
          <w:p w14:paraId="5D022CFD">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产权人（单位）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，身份证/统一社会信用代码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证件地址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，现住址（具体到门牌号）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根据《通州区</w:t>
            </w:r>
            <w:r>
              <w:rPr>
                <w:rFonts w:hint="eastAsia" w:ascii="仿宋_GB2312" w:hAnsi="仿宋_GB2312" w:eastAsia="仿宋_GB2312" w:cs="仿宋_GB2312"/>
                <w:sz w:val="28"/>
                <w:szCs w:val="28"/>
                <w:lang w:val="en-US" w:eastAsia="zh-CN"/>
              </w:rPr>
              <w:t>2024年燃油叉车淘汰更新工作方案</w:t>
            </w:r>
            <w:r>
              <w:rPr>
                <w:rFonts w:hint="eastAsia" w:ascii="仿宋_GB2312" w:hAnsi="仿宋_GB2312" w:eastAsia="仿宋_GB2312" w:cs="仿宋_GB2312"/>
                <w:sz w:val="28"/>
                <w:szCs w:val="28"/>
                <w:lang w:eastAsia="zh-CN"/>
              </w:rPr>
              <w:t>》中</w:t>
            </w:r>
            <w:r>
              <w:rPr>
                <w:rFonts w:hint="eastAsia" w:ascii="仿宋_GB2312" w:hAnsi="仿宋_GB2312" w:eastAsia="仿宋_GB2312" w:cs="仿宋_GB2312"/>
                <w:sz w:val="28"/>
                <w:szCs w:val="28"/>
                <w:lang w:val="en-US" w:eastAsia="zh-CN"/>
              </w:rPr>
              <w:t>燃油叉车淘汰更新电动化以奖代补工作细则，该单位于</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X</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X </w:t>
            </w:r>
            <w:r>
              <w:rPr>
                <w:rFonts w:hint="eastAsia" w:ascii="仿宋_GB2312" w:hAnsi="仿宋_GB2312" w:eastAsia="仿宋_GB2312" w:cs="仿宋_GB2312"/>
                <w:sz w:val="28"/>
                <w:szCs w:val="28"/>
                <w:lang w:val="en-US" w:eastAsia="zh-CN"/>
              </w:rPr>
              <w:t>日淘汰更新</w:t>
            </w:r>
            <w:r>
              <w:rPr>
                <w:rFonts w:hint="eastAsia" w:ascii="仿宋_GB2312" w:hAnsi="仿宋_GB2312" w:eastAsia="仿宋_GB2312" w:cs="仿宋_GB2312"/>
                <w:sz w:val="28"/>
                <w:szCs w:val="28"/>
                <w:u w:val="single"/>
                <w:lang w:val="en-US" w:eastAsia="zh-CN"/>
              </w:rPr>
              <w:t xml:space="preserve">  X </w:t>
            </w:r>
            <w:r>
              <w:rPr>
                <w:rFonts w:hint="eastAsia" w:ascii="仿宋_GB2312" w:hAnsi="仿宋_GB2312" w:eastAsia="仿宋_GB2312" w:cs="仿宋_GB2312"/>
                <w:sz w:val="28"/>
                <w:szCs w:val="28"/>
                <w:lang w:val="en-US" w:eastAsia="zh-CN"/>
              </w:rPr>
              <w:t>台电动叉车，经</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街道办事处/乡镇人民政府)初步审核，符合以奖代补条件且材料齐全，现申请开展四方联合审查，联合验收通过后按照程序进行公示并拨付补贴资金。</w:t>
            </w:r>
          </w:p>
          <w:p w14:paraId="3D0B3EF1">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560" w:firstLineChars="200"/>
              <w:textAlignment w:val="baseline"/>
              <w:outlineLvl w:val="9"/>
              <w:rPr>
                <w:rFonts w:hint="default" w:ascii="仿宋_GB2312" w:hAnsi="仿宋" w:eastAsia="仿宋_GB2312" w:cs="Times New Roman"/>
                <w:color w:val="000000"/>
                <w:kern w:val="0"/>
                <w:sz w:val="28"/>
                <w:szCs w:val="32"/>
                <w:lang w:val="en-US" w:eastAsia="zh-CN"/>
              </w:rPr>
            </w:pPr>
            <w:r>
              <w:rPr>
                <w:rFonts w:hint="eastAsia" w:ascii="仿宋_GB2312" w:hAnsi="仿宋_GB2312" w:eastAsia="仿宋_GB2312" w:cs="仿宋_GB2312"/>
                <w:sz w:val="28"/>
                <w:szCs w:val="28"/>
                <w:lang w:val="en-US" w:eastAsia="zh-CN"/>
              </w:rPr>
              <w:t>（共附所有申报以奖代补资金材料</w:t>
            </w:r>
            <w:r>
              <w:rPr>
                <w:rFonts w:hint="eastAsia" w:ascii="仿宋_GB2312" w:hAnsi="仿宋_GB2312" w:eastAsia="仿宋_GB2312" w:cs="仿宋_GB2312"/>
                <w:sz w:val="28"/>
                <w:szCs w:val="28"/>
                <w:u w:val="single"/>
                <w:lang w:val="en-US" w:eastAsia="zh-CN"/>
              </w:rPr>
              <w:t xml:space="preserve">  X  </w:t>
            </w:r>
            <w:r>
              <w:rPr>
                <w:rFonts w:hint="eastAsia" w:ascii="仿宋_GB2312" w:hAnsi="仿宋_GB2312" w:eastAsia="仿宋_GB2312" w:cs="仿宋_GB2312"/>
                <w:sz w:val="28"/>
                <w:szCs w:val="28"/>
                <w:lang w:val="en-US" w:eastAsia="zh-CN"/>
              </w:rPr>
              <w:t>页）</w:t>
            </w:r>
          </w:p>
        </w:tc>
      </w:tr>
      <w:tr w14:paraId="3B7B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2263" w:type="dxa"/>
            <w:vAlign w:val="center"/>
          </w:tcPr>
          <w:p w14:paraId="2594BA8F">
            <w:pPr>
              <w:widowControl w:val="0"/>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乡镇/街道</w:t>
            </w:r>
          </w:p>
        </w:tc>
        <w:tc>
          <w:tcPr>
            <w:tcW w:w="6811" w:type="dxa"/>
            <w:gridSpan w:val="2"/>
          </w:tcPr>
          <w:p w14:paraId="71099911">
            <w:pPr>
              <w:widowControl w:val="0"/>
              <w:rPr>
                <w:rFonts w:hint="eastAsia" w:ascii="仿宋_GB2312" w:hAnsi="仿宋_GB2312" w:eastAsia="仿宋_GB2312" w:cs="仿宋_GB2312"/>
                <w:b w:val="0"/>
                <w:bCs/>
                <w:kern w:val="0"/>
                <w:sz w:val="20"/>
                <w:szCs w:val="20"/>
              </w:rPr>
            </w:pPr>
          </w:p>
          <w:p w14:paraId="0A5B96DB">
            <w:pPr>
              <w:widowControl w:val="0"/>
              <w:rPr>
                <w:rFonts w:hint="eastAsia" w:ascii="仿宋_GB2312" w:hAnsi="仿宋_GB2312" w:eastAsia="仿宋_GB2312" w:cs="仿宋_GB2312"/>
                <w:b w:val="0"/>
                <w:bCs/>
                <w:kern w:val="0"/>
                <w:sz w:val="20"/>
                <w:szCs w:val="20"/>
              </w:rPr>
            </w:pPr>
          </w:p>
          <w:p w14:paraId="7FACF486">
            <w:pPr>
              <w:widowControl w:val="0"/>
              <w:rPr>
                <w:rFonts w:hint="eastAsia" w:ascii="仿宋_GB2312" w:hAnsi="仿宋_GB2312" w:eastAsia="仿宋_GB2312" w:cs="仿宋_GB2312"/>
                <w:b w:val="0"/>
                <w:bCs/>
                <w:kern w:val="0"/>
                <w:sz w:val="20"/>
                <w:szCs w:val="20"/>
              </w:rPr>
            </w:pPr>
          </w:p>
          <w:p w14:paraId="0CEA9CF7">
            <w:pPr>
              <w:widowControl w:val="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 xml:space="preserve">                负责人（签字）：</w:t>
            </w:r>
          </w:p>
          <w:p w14:paraId="7F1626B0">
            <w:pPr>
              <w:widowControl w:val="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 xml:space="preserve">              年   月   日</w:t>
            </w:r>
          </w:p>
        </w:tc>
      </w:tr>
      <w:tr w14:paraId="2B3F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2263" w:type="dxa"/>
            <w:vMerge w:val="restart"/>
            <w:vAlign w:val="center"/>
          </w:tcPr>
          <w:p w14:paraId="346EBA33">
            <w:pPr>
              <w:widowControl w:val="0"/>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验收成员单位</w:t>
            </w:r>
          </w:p>
        </w:tc>
        <w:tc>
          <w:tcPr>
            <w:tcW w:w="2127" w:type="dxa"/>
            <w:vAlign w:val="center"/>
          </w:tcPr>
          <w:p w14:paraId="26F0F7CD">
            <w:pPr>
              <w:widowControl w:val="0"/>
              <w:jc w:val="center"/>
              <w:rPr>
                <w:rFonts w:hint="eastAsia" w:ascii="仿宋_GB2312" w:hAnsi="仿宋_GB2312" w:eastAsia="仿宋_GB2312" w:cs="仿宋_GB2312"/>
                <w:b w:val="0"/>
                <w:bCs/>
                <w:kern w:val="0"/>
                <w:sz w:val="20"/>
                <w:szCs w:val="20"/>
              </w:rPr>
            </w:pPr>
          </w:p>
          <w:p w14:paraId="3648FC57">
            <w:pPr>
              <w:widowControl w:val="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8"/>
                <w:szCs w:val="28"/>
                <w:lang w:val="en-US" w:eastAsia="zh-CN"/>
              </w:rPr>
              <w:t>XXX</w:t>
            </w:r>
            <w:r>
              <w:rPr>
                <w:rFonts w:hint="eastAsia" w:ascii="仿宋_GB2312" w:hAnsi="仿宋_GB2312" w:eastAsia="仿宋_GB2312" w:cs="仿宋_GB2312"/>
                <w:b w:val="0"/>
                <w:bCs/>
                <w:kern w:val="0"/>
                <w:sz w:val="28"/>
                <w:szCs w:val="28"/>
              </w:rPr>
              <w:t>局</w:t>
            </w:r>
          </w:p>
        </w:tc>
        <w:tc>
          <w:tcPr>
            <w:tcW w:w="4684" w:type="dxa"/>
          </w:tcPr>
          <w:p w14:paraId="3A8177D2">
            <w:pPr>
              <w:widowControl w:val="0"/>
              <w:rPr>
                <w:rFonts w:hint="eastAsia" w:ascii="仿宋_GB2312" w:hAnsi="仿宋_GB2312" w:eastAsia="仿宋_GB2312" w:cs="仿宋_GB2312"/>
                <w:b w:val="0"/>
                <w:bCs/>
                <w:kern w:val="0"/>
                <w:sz w:val="20"/>
                <w:szCs w:val="20"/>
              </w:rPr>
            </w:pPr>
          </w:p>
          <w:p w14:paraId="13D9DC3A">
            <w:pPr>
              <w:widowControl w:val="0"/>
              <w:rPr>
                <w:rFonts w:hint="eastAsia" w:ascii="仿宋_GB2312" w:hAnsi="仿宋_GB2312" w:eastAsia="仿宋_GB2312" w:cs="仿宋_GB2312"/>
                <w:b w:val="0"/>
                <w:bCs/>
                <w:kern w:val="0"/>
                <w:sz w:val="20"/>
                <w:szCs w:val="20"/>
              </w:rPr>
            </w:pPr>
          </w:p>
          <w:p w14:paraId="72A38DA7">
            <w:pPr>
              <w:widowControl w:val="0"/>
              <w:rPr>
                <w:rFonts w:hint="eastAsia" w:ascii="仿宋_GB2312" w:hAnsi="仿宋_GB2312" w:eastAsia="仿宋_GB2312" w:cs="仿宋_GB2312"/>
                <w:b w:val="0"/>
                <w:bCs/>
                <w:kern w:val="0"/>
                <w:sz w:val="20"/>
                <w:szCs w:val="20"/>
              </w:rPr>
            </w:pPr>
          </w:p>
          <w:p w14:paraId="398E70EB">
            <w:pPr>
              <w:widowControl w:val="0"/>
              <w:rPr>
                <w:rFonts w:hint="eastAsia" w:ascii="仿宋_GB2312" w:hAnsi="仿宋_GB2312" w:eastAsia="仿宋_GB2312" w:cs="仿宋_GB2312"/>
                <w:b w:val="0"/>
                <w:bCs/>
                <w:kern w:val="0"/>
                <w:sz w:val="20"/>
                <w:szCs w:val="20"/>
              </w:rPr>
            </w:pPr>
          </w:p>
          <w:p w14:paraId="25B29428">
            <w:pPr>
              <w:widowControl w:val="0"/>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负责人（签字）：             年   月   日</w:t>
            </w:r>
          </w:p>
        </w:tc>
      </w:tr>
      <w:tr w14:paraId="0466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263" w:type="dxa"/>
            <w:vMerge w:val="continue"/>
            <w:vAlign w:val="center"/>
          </w:tcPr>
          <w:p w14:paraId="3CE94767">
            <w:pPr>
              <w:widowControl w:val="0"/>
              <w:jc w:val="center"/>
              <w:rPr>
                <w:rFonts w:hint="eastAsia" w:ascii="仿宋_GB2312" w:hAnsi="仿宋_GB2312" w:eastAsia="仿宋_GB2312" w:cs="仿宋_GB2312"/>
                <w:b w:val="0"/>
                <w:bCs/>
                <w:kern w:val="0"/>
                <w:sz w:val="20"/>
                <w:szCs w:val="20"/>
              </w:rPr>
            </w:pPr>
          </w:p>
        </w:tc>
        <w:tc>
          <w:tcPr>
            <w:tcW w:w="2127" w:type="dxa"/>
            <w:vAlign w:val="center"/>
          </w:tcPr>
          <w:p w14:paraId="73D84CC7">
            <w:pPr>
              <w:widowControl w:val="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8"/>
                <w:szCs w:val="28"/>
              </w:rPr>
              <w:t>区财政局</w:t>
            </w:r>
          </w:p>
        </w:tc>
        <w:tc>
          <w:tcPr>
            <w:tcW w:w="4684" w:type="dxa"/>
          </w:tcPr>
          <w:p w14:paraId="4F928E50">
            <w:pPr>
              <w:widowControl w:val="0"/>
              <w:jc w:val="left"/>
              <w:rPr>
                <w:rFonts w:hint="eastAsia" w:ascii="仿宋_GB2312" w:hAnsi="仿宋_GB2312" w:eastAsia="仿宋_GB2312" w:cs="仿宋_GB2312"/>
                <w:b w:val="0"/>
                <w:bCs/>
                <w:kern w:val="0"/>
                <w:sz w:val="20"/>
                <w:szCs w:val="20"/>
              </w:rPr>
            </w:pPr>
          </w:p>
          <w:p w14:paraId="7F242B4A">
            <w:pPr>
              <w:widowControl w:val="0"/>
              <w:jc w:val="left"/>
              <w:rPr>
                <w:rFonts w:hint="eastAsia" w:ascii="仿宋_GB2312" w:hAnsi="仿宋_GB2312" w:eastAsia="仿宋_GB2312" w:cs="仿宋_GB2312"/>
                <w:b w:val="0"/>
                <w:bCs/>
                <w:kern w:val="0"/>
                <w:sz w:val="20"/>
                <w:szCs w:val="20"/>
              </w:rPr>
            </w:pPr>
          </w:p>
          <w:p w14:paraId="5F445719">
            <w:pPr>
              <w:widowControl w:val="0"/>
              <w:jc w:val="left"/>
              <w:rPr>
                <w:rFonts w:hint="eastAsia" w:ascii="仿宋_GB2312" w:hAnsi="仿宋_GB2312" w:eastAsia="仿宋_GB2312" w:cs="仿宋_GB2312"/>
                <w:b w:val="0"/>
                <w:bCs/>
                <w:kern w:val="0"/>
                <w:sz w:val="20"/>
                <w:szCs w:val="20"/>
              </w:rPr>
            </w:pPr>
          </w:p>
          <w:p w14:paraId="12CDE148">
            <w:pPr>
              <w:widowControl w:val="0"/>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负责人（签字）：            年   月   日</w:t>
            </w:r>
          </w:p>
        </w:tc>
      </w:tr>
      <w:tr w14:paraId="07EC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2263" w:type="dxa"/>
            <w:vMerge w:val="continue"/>
            <w:vAlign w:val="center"/>
          </w:tcPr>
          <w:p w14:paraId="663E5179">
            <w:pPr>
              <w:widowControl w:val="0"/>
              <w:jc w:val="center"/>
              <w:rPr>
                <w:rFonts w:hint="eastAsia" w:ascii="仿宋_GB2312" w:hAnsi="仿宋_GB2312" w:eastAsia="仿宋_GB2312" w:cs="仿宋_GB2312"/>
                <w:b w:val="0"/>
                <w:bCs/>
                <w:kern w:val="0"/>
                <w:sz w:val="20"/>
                <w:szCs w:val="20"/>
              </w:rPr>
            </w:pPr>
          </w:p>
        </w:tc>
        <w:tc>
          <w:tcPr>
            <w:tcW w:w="2127" w:type="dxa"/>
            <w:vAlign w:val="center"/>
          </w:tcPr>
          <w:p w14:paraId="48D98312">
            <w:pPr>
              <w:widowControl w:val="0"/>
              <w:jc w:val="center"/>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8"/>
                <w:szCs w:val="28"/>
              </w:rPr>
              <w:t>区生态环境局</w:t>
            </w:r>
          </w:p>
        </w:tc>
        <w:tc>
          <w:tcPr>
            <w:tcW w:w="4684" w:type="dxa"/>
          </w:tcPr>
          <w:p w14:paraId="12D1A689">
            <w:pPr>
              <w:widowControl w:val="0"/>
              <w:jc w:val="left"/>
              <w:rPr>
                <w:rFonts w:hint="eastAsia" w:ascii="仿宋_GB2312" w:hAnsi="仿宋_GB2312" w:eastAsia="仿宋_GB2312" w:cs="仿宋_GB2312"/>
                <w:b w:val="0"/>
                <w:bCs/>
                <w:kern w:val="0"/>
                <w:sz w:val="20"/>
                <w:szCs w:val="20"/>
              </w:rPr>
            </w:pPr>
          </w:p>
          <w:p w14:paraId="6CC7E9A4">
            <w:pPr>
              <w:widowControl w:val="0"/>
              <w:jc w:val="left"/>
              <w:rPr>
                <w:rFonts w:hint="eastAsia" w:ascii="仿宋_GB2312" w:hAnsi="仿宋_GB2312" w:eastAsia="仿宋_GB2312" w:cs="仿宋_GB2312"/>
                <w:b w:val="0"/>
                <w:bCs/>
                <w:kern w:val="0"/>
                <w:sz w:val="20"/>
                <w:szCs w:val="20"/>
              </w:rPr>
            </w:pPr>
          </w:p>
          <w:p w14:paraId="75F9B830">
            <w:pPr>
              <w:widowControl w:val="0"/>
              <w:jc w:val="left"/>
              <w:rPr>
                <w:rFonts w:hint="eastAsia" w:ascii="仿宋_GB2312" w:hAnsi="仿宋_GB2312" w:eastAsia="仿宋_GB2312" w:cs="仿宋_GB2312"/>
                <w:b w:val="0"/>
                <w:bCs/>
                <w:kern w:val="0"/>
                <w:sz w:val="20"/>
                <w:szCs w:val="20"/>
              </w:rPr>
            </w:pPr>
          </w:p>
          <w:p w14:paraId="6C45B1EC">
            <w:pPr>
              <w:widowControl w:val="0"/>
              <w:jc w:val="left"/>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负责人（签字）：            年   月   日</w:t>
            </w:r>
          </w:p>
        </w:tc>
      </w:tr>
    </w:tbl>
    <w:p w14:paraId="2353EA59">
      <w:pPr>
        <w:pStyle w:val="3"/>
        <w:spacing w:line="520" w:lineRule="exact"/>
        <w:jc w:val="both"/>
        <w:rPr>
          <w:rFonts w:hint="eastAsia" w:ascii="仿宋_GB2312" w:hAnsi="仿宋_GB2312" w:eastAsia="仿宋_GB2312" w:cs="仿宋_GB2312"/>
          <w:snapToGrid w:val="0"/>
          <w:color w:val="000000"/>
          <w:kern w:val="0"/>
          <w:sz w:val="32"/>
          <w:szCs w:val="32"/>
          <w:lang w:val="en-US" w:eastAsia="zh-CN" w:bidi="ar-SA"/>
        </w:rPr>
      </w:pPr>
    </w:p>
    <w:p w14:paraId="01B876D2">
      <w:pPr>
        <w:pStyle w:val="3"/>
        <w:spacing w:line="520" w:lineRule="exact"/>
        <w:jc w:val="both"/>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附件7：</w:t>
      </w:r>
    </w:p>
    <w:p w14:paraId="35F58D9D">
      <w:pPr>
        <w:pStyle w:val="3"/>
        <w:spacing w:line="520" w:lineRule="exact"/>
        <w:jc w:val="both"/>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eastAsia="zh-CN" w:bidi="ar"/>
        </w:rPr>
        <w:t>通州区</w:t>
      </w:r>
      <w:r>
        <w:rPr>
          <w:rFonts w:hint="eastAsia" w:ascii="方正小标宋简体" w:hAnsi="方正小标宋简体" w:eastAsia="方正小标宋简体" w:cs="方正小标宋简体"/>
          <w:kern w:val="0"/>
          <w:sz w:val="44"/>
          <w:szCs w:val="44"/>
          <w:lang w:bidi="ar"/>
        </w:rPr>
        <w:t>燃油叉车电动</w:t>
      </w:r>
      <w:r>
        <w:rPr>
          <w:rFonts w:hint="eastAsia" w:ascii="方正小标宋简体" w:hAnsi="方正小标宋简体" w:eastAsia="方正小标宋简体" w:cs="方正小标宋简体"/>
          <w:kern w:val="0"/>
          <w:sz w:val="44"/>
          <w:szCs w:val="44"/>
          <w:lang w:eastAsia="zh-CN" w:bidi="ar"/>
        </w:rPr>
        <w:t>化以奖代补</w:t>
      </w:r>
      <w:r>
        <w:rPr>
          <w:rFonts w:hint="eastAsia" w:ascii="方正小标宋简体" w:hAnsi="方正小标宋简体" w:eastAsia="方正小标宋简体" w:cs="方正小标宋简体"/>
          <w:kern w:val="0"/>
          <w:sz w:val="44"/>
          <w:szCs w:val="44"/>
          <w:lang w:bidi="ar"/>
        </w:rPr>
        <w:t>办理流程图</w:t>
      </w:r>
    </w:p>
    <w:p w14:paraId="24F8EFC2">
      <w:pPr>
        <w:rPr>
          <w:rFonts w:hint="eastAsia" w:ascii="方正小标宋简体" w:hAnsi="方正小标宋简体" w:eastAsia="方正小标宋简体" w:cs="方正小标宋简体"/>
          <w:kern w:val="0"/>
          <w:sz w:val="44"/>
          <w:szCs w:val="44"/>
          <w:lang w:bidi="ar"/>
        </w:rPr>
      </w:pPr>
      <w:r>
        <w:rPr>
          <w:sz w:val="32"/>
        </w:rPr>
        <mc:AlternateContent>
          <mc:Choice Requires="wps">
            <w:drawing>
              <wp:anchor distT="0" distB="0" distL="114300" distR="114300" simplePos="0" relativeHeight="251663360" behindDoc="0" locked="0" layoutInCell="1" allowOverlap="1">
                <wp:simplePos x="0" y="0"/>
                <wp:positionH relativeFrom="column">
                  <wp:posOffset>-570230</wp:posOffset>
                </wp:positionH>
                <wp:positionV relativeFrom="paragraph">
                  <wp:posOffset>83185</wp:posOffset>
                </wp:positionV>
                <wp:extent cx="6820535" cy="698500"/>
                <wp:effectExtent l="4445" t="4445" r="17780" b="13335"/>
                <wp:wrapNone/>
                <wp:docPr id="7" name="文本框 7"/>
                <wp:cNvGraphicFramePr/>
                <a:graphic xmlns:a="http://schemas.openxmlformats.org/drawingml/2006/main">
                  <a:graphicData uri="http://schemas.microsoft.com/office/word/2010/wordprocessingShape">
                    <wps:wsp>
                      <wps:cNvSpPr txBox="1"/>
                      <wps:spPr>
                        <a:xfrm>
                          <a:off x="0" y="0"/>
                          <a:ext cx="6820535" cy="698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ECAFF4">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1.燃油叉车淘汰报废</w:t>
                            </w:r>
                          </w:p>
                          <w:p w14:paraId="0429F757">
                            <w:pPr>
                              <w:jc w:val="left"/>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叉车以机械拆解方式淘汰处置的</w:t>
                            </w:r>
                            <w:r>
                              <w:rPr>
                                <w:rFonts w:hint="eastAsia" w:ascii="仿宋_GB2312" w:hAnsi="仿宋_GB2312" w:eastAsia="仿宋_GB2312" w:cs="仿宋_GB2312"/>
                                <w:kern w:val="0"/>
                                <w:sz w:val="24"/>
                                <w:lang w:eastAsia="zh-CN" w:bidi="ar"/>
                              </w:rPr>
                              <w:t>：叉车权属</w:t>
                            </w:r>
                            <w:r>
                              <w:rPr>
                                <w:rFonts w:hint="eastAsia" w:ascii="仿宋_GB2312" w:hAnsi="仿宋_GB2312" w:eastAsia="仿宋_GB2312" w:cs="仿宋_GB2312"/>
                                <w:kern w:val="0"/>
                                <w:sz w:val="24"/>
                                <w:lang w:bidi="ar"/>
                              </w:rPr>
                              <w:t>人将</w:t>
                            </w:r>
                            <w:r>
                              <w:rPr>
                                <w:rFonts w:hint="eastAsia" w:ascii="仿宋_GB2312" w:hAnsi="仿宋_GB2312" w:eastAsia="仿宋_GB2312" w:cs="仿宋_GB2312"/>
                                <w:kern w:val="0"/>
                                <w:sz w:val="24"/>
                                <w:lang w:eastAsia="zh-CN" w:bidi="ar"/>
                              </w:rPr>
                              <w:t>拟淘汰更新的</w:t>
                            </w:r>
                            <w:r>
                              <w:rPr>
                                <w:rFonts w:hint="eastAsia" w:ascii="仿宋_GB2312" w:hAnsi="仿宋_GB2312" w:eastAsia="仿宋_GB2312" w:cs="仿宋_GB2312"/>
                                <w:kern w:val="0"/>
                                <w:sz w:val="24"/>
                                <w:lang w:bidi="ar"/>
                              </w:rPr>
                              <w:t>非道路移动机械（叉车）</w:t>
                            </w:r>
                            <w:r>
                              <w:rPr>
                                <w:rFonts w:hint="eastAsia" w:ascii="仿宋_GB2312" w:hAnsi="仿宋_GB2312" w:eastAsia="仿宋_GB2312" w:cs="仿宋_GB2312"/>
                                <w:kern w:val="0"/>
                                <w:sz w:val="24"/>
                                <w:lang w:eastAsia="zh-CN" w:bidi="ar"/>
                              </w:rPr>
                              <w:t>送至合规拆解厂进行报废，并取得</w:t>
                            </w:r>
                            <w:r>
                              <w:rPr>
                                <w:rFonts w:hint="eastAsia" w:ascii="仿宋_GB2312" w:hAnsi="仿宋_GB2312" w:eastAsia="仿宋_GB2312" w:cs="仿宋_GB2312"/>
                                <w:kern w:val="0"/>
                                <w:sz w:val="24"/>
                                <w:lang w:bidi="ar"/>
                              </w:rPr>
                              <w:t>报废解体厂出具的燃油叉车《报废车辆回收确认表</w:t>
                            </w:r>
                            <w:r>
                              <w:rPr>
                                <w:rFonts w:hint="eastAsia" w:ascii="仿宋_GB2312" w:hAnsi="仿宋_GB2312" w:eastAsia="仿宋_GB2312" w:cs="仿宋_GB2312"/>
                                <w:kern w:val="0"/>
                                <w:sz w:val="24"/>
                                <w:lang w:eastAsia="zh-CN" w:bidi="ar"/>
                              </w:rPr>
                              <w:t>》。</w:t>
                            </w:r>
                          </w:p>
                        </w:txbxContent>
                      </wps:txbx>
                      <wps:bodyPr upright="1"/>
                    </wps:wsp>
                  </a:graphicData>
                </a:graphic>
              </wp:anchor>
            </w:drawing>
          </mc:Choice>
          <mc:Fallback>
            <w:pict>
              <v:shape id="_x0000_s1026" o:spid="_x0000_s1026" o:spt="202" type="#_x0000_t202" style="position:absolute;left:0pt;margin-left:-44.9pt;margin-top:6.55pt;height:55pt;width:537.05pt;z-index:251663360;mso-width-relative:page;mso-height-relative:page;" fillcolor="#FFFFFF" filled="t" stroked="t" coordsize="21600,21600" o:gfxdata="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OTindgAAAAKAQAADwAAAAAAAAABACAA&#10;AAAiAAAAZHJzL2Rvd25yZXYueG1sUEsBAhQAFAAAAAgAh07iQJd+DUENAgAANgQAAA4AAAAAAAAA&#10;AQAgAAAAJwEAAGRycy9lMm9Eb2MueG1sUEsFBgAAAAAGAAYAWQEAAKYFAAAAAA==&#10;">
                <v:fill on="t" focussize="0,0"/>
                <v:stroke color="#000000" joinstyle="miter"/>
                <v:imagedata o:title=""/>
                <o:lock v:ext="edit" aspectratio="f"/>
                <v:textbox>
                  <w:txbxContent>
                    <w:p w14:paraId="42ECAFF4">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1.燃油叉车淘汰报废</w:t>
                      </w:r>
                    </w:p>
                    <w:p w14:paraId="0429F757">
                      <w:pPr>
                        <w:jc w:val="left"/>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叉车以机械拆解方式淘汰处置的</w:t>
                      </w:r>
                      <w:r>
                        <w:rPr>
                          <w:rFonts w:hint="eastAsia" w:ascii="仿宋_GB2312" w:hAnsi="仿宋_GB2312" w:eastAsia="仿宋_GB2312" w:cs="仿宋_GB2312"/>
                          <w:kern w:val="0"/>
                          <w:sz w:val="24"/>
                          <w:lang w:eastAsia="zh-CN" w:bidi="ar"/>
                        </w:rPr>
                        <w:t>：叉车权属</w:t>
                      </w:r>
                      <w:r>
                        <w:rPr>
                          <w:rFonts w:hint="eastAsia" w:ascii="仿宋_GB2312" w:hAnsi="仿宋_GB2312" w:eastAsia="仿宋_GB2312" w:cs="仿宋_GB2312"/>
                          <w:kern w:val="0"/>
                          <w:sz w:val="24"/>
                          <w:lang w:bidi="ar"/>
                        </w:rPr>
                        <w:t>人将</w:t>
                      </w:r>
                      <w:r>
                        <w:rPr>
                          <w:rFonts w:hint="eastAsia" w:ascii="仿宋_GB2312" w:hAnsi="仿宋_GB2312" w:eastAsia="仿宋_GB2312" w:cs="仿宋_GB2312"/>
                          <w:kern w:val="0"/>
                          <w:sz w:val="24"/>
                          <w:lang w:eastAsia="zh-CN" w:bidi="ar"/>
                        </w:rPr>
                        <w:t>拟淘汰更新的</w:t>
                      </w:r>
                      <w:r>
                        <w:rPr>
                          <w:rFonts w:hint="eastAsia" w:ascii="仿宋_GB2312" w:hAnsi="仿宋_GB2312" w:eastAsia="仿宋_GB2312" w:cs="仿宋_GB2312"/>
                          <w:kern w:val="0"/>
                          <w:sz w:val="24"/>
                          <w:lang w:bidi="ar"/>
                        </w:rPr>
                        <w:t>非道路移动机械（叉车）</w:t>
                      </w:r>
                      <w:r>
                        <w:rPr>
                          <w:rFonts w:hint="eastAsia" w:ascii="仿宋_GB2312" w:hAnsi="仿宋_GB2312" w:eastAsia="仿宋_GB2312" w:cs="仿宋_GB2312"/>
                          <w:kern w:val="0"/>
                          <w:sz w:val="24"/>
                          <w:lang w:eastAsia="zh-CN" w:bidi="ar"/>
                        </w:rPr>
                        <w:t>送至合规拆解厂进行报废，并取得</w:t>
                      </w:r>
                      <w:r>
                        <w:rPr>
                          <w:rFonts w:hint="eastAsia" w:ascii="仿宋_GB2312" w:hAnsi="仿宋_GB2312" w:eastAsia="仿宋_GB2312" w:cs="仿宋_GB2312"/>
                          <w:kern w:val="0"/>
                          <w:sz w:val="24"/>
                          <w:lang w:bidi="ar"/>
                        </w:rPr>
                        <w:t>报废解体厂出具的燃油叉车《报废车辆回收确认表</w:t>
                      </w:r>
                      <w:r>
                        <w:rPr>
                          <w:rFonts w:hint="eastAsia" w:ascii="仿宋_GB2312" w:hAnsi="仿宋_GB2312" w:eastAsia="仿宋_GB2312" w:cs="仿宋_GB2312"/>
                          <w:kern w:val="0"/>
                          <w:sz w:val="24"/>
                          <w:lang w:eastAsia="zh-CN" w:bidi="ar"/>
                        </w:rPr>
                        <w:t>》。</w:t>
                      </w:r>
                    </w:p>
                  </w:txbxContent>
                </v:textbox>
              </v:shape>
            </w:pict>
          </mc:Fallback>
        </mc:AlternateContent>
      </w:r>
    </w:p>
    <w:p w14:paraId="5422BAF2">
      <w:pPr>
        <w:rPr>
          <w:rFonts w:hint="eastAsia"/>
        </w:rPr>
      </w:pPr>
    </w:p>
    <w:p w14:paraId="62418D39">
      <w:pPr>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74624" behindDoc="0" locked="0" layoutInCell="1" allowOverlap="1">
                <wp:simplePos x="0" y="0"/>
                <wp:positionH relativeFrom="column">
                  <wp:posOffset>2745105</wp:posOffset>
                </wp:positionH>
                <wp:positionV relativeFrom="paragraph">
                  <wp:posOffset>202565</wp:posOffset>
                </wp:positionV>
                <wp:extent cx="191135" cy="229235"/>
                <wp:effectExtent l="15240" t="6350" r="22225" b="23495"/>
                <wp:wrapNone/>
                <wp:docPr id="42" name="下箭头 42"/>
                <wp:cNvGraphicFramePr/>
                <a:graphic xmlns:a="http://schemas.openxmlformats.org/drawingml/2006/main">
                  <a:graphicData uri="http://schemas.microsoft.com/office/word/2010/wordprocessingShape">
                    <wps:wsp>
                      <wps:cNvSpPr/>
                      <wps:spPr>
                        <a:xfrm>
                          <a:off x="0" y="0"/>
                          <a:ext cx="191135" cy="2292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6.15pt;margin-top:15.95pt;height:18.05pt;width:15.05pt;z-index:251674624;v-text-anchor:middle;mso-width-relative:page;mso-height-relative:page;" fillcolor="#5B9BD5 [3204]" filled="t" stroked="t" coordsize="21600,21600" o:gfxdata="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lFGl2QAAAAkB&#10;AAAPAAAAAAAAAAEAIAAAACIAAABkcnMvZG93bnJldi54bWxQSwECFAAUAAAACACHTuJAXL8Sd4wC&#10;AAAeBQAADgAAAAAAAAABACAAAAAoAQAAZHJzL2Uyb0RvYy54bWxQSwUGAAAAAAYABgBZAQAAJgYA&#10;AAAA&#10;" adj="12596,5400">
                <v:fill on="t" focussize="0,0"/>
                <v:stroke weight="1pt" color="#41719C [3204]" miterlimit="8" joinstyle="miter"/>
                <v:imagedata o:title=""/>
                <o:lock v:ext="edit" aspectratio="f"/>
              </v:shape>
            </w:pict>
          </mc:Fallback>
        </mc:AlternateContent>
      </w:r>
    </w:p>
    <w:p w14:paraId="10019D06">
      <w:pPr>
        <w:pStyle w:val="3"/>
        <w:jc w:val="both"/>
        <w:rPr>
          <w:rFonts w:hint="default" w:ascii="仿宋_GB2312" w:hAnsi="仿宋_GB2312" w:eastAsia="仿宋_GB2312" w:cs="仿宋_GB2312"/>
          <w:sz w:val="27"/>
          <w:szCs w:val="27"/>
          <w:lang w:val="en-US"/>
        </w:rPr>
      </w:pPr>
      <w:r>
        <w:rPr>
          <w:sz w:val="21"/>
        </w:rPr>
        <mc:AlternateContent>
          <mc:Choice Requires="wps">
            <w:drawing>
              <wp:anchor distT="0" distB="0" distL="114300" distR="114300" simplePos="0" relativeHeight="251664384" behindDoc="0" locked="0" layoutInCell="1" allowOverlap="1">
                <wp:simplePos x="0" y="0"/>
                <wp:positionH relativeFrom="column">
                  <wp:posOffset>-568960</wp:posOffset>
                </wp:positionH>
                <wp:positionV relativeFrom="paragraph">
                  <wp:posOffset>160655</wp:posOffset>
                </wp:positionV>
                <wp:extent cx="6817995" cy="666115"/>
                <wp:effectExtent l="5080" t="4445" r="4445" b="15240"/>
                <wp:wrapNone/>
                <wp:docPr id="8" name="文本框 8"/>
                <wp:cNvGraphicFramePr/>
                <a:graphic xmlns:a="http://schemas.openxmlformats.org/drawingml/2006/main">
                  <a:graphicData uri="http://schemas.microsoft.com/office/word/2010/wordprocessingShape">
                    <wps:wsp>
                      <wps:cNvSpPr txBox="1"/>
                      <wps:spPr>
                        <a:xfrm>
                          <a:off x="0" y="0"/>
                          <a:ext cx="6817995" cy="6661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BCC653">
                            <w:pPr>
                              <w:ind w:firstLine="3614" w:firstLineChars="1500"/>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2.燃油叉车环保编码注销</w:t>
                            </w:r>
                          </w:p>
                          <w:p w14:paraId="2BF91C83">
                            <w:pP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eastAsia="zh-CN" w:bidi="ar"/>
                              </w:rPr>
                              <w:t>叉车权属</w:t>
                            </w:r>
                            <w:r>
                              <w:rPr>
                                <w:rFonts w:hint="eastAsia" w:ascii="仿宋_GB2312" w:hAnsi="仿宋_GB2312" w:eastAsia="仿宋_GB2312" w:cs="仿宋_GB2312"/>
                                <w:kern w:val="0"/>
                                <w:sz w:val="24"/>
                                <w:lang w:bidi="ar"/>
                              </w:rPr>
                              <w:t>人（或委托代理人）按照相关规定携带注销所需材料</w:t>
                            </w:r>
                            <w:r>
                              <w:rPr>
                                <w:rFonts w:hint="eastAsia" w:ascii="仿宋_GB2312" w:hAnsi="仿宋_GB2312" w:eastAsia="仿宋_GB2312" w:cs="仿宋_GB2312"/>
                                <w:kern w:val="0"/>
                                <w:sz w:val="24"/>
                                <w:lang w:eastAsia="zh-CN" w:bidi="ar"/>
                              </w:rPr>
                              <w:t>及</w:t>
                            </w:r>
                            <w:r>
                              <w:rPr>
                                <w:rFonts w:hint="eastAsia" w:ascii="仿宋_GB2312" w:hAnsi="仿宋_GB2312" w:eastAsia="仿宋_GB2312" w:cs="仿宋_GB2312"/>
                                <w:kern w:val="0"/>
                                <w:sz w:val="24"/>
                                <w:lang w:bidi="ar"/>
                              </w:rPr>
                              <w:t>《报废车辆回收确认表</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kern w:val="0"/>
                                <w:sz w:val="24"/>
                                <w:lang w:bidi="ar"/>
                              </w:rPr>
                              <w:t>至</w:t>
                            </w:r>
                            <w:r>
                              <w:rPr>
                                <w:rFonts w:hint="eastAsia" w:ascii="仿宋_GB2312" w:hAnsi="仿宋_GB2312" w:eastAsia="仿宋_GB2312" w:cs="仿宋_GB2312"/>
                                <w:kern w:val="0"/>
                                <w:sz w:val="24"/>
                                <w:lang w:eastAsia="zh-CN" w:bidi="ar"/>
                              </w:rPr>
                              <w:t>通州区</w:t>
                            </w:r>
                            <w:r>
                              <w:rPr>
                                <w:rFonts w:hint="eastAsia" w:ascii="仿宋_GB2312" w:hAnsi="仿宋_GB2312" w:eastAsia="仿宋_GB2312" w:cs="仿宋_GB2312"/>
                                <w:kern w:val="0"/>
                                <w:sz w:val="24"/>
                                <w:lang w:bidi="ar"/>
                              </w:rPr>
                              <w:t>生态环境局综合执法大队办理燃油叉车环保编码号牌注销。</w:t>
                            </w:r>
                            <w:r>
                              <w:rPr>
                                <w:rFonts w:hint="eastAsia" w:ascii="仿宋_GB2312" w:hAnsi="仿宋_GB2312" w:eastAsia="仿宋_GB2312" w:cs="仿宋_GB2312"/>
                                <w:kern w:val="0"/>
                                <w:sz w:val="24"/>
                                <w:lang w:eastAsia="zh-CN" w:bidi="ar"/>
                              </w:rPr>
                              <w:t>（特设注销需咨询区市场监管局）</w:t>
                            </w:r>
                          </w:p>
                        </w:txbxContent>
                      </wps:txbx>
                      <wps:bodyPr upright="1"/>
                    </wps:wsp>
                  </a:graphicData>
                </a:graphic>
              </wp:anchor>
            </w:drawing>
          </mc:Choice>
          <mc:Fallback>
            <w:pict>
              <v:shape id="_x0000_s1026" o:spid="_x0000_s1026" o:spt="202" type="#_x0000_t202" style="position:absolute;left:0pt;margin-left:-44.8pt;margin-top:12.65pt;height:52.45pt;width:536.85pt;z-index:251664384;mso-width-relative:page;mso-height-relative:page;" fillcolor="#FFFFFF" filled="t" stroked="t" coordsize="21600,21600" o:gfxdata="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zgb82gAAAAoBAAAPAAAAAAAAAAEAIAAA&#10;ACIAAABkcnMvZG93bnJldi54bWxQSwECFAAUAAAACACHTuJAaNdbMgoCAAA2BAAADgAAAAAAAAAB&#10;ACAAAAApAQAAZHJzL2Uyb0RvYy54bWxQSwUGAAAAAAYABgBZAQAApQUAAAAA&#10;">
                <v:fill on="t" focussize="0,0"/>
                <v:stroke color="#000000" joinstyle="miter"/>
                <v:imagedata o:title=""/>
                <o:lock v:ext="edit" aspectratio="f"/>
                <v:textbox>
                  <w:txbxContent>
                    <w:p w14:paraId="63BCC653">
                      <w:pPr>
                        <w:ind w:firstLine="3614" w:firstLineChars="1500"/>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2.燃油叉车环保编码注销</w:t>
                      </w:r>
                    </w:p>
                    <w:p w14:paraId="2BF91C83">
                      <w:pPr>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eastAsia="zh-CN" w:bidi="ar"/>
                        </w:rPr>
                        <w:t>叉车权属</w:t>
                      </w:r>
                      <w:r>
                        <w:rPr>
                          <w:rFonts w:hint="eastAsia" w:ascii="仿宋_GB2312" w:hAnsi="仿宋_GB2312" w:eastAsia="仿宋_GB2312" w:cs="仿宋_GB2312"/>
                          <w:kern w:val="0"/>
                          <w:sz w:val="24"/>
                          <w:lang w:bidi="ar"/>
                        </w:rPr>
                        <w:t>人（或委托代理人）按照相关规定携带注销所需材料</w:t>
                      </w:r>
                      <w:r>
                        <w:rPr>
                          <w:rFonts w:hint="eastAsia" w:ascii="仿宋_GB2312" w:hAnsi="仿宋_GB2312" w:eastAsia="仿宋_GB2312" w:cs="仿宋_GB2312"/>
                          <w:kern w:val="0"/>
                          <w:sz w:val="24"/>
                          <w:lang w:eastAsia="zh-CN" w:bidi="ar"/>
                        </w:rPr>
                        <w:t>及</w:t>
                      </w:r>
                      <w:r>
                        <w:rPr>
                          <w:rFonts w:hint="eastAsia" w:ascii="仿宋_GB2312" w:hAnsi="仿宋_GB2312" w:eastAsia="仿宋_GB2312" w:cs="仿宋_GB2312"/>
                          <w:kern w:val="0"/>
                          <w:sz w:val="24"/>
                          <w:lang w:bidi="ar"/>
                        </w:rPr>
                        <w:t>《报废车辆回收确认表</w:t>
                      </w:r>
                      <w:r>
                        <w:rPr>
                          <w:rFonts w:hint="eastAsia" w:ascii="仿宋_GB2312" w:hAnsi="仿宋_GB2312" w:eastAsia="仿宋_GB2312" w:cs="仿宋_GB2312"/>
                          <w:kern w:val="0"/>
                          <w:sz w:val="24"/>
                          <w:lang w:eastAsia="zh-CN" w:bidi="ar"/>
                        </w:rPr>
                        <w:t>》</w:t>
                      </w:r>
                      <w:r>
                        <w:rPr>
                          <w:rFonts w:hint="eastAsia" w:ascii="仿宋_GB2312" w:hAnsi="仿宋_GB2312" w:eastAsia="仿宋_GB2312" w:cs="仿宋_GB2312"/>
                          <w:kern w:val="0"/>
                          <w:sz w:val="24"/>
                          <w:lang w:bidi="ar"/>
                        </w:rPr>
                        <w:t>至</w:t>
                      </w:r>
                      <w:r>
                        <w:rPr>
                          <w:rFonts w:hint="eastAsia" w:ascii="仿宋_GB2312" w:hAnsi="仿宋_GB2312" w:eastAsia="仿宋_GB2312" w:cs="仿宋_GB2312"/>
                          <w:kern w:val="0"/>
                          <w:sz w:val="24"/>
                          <w:lang w:eastAsia="zh-CN" w:bidi="ar"/>
                        </w:rPr>
                        <w:t>通州区</w:t>
                      </w:r>
                      <w:r>
                        <w:rPr>
                          <w:rFonts w:hint="eastAsia" w:ascii="仿宋_GB2312" w:hAnsi="仿宋_GB2312" w:eastAsia="仿宋_GB2312" w:cs="仿宋_GB2312"/>
                          <w:kern w:val="0"/>
                          <w:sz w:val="24"/>
                          <w:lang w:bidi="ar"/>
                        </w:rPr>
                        <w:t>生态环境局综合执法大队办理燃油叉车环保编码号牌注销。</w:t>
                      </w:r>
                      <w:r>
                        <w:rPr>
                          <w:rFonts w:hint="eastAsia" w:ascii="仿宋_GB2312" w:hAnsi="仿宋_GB2312" w:eastAsia="仿宋_GB2312" w:cs="仿宋_GB2312"/>
                          <w:kern w:val="0"/>
                          <w:sz w:val="24"/>
                          <w:lang w:eastAsia="zh-CN" w:bidi="ar"/>
                        </w:rPr>
                        <w:t>（特设注销需咨询区市场监管局）</w:t>
                      </w:r>
                    </w:p>
                  </w:txbxContent>
                </v:textbox>
              </v:shape>
            </w:pict>
          </mc:Fallback>
        </mc:AlternateContent>
      </w:r>
      <w:r>
        <w:rPr>
          <w:rFonts w:hint="eastAsia" w:ascii="仿宋_GB2312" w:hAnsi="仿宋_GB2312" w:eastAsia="仿宋_GB2312" w:cs="仿宋_GB2312"/>
          <w:sz w:val="27"/>
          <w:szCs w:val="27"/>
          <w:lang w:val="en-US" w:eastAsia="zh-CN"/>
        </w:rPr>
        <w:t xml:space="preserve">                            </w:t>
      </w:r>
    </w:p>
    <w:p w14:paraId="1E5E787D">
      <w:pPr>
        <w:tabs>
          <w:tab w:val="left" w:pos="4279"/>
        </w:tabs>
      </w:pPr>
      <w:r>
        <mc:AlternateContent>
          <mc:Choice Requires="wps">
            <w:drawing>
              <wp:anchor distT="0" distB="0" distL="114300" distR="114300" simplePos="0" relativeHeight="251666432" behindDoc="0" locked="0" layoutInCell="1" allowOverlap="1">
                <wp:simplePos x="0" y="0"/>
                <wp:positionH relativeFrom="column">
                  <wp:posOffset>6696710</wp:posOffset>
                </wp:positionH>
                <wp:positionV relativeFrom="paragraph">
                  <wp:posOffset>5774055</wp:posOffset>
                </wp:positionV>
                <wp:extent cx="2539365" cy="2038350"/>
                <wp:effectExtent l="5080" t="4445" r="15875" b="14605"/>
                <wp:wrapNone/>
                <wp:docPr id="22" name="文本框 22"/>
                <wp:cNvGraphicFramePr/>
                <a:graphic xmlns:a="http://schemas.openxmlformats.org/drawingml/2006/main">
                  <a:graphicData uri="http://schemas.microsoft.com/office/word/2010/wordprocessingShape">
                    <wps:wsp>
                      <wps:cNvSpPr txBox="1"/>
                      <wps:spPr>
                        <a:xfrm>
                          <a:off x="0" y="0"/>
                          <a:ext cx="2539365" cy="2038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7E0C60">
                            <w:pPr>
                              <w:spacing w:line="288" w:lineRule="auto"/>
                              <w:rPr>
                                <w:rFonts w:hint="eastAsia"/>
                              </w:rPr>
                            </w:pPr>
                            <w:r>
                              <w:rPr>
                                <w:rFonts w:hint="eastAsia" w:ascii="仿宋_GB2312" w:hAnsi="仿宋_GB2312" w:eastAsia="仿宋_GB2312" w:cs="仿宋_GB2312"/>
                                <w:b/>
                                <w:bCs/>
                                <w:kern w:val="0"/>
                                <w:sz w:val="24"/>
                                <w:lang w:bidi="ar"/>
                              </w:rPr>
                              <w:t>4.奖励申请提交。</w:t>
                            </w:r>
                            <w:r>
                              <w:rPr>
                                <w:rFonts w:hint="eastAsia" w:ascii="仿宋_GB2312" w:hAnsi="仿宋_GB2312" w:eastAsia="仿宋_GB2312" w:cs="仿宋_GB2312"/>
                                <w:kern w:val="0"/>
                                <w:sz w:val="24"/>
                                <w:lang w:bidi="ar"/>
                              </w:rPr>
                              <w:t>申领人（或委托代理人）携带申报所需全部材料现场提交至区生态环境局行政审批窗口（不接受邮寄）。区生态环境局核并出具《申领材料送达签收确认书》。奖励资金申请受理时间截至2025年12月31日（含），逾期未申请的视为自动放弃。</w:t>
                            </w:r>
                          </w:p>
                        </w:txbxContent>
                      </wps:txbx>
                      <wps:bodyPr upright="1"/>
                    </wps:wsp>
                  </a:graphicData>
                </a:graphic>
              </wp:anchor>
            </w:drawing>
          </mc:Choice>
          <mc:Fallback>
            <w:pict>
              <v:shape id="_x0000_s1026" o:spid="_x0000_s1026" o:spt="202" type="#_x0000_t202" style="position:absolute;left:0pt;margin-left:527.3pt;margin-top:454.65pt;height:160.5pt;width:199.95pt;z-index:251666432;mso-width-relative:page;mso-height-relative:page;" fillcolor="#FFFFFF" filled="t" stroked="t" coordsize="21600,21600" o:gfxdata="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uJBtPcAAAADgEAAA8AAAAA&#10;AAAAAQAgAAAAIgAAAGRycy9kb3ducmV2LnhtbFBLAQIUABQAAAAIAIdO4kA8v0MJEAIAADkEAAAO&#10;AAAAAAAAAAEAIAAAACsBAABkcnMvZTJvRG9jLnhtbFBLBQYAAAAABgAGAFkBAACtBQAAAAA=&#10;">
                <v:fill on="t" focussize="0,0"/>
                <v:stroke color="#000000" joinstyle="miter"/>
                <v:imagedata o:title=""/>
                <o:lock v:ext="edit" aspectratio="f"/>
                <v:textbox>
                  <w:txbxContent>
                    <w:p w14:paraId="6E7E0C60">
                      <w:pPr>
                        <w:spacing w:line="288" w:lineRule="auto"/>
                        <w:rPr>
                          <w:rFonts w:hint="eastAsia"/>
                        </w:rPr>
                      </w:pPr>
                      <w:r>
                        <w:rPr>
                          <w:rFonts w:hint="eastAsia" w:ascii="仿宋_GB2312" w:hAnsi="仿宋_GB2312" w:eastAsia="仿宋_GB2312" w:cs="仿宋_GB2312"/>
                          <w:b/>
                          <w:bCs/>
                          <w:kern w:val="0"/>
                          <w:sz w:val="24"/>
                          <w:lang w:bidi="ar"/>
                        </w:rPr>
                        <w:t>4.奖励申请提交。</w:t>
                      </w:r>
                      <w:r>
                        <w:rPr>
                          <w:rFonts w:hint="eastAsia" w:ascii="仿宋_GB2312" w:hAnsi="仿宋_GB2312" w:eastAsia="仿宋_GB2312" w:cs="仿宋_GB2312"/>
                          <w:kern w:val="0"/>
                          <w:sz w:val="24"/>
                          <w:lang w:bidi="ar"/>
                        </w:rPr>
                        <w:t>申领人（或委托代理人）携带申报所需全部材料现场提交至区生态环境局行政审批窗口（不接受邮寄）。区生态环境局核并出具《申领材料送达签收确认书》。奖励资金申请受理时间截至2025年12月31日（含），逾期未申请的视为自动放弃。</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6849110</wp:posOffset>
                </wp:positionH>
                <wp:positionV relativeFrom="paragraph">
                  <wp:posOffset>5926455</wp:posOffset>
                </wp:positionV>
                <wp:extent cx="2539365" cy="2038350"/>
                <wp:effectExtent l="5080" t="4445" r="15875" b="14605"/>
                <wp:wrapNone/>
                <wp:docPr id="27" name="文本框 27"/>
                <wp:cNvGraphicFramePr/>
                <a:graphic xmlns:a="http://schemas.openxmlformats.org/drawingml/2006/main">
                  <a:graphicData uri="http://schemas.microsoft.com/office/word/2010/wordprocessingShape">
                    <wps:wsp>
                      <wps:cNvSpPr txBox="1"/>
                      <wps:spPr>
                        <a:xfrm>
                          <a:off x="0" y="0"/>
                          <a:ext cx="2539365" cy="2038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B7A7D">
                            <w:pPr>
                              <w:spacing w:line="288" w:lineRule="auto"/>
                              <w:rPr>
                                <w:rFonts w:hint="eastAsia"/>
                              </w:rPr>
                            </w:pPr>
                            <w:r>
                              <w:rPr>
                                <w:rFonts w:hint="eastAsia" w:ascii="仿宋_GB2312" w:hAnsi="仿宋_GB2312" w:eastAsia="仿宋_GB2312" w:cs="仿宋_GB2312"/>
                                <w:b/>
                                <w:bCs/>
                                <w:kern w:val="0"/>
                                <w:sz w:val="24"/>
                                <w:lang w:bidi="ar"/>
                              </w:rPr>
                              <w:t>4.奖励申请提交。</w:t>
                            </w:r>
                            <w:r>
                              <w:rPr>
                                <w:rFonts w:hint="eastAsia" w:ascii="仿宋_GB2312" w:hAnsi="仿宋_GB2312" w:eastAsia="仿宋_GB2312" w:cs="仿宋_GB2312"/>
                                <w:kern w:val="0"/>
                                <w:sz w:val="24"/>
                                <w:lang w:bidi="ar"/>
                              </w:rPr>
                              <w:t>申领人（或委托代理人）携带申报所需全部材料现场提交至区生态环境局行政审批窗口（不接受邮寄）。区生态环境局核并出具《申领材料送达签收确认书》。奖励资金申请受理时间截至2025年12月31日（含），逾期未申请的视为自动放弃。</w:t>
                            </w:r>
                          </w:p>
                        </w:txbxContent>
                      </wps:txbx>
                      <wps:bodyPr upright="1"/>
                    </wps:wsp>
                  </a:graphicData>
                </a:graphic>
              </wp:anchor>
            </w:drawing>
          </mc:Choice>
          <mc:Fallback>
            <w:pict>
              <v:shape id="_x0000_s1026" o:spid="_x0000_s1026" o:spt="202" type="#_x0000_t202" style="position:absolute;left:0pt;margin-left:539.3pt;margin-top:466.65pt;height:160.5pt;width:199.95pt;z-index:251667456;mso-width-relative:page;mso-height-relative:page;" fillcolor="#FFFFFF" filled="t" stroked="t" coordsize="21600,21600" o:gfxdata="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feKYHcAAAADgEAAA8AAAAA&#10;AAAAAQAgAAAAIgAAAGRycy9kb3ducmV2LnhtbFBLAQIUABQAAAAIAIdO4kBz056uEAIAADkEAAAO&#10;AAAAAAAAAAEAIAAAACsBAABkcnMvZTJvRG9jLnhtbFBLBQYAAAAABgAGAFkBAACtBQAAAAA=&#10;">
                <v:fill on="t" focussize="0,0"/>
                <v:stroke color="#000000" joinstyle="miter"/>
                <v:imagedata o:title=""/>
                <o:lock v:ext="edit" aspectratio="f"/>
                <v:textbox>
                  <w:txbxContent>
                    <w:p w14:paraId="5B5B7A7D">
                      <w:pPr>
                        <w:spacing w:line="288" w:lineRule="auto"/>
                        <w:rPr>
                          <w:rFonts w:hint="eastAsia"/>
                        </w:rPr>
                      </w:pPr>
                      <w:r>
                        <w:rPr>
                          <w:rFonts w:hint="eastAsia" w:ascii="仿宋_GB2312" w:hAnsi="仿宋_GB2312" w:eastAsia="仿宋_GB2312" w:cs="仿宋_GB2312"/>
                          <w:b/>
                          <w:bCs/>
                          <w:kern w:val="0"/>
                          <w:sz w:val="24"/>
                          <w:lang w:bidi="ar"/>
                        </w:rPr>
                        <w:t>4.奖励申请提交。</w:t>
                      </w:r>
                      <w:r>
                        <w:rPr>
                          <w:rFonts w:hint="eastAsia" w:ascii="仿宋_GB2312" w:hAnsi="仿宋_GB2312" w:eastAsia="仿宋_GB2312" w:cs="仿宋_GB2312"/>
                          <w:kern w:val="0"/>
                          <w:sz w:val="24"/>
                          <w:lang w:bidi="ar"/>
                        </w:rPr>
                        <w:t>申领人（或委托代理人）携带申报所需全部材料现场提交至区生态环境局行政审批窗口（不接受邮寄）。区生态环境局核并出具《申领材料送达签收确认书》。奖励资金申请受理时间截至2025年12月31日（含），逾期未申请的视为自动放弃。</w:t>
                      </w:r>
                    </w:p>
                  </w:txbxContent>
                </v:textbox>
              </v:shape>
            </w:pict>
          </mc:Fallback>
        </mc:AlternateContent>
      </w:r>
    </w:p>
    <w:p w14:paraId="4FDEDD8A">
      <w:pPr>
        <w:bidi w:val="0"/>
        <w:rPr>
          <w:rFonts w:hint="eastAsia" w:ascii="Arial" w:hAnsi="Arial" w:eastAsia="Arial" w:cs="Arial"/>
          <w:snapToGrid w:val="0"/>
          <w:color w:val="000000"/>
          <w:kern w:val="0"/>
          <w:sz w:val="21"/>
          <w:szCs w:val="21"/>
          <w:lang w:val="en-US" w:eastAsia="zh-CN" w:bidi="ar-SA"/>
        </w:rPr>
      </w:pPr>
    </w:p>
    <w:p w14:paraId="05310406">
      <w:pPr>
        <w:bidi w:val="0"/>
        <w:rPr>
          <w:rFonts w:hint="eastAsia"/>
          <w:lang w:val="en-US" w:eastAsia="zh-CN"/>
        </w:rPr>
      </w:pPr>
    </w:p>
    <w:p w14:paraId="45AE1058">
      <w:pPr>
        <w:bidi w:val="0"/>
        <w:rPr>
          <w:rFonts w:hint="eastAsia"/>
          <w:lang w:val="en-US" w:eastAsia="zh-CN"/>
        </w:rPr>
      </w:pPr>
      <w:r>
        <w:rPr>
          <w:sz w:val="32"/>
        </w:rPr>
        <mc:AlternateContent>
          <mc:Choice Requires="wps">
            <w:drawing>
              <wp:anchor distT="0" distB="0" distL="114300" distR="114300" simplePos="0" relativeHeight="251675648" behindDoc="0" locked="0" layoutInCell="1" allowOverlap="1">
                <wp:simplePos x="0" y="0"/>
                <wp:positionH relativeFrom="column">
                  <wp:posOffset>2755900</wp:posOffset>
                </wp:positionH>
                <wp:positionV relativeFrom="paragraph">
                  <wp:posOffset>85725</wp:posOffset>
                </wp:positionV>
                <wp:extent cx="198755" cy="229235"/>
                <wp:effectExtent l="15240" t="6350" r="29845" b="23495"/>
                <wp:wrapNone/>
                <wp:docPr id="43" name="下箭头 43"/>
                <wp:cNvGraphicFramePr/>
                <a:graphic xmlns:a="http://schemas.openxmlformats.org/drawingml/2006/main">
                  <a:graphicData uri="http://schemas.microsoft.com/office/word/2010/wordprocessingShape">
                    <wps:wsp>
                      <wps:cNvSpPr/>
                      <wps:spPr>
                        <a:xfrm>
                          <a:off x="0" y="0"/>
                          <a:ext cx="198755" cy="2292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7pt;margin-top:6.75pt;height:18.05pt;width:15.65pt;z-index:251675648;v-text-anchor:middle;mso-width-relative:page;mso-height-relative:page;" fillcolor="#5B9BD5 [3204]" filled="t" stroked="t" coordsize="21600,21600" o:gfxdata="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H4jh4PZAAAA&#10;CQEAAA8AAAAAAAAAAQAgAAAAIgAAAGRycy9kb3ducmV2LnhtbFBLAQIUABQAAAAIAIdO4kAwq7jb&#10;jgIAAB4FAAAOAAAAAAAAAAEAIAAAACgBAABkcnMvZTJvRG9jLnhtbFBLBQYAAAAABgAGAFkBAAAo&#10;BgAAAAA=&#10;" adj="12237,5400">
                <v:fill on="t" focussize="0,0"/>
                <v:stroke weight="1pt" color="#41719C [3204]" miterlimit="8" joinstyle="miter"/>
                <v:imagedata o:title=""/>
                <o:lock v:ext="edit" aspectratio="f"/>
              </v:shape>
            </w:pict>
          </mc:Fallback>
        </mc:AlternateContent>
      </w:r>
    </w:p>
    <w:p w14:paraId="1D27EBCD">
      <w:pPr>
        <w:bidi w:val="0"/>
        <w:rPr>
          <w:rFonts w:hint="eastAsia"/>
          <w:lang w:val="en-US" w:eastAsia="zh-CN"/>
        </w:rPr>
      </w:pPr>
      <w:r>
        <mc:AlternateContent>
          <mc:Choice Requires="wps">
            <w:drawing>
              <wp:anchor distT="0" distB="0" distL="114300" distR="114300" simplePos="0" relativeHeight="251665408" behindDoc="0" locked="0" layoutInCell="1" allowOverlap="1">
                <wp:simplePos x="0" y="0"/>
                <wp:positionH relativeFrom="column">
                  <wp:posOffset>-556260</wp:posOffset>
                </wp:positionH>
                <wp:positionV relativeFrom="paragraph">
                  <wp:posOffset>128270</wp:posOffset>
                </wp:positionV>
                <wp:extent cx="6797040" cy="696595"/>
                <wp:effectExtent l="4445" t="4445" r="10795" b="15240"/>
                <wp:wrapNone/>
                <wp:docPr id="12" name="文本框 12"/>
                <wp:cNvGraphicFramePr/>
                <a:graphic xmlns:a="http://schemas.openxmlformats.org/drawingml/2006/main">
                  <a:graphicData uri="http://schemas.microsoft.com/office/word/2010/wordprocessingShape">
                    <wps:wsp>
                      <wps:cNvSpPr txBox="1"/>
                      <wps:spPr>
                        <a:xfrm>
                          <a:off x="0" y="0"/>
                          <a:ext cx="6797040" cy="6965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3A48A9">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3.电叉车环保编码登记</w:t>
                            </w:r>
                          </w:p>
                          <w:p w14:paraId="699335E6">
                            <w:pPr>
                              <w:rPr>
                                <w:rFonts w:hint="eastAsia" w:ascii="仿宋_GB2312" w:hAnsi="仿宋_GB2312" w:eastAsia="仿宋_GB2312" w:cs="仿宋_GB2312"/>
                                <w:b/>
                                <w:bCs/>
                                <w:kern w:val="0"/>
                                <w:sz w:val="24"/>
                                <w:lang w:bidi="ar"/>
                              </w:rPr>
                            </w:pPr>
                            <w:r>
                              <w:rPr>
                                <w:rFonts w:hint="eastAsia" w:ascii="仿宋_GB2312" w:hAnsi="仿宋_GB2312" w:eastAsia="仿宋_GB2312" w:cs="仿宋_GB2312"/>
                                <w:kern w:val="0"/>
                                <w:sz w:val="24"/>
                                <w:lang w:bidi="ar"/>
                              </w:rPr>
                              <w:t>如有购买电叉车的单位或个人，申领人在</w:t>
                            </w:r>
                            <w:r>
                              <w:rPr>
                                <w:rFonts w:hint="eastAsia" w:ascii="仿宋_GB2312" w:hAnsi="仿宋_GB2312" w:eastAsia="仿宋_GB2312" w:cs="仿宋_GB2312"/>
                                <w:kern w:val="0"/>
                                <w:sz w:val="24"/>
                                <w:lang w:eastAsia="zh-CN" w:bidi="ar"/>
                              </w:rPr>
                              <w:t>通州区</w:t>
                            </w:r>
                            <w:r>
                              <w:rPr>
                                <w:rFonts w:hint="eastAsia" w:ascii="仿宋_GB2312" w:hAnsi="仿宋_GB2312" w:eastAsia="仿宋_GB2312" w:cs="仿宋_GB2312"/>
                                <w:kern w:val="0"/>
                                <w:sz w:val="24"/>
                                <w:lang w:bidi="ar"/>
                              </w:rPr>
                              <w:t>生态环境局综合执法大队办理</w:t>
                            </w:r>
                            <w:r>
                              <w:rPr>
                                <w:rFonts w:hint="eastAsia" w:ascii="仿宋_GB2312" w:hAnsi="仿宋_GB2312" w:eastAsia="仿宋_GB2312" w:cs="仿宋_GB2312"/>
                                <w:kern w:val="0"/>
                                <w:sz w:val="24"/>
                                <w:lang w:eastAsia="zh-CN" w:bidi="ar"/>
                              </w:rPr>
                              <w:t>机械</w:t>
                            </w:r>
                            <w:r>
                              <w:rPr>
                                <w:rFonts w:hint="eastAsia" w:ascii="仿宋_GB2312" w:hAnsi="仿宋_GB2312" w:eastAsia="仿宋_GB2312" w:cs="仿宋_GB2312"/>
                                <w:kern w:val="0"/>
                                <w:sz w:val="24"/>
                                <w:lang w:bidi="ar"/>
                              </w:rPr>
                              <w:t>登记手续，完成非道路移动机械环保编码登记，并取得《非道路移动机械信息采集表》。</w:t>
                            </w:r>
                          </w:p>
                        </w:txbxContent>
                      </wps:txbx>
                      <wps:bodyPr upright="1"/>
                    </wps:wsp>
                  </a:graphicData>
                </a:graphic>
              </wp:anchor>
            </w:drawing>
          </mc:Choice>
          <mc:Fallback>
            <w:pict>
              <v:shape id="_x0000_s1026" o:spid="_x0000_s1026" o:spt="202" type="#_x0000_t202" style="position:absolute;left:0pt;margin-left:-43.8pt;margin-top:10.1pt;height:54.85pt;width:535.2pt;z-index:251665408;mso-width-relative:page;mso-height-relative:page;" fillcolor="#FFFFFF" filled="t" stroked="t" coordsize="21600,21600" o:gfxdata="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1mTmnYAAAACgEAAA8AAAAAAAAAAQAgAAAA&#10;IgAAAGRycy9kb3ducmV2LnhtbFBLAQIUABQAAAAIAIdO4kByk7j2CwIAADgEAAAOAAAAAAAAAAEA&#10;IAAAACcBAABkcnMvZTJvRG9jLnhtbFBLBQYAAAAABgAGAFkBAACkBQAAAAA=&#10;">
                <v:fill on="t" focussize="0,0"/>
                <v:stroke color="#000000" joinstyle="miter"/>
                <v:imagedata o:title=""/>
                <o:lock v:ext="edit" aspectratio="f"/>
                <v:textbox>
                  <w:txbxContent>
                    <w:p w14:paraId="193A48A9">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3.电叉车环保编码登记</w:t>
                      </w:r>
                    </w:p>
                    <w:p w14:paraId="699335E6">
                      <w:pPr>
                        <w:rPr>
                          <w:rFonts w:hint="eastAsia" w:ascii="仿宋_GB2312" w:hAnsi="仿宋_GB2312" w:eastAsia="仿宋_GB2312" w:cs="仿宋_GB2312"/>
                          <w:b/>
                          <w:bCs/>
                          <w:kern w:val="0"/>
                          <w:sz w:val="24"/>
                          <w:lang w:bidi="ar"/>
                        </w:rPr>
                      </w:pPr>
                      <w:r>
                        <w:rPr>
                          <w:rFonts w:hint="eastAsia" w:ascii="仿宋_GB2312" w:hAnsi="仿宋_GB2312" w:eastAsia="仿宋_GB2312" w:cs="仿宋_GB2312"/>
                          <w:kern w:val="0"/>
                          <w:sz w:val="24"/>
                          <w:lang w:bidi="ar"/>
                        </w:rPr>
                        <w:t>如有购买电叉车的单位或个人，申领人在</w:t>
                      </w:r>
                      <w:r>
                        <w:rPr>
                          <w:rFonts w:hint="eastAsia" w:ascii="仿宋_GB2312" w:hAnsi="仿宋_GB2312" w:eastAsia="仿宋_GB2312" w:cs="仿宋_GB2312"/>
                          <w:kern w:val="0"/>
                          <w:sz w:val="24"/>
                          <w:lang w:eastAsia="zh-CN" w:bidi="ar"/>
                        </w:rPr>
                        <w:t>通州区</w:t>
                      </w:r>
                      <w:r>
                        <w:rPr>
                          <w:rFonts w:hint="eastAsia" w:ascii="仿宋_GB2312" w:hAnsi="仿宋_GB2312" w:eastAsia="仿宋_GB2312" w:cs="仿宋_GB2312"/>
                          <w:kern w:val="0"/>
                          <w:sz w:val="24"/>
                          <w:lang w:bidi="ar"/>
                        </w:rPr>
                        <w:t>生态环境局综合执法大队办理</w:t>
                      </w:r>
                      <w:r>
                        <w:rPr>
                          <w:rFonts w:hint="eastAsia" w:ascii="仿宋_GB2312" w:hAnsi="仿宋_GB2312" w:eastAsia="仿宋_GB2312" w:cs="仿宋_GB2312"/>
                          <w:kern w:val="0"/>
                          <w:sz w:val="24"/>
                          <w:lang w:eastAsia="zh-CN" w:bidi="ar"/>
                        </w:rPr>
                        <w:t>机械</w:t>
                      </w:r>
                      <w:r>
                        <w:rPr>
                          <w:rFonts w:hint="eastAsia" w:ascii="仿宋_GB2312" w:hAnsi="仿宋_GB2312" w:eastAsia="仿宋_GB2312" w:cs="仿宋_GB2312"/>
                          <w:kern w:val="0"/>
                          <w:sz w:val="24"/>
                          <w:lang w:bidi="ar"/>
                        </w:rPr>
                        <w:t>登记手续，完成非道路移动机械环保编码登记，并取得《非道路移动机械信息采集表》。</w:t>
                      </w:r>
                    </w:p>
                  </w:txbxContent>
                </v:textbox>
              </v:shape>
            </w:pict>
          </mc:Fallback>
        </mc:AlternateContent>
      </w:r>
    </w:p>
    <w:p w14:paraId="689D52B4">
      <w:pPr>
        <w:tabs>
          <w:tab w:val="left" w:pos="5061"/>
        </w:tabs>
        <w:bidi w:val="0"/>
        <w:jc w:val="left"/>
        <w:rPr>
          <w:rFonts w:hint="eastAsia"/>
          <w:lang w:val="en-US" w:eastAsia="zh-CN"/>
        </w:rPr>
      </w:pPr>
      <w:r>
        <w:rPr>
          <w:rFonts w:hint="eastAsia"/>
          <w:lang w:val="en-US" w:eastAsia="zh-CN"/>
        </w:rPr>
        <w:tab/>
      </w:r>
    </w:p>
    <w:p w14:paraId="407C46AB">
      <w:pPr>
        <w:tabs>
          <w:tab w:val="left" w:pos="5061"/>
        </w:tabs>
        <w:bidi w:val="0"/>
        <w:jc w:val="left"/>
        <w:rPr>
          <w:rFonts w:hint="eastAsia"/>
          <w:lang w:val="en-US" w:eastAsia="zh-CN"/>
        </w:rPr>
      </w:pPr>
    </w:p>
    <w:p w14:paraId="7DFD8139">
      <w:pPr>
        <w:tabs>
          <w:tab w:val="left" w:pos="5061"/>
        </w:tabs>
        <w:bidi w:val="0"/>
        <w:jc w:val="left"/>
        <w:rPr>
          <w:rFonts w:hint="eastAsia"/>
          <w:lang w:val="en-US" w:eastAsia="zh-CN"/>
        </w:rPr>
      </w:pPr>
    </w:p>
    <w:p w14:paraId="041FB655">
      <w:pPr>
        <w:tabs>
          <w:tab w:val="left" w:pos="5061"/>
        </w:tabs>
        <w:bidi w:val="0"/>
        <w:jc w:val="left"/>
        <w:rPr>
          <w:rFonts w:hint="eastAsia"/>
          <w:lang w:val="en-US" w:eastAsia="zh-CN"/>
        </w:rPr>
      </w:pPr>
    </w:p>
    <w:p w14:paraId="78AD51E0">
      <w:pPr>
        <w:tabs>
          <w:tab w:val="left" w:pos="5061"/>
        </w:tabs>
        <w:bidi w:val="0"/>
        <w:jc w:val="left"/>
        <w:rPr>
          <w:rFonts w:hint="eastAsia"/>
          <w:lang w:val="en-US" w:eastAsia="zh-CN"/>
        </w:rPr>
      </w:pPr>
      <w:r>
        <w:rPr>
          <w:sz w:val="32"/>
        </w:rPr>
        <mc:AlternateContent>
          <mc:Choice Requires="wps">
            <w:drawing>
              <wp:anchor distT="0" distB="0" distL="114300" distR="114300" simplePos="0" relativeHeight="251676672" behindDoc="0" locked="0" layoutInCell="1" allowOverlap="1">
                <wp:simplePos x="0" y="0"/>
                <wp:positionH relativeFrom="column">
                  <wp:posOffset>2766695</wp:posOffset>
                </wp:positionH>
                <wp:positionV relativeFrom="paragraph">
                  <wp:posOffset>52705</wp:posOffset>
                </wp:positionV>
                <wp:extent cx="191135" cy="229235"/>
                <wp:effectExtent l="15240" t="6350" r="22225" b="23495"/>
                <wp:wrapNone/>
                <wp:docPr id="44" name="下箭头 44"/>
                <wp:cNvGraphicFramePr/>
                <a:graphic xmlns:a="http://schemas.openxmlformats.org/drawingml/2006/main">
                  <a:graphicData uri="http://schemas.microsoft.com/office/word/2010/wordprocessingShape">
                    <wps:wsp>
                      <wps:cNvSpPr/>
                      <wps:spPr>
                        <a:xfrm>
                          <a:off x="0" y="0"/>
                          <a:ext cx="191135" cy="2292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7.85pt;margin-top:4.15pt;height:18.05pt;width:15.05pt;z-index:251676672;v-text-anchor:middle;mso-width-relative:page;mso-height-relative:page;" fillcolor="#5B9BD5 [3204]" filled="t" stroked="t" coordsize="21600,21600" o:gfxdata="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m7lwg2QAAAAgB&#10;AAAPAAAAAAAAAAEAIAAAACIAAABkcnMvZG93bnJldi54bWxQSwECFAAUAAAACACHTuJAyvmoeowC&#10;AAAeBQAADgAAAAAAAAABACAAAAAoAQAAZHJzL2Uyb0RvYy54bWxQSwUGAAAAAAYABgBZAQAAJgYA&#10;AAAA&#10;" adj="12596,5400">
                <v:fill on="t" focussize="0,0"/>
                <v:stroke weight="1pt" color="#41719C [3204]" miterlimit="8" joinstyle="miter"/>
                <v:imagedata o:title=""/>
                <o:lock v:ext="edit" aspectratio="f"/>
              </v:shape>
            </w:pict>
          </mc:Fallback>
        </mc:AlternateContent>
      </w:r>
    </w:p>
    <w:p w14:paraId="45F11B0E">
      <w:pPr>
        <w:tabs>
          <w:tab w:val="left" w:pos="4586"/>
        </w:tabs>
        <w:bidi w:val="0"/>
        <w:jc w:val="left"/>
        <w:rPr>
          <w:rFonts w:hint="eastAsia"/>
          <w:lang w:val="en-US" w:eastAsia="zh-CN"/>
        </w:rPr>
      </w:pPr>
      <w:r>
        <mc:AlternateContent>
          <mc:Choice Requires="wps">
            <w:drawing>
              <wp:anchor distT="0" distB="0" distL="114300" distR="114300" simplePos="0" relativeHeight="251668480" behindDoc="0" locked="0" layoutInCell="1" allowOverlap="1">
                <wp:simplePos x="0" y="0"/>
                <wp:positionH relativeFrom="column">
                  <wp:posOffset>-530860</wp:posOffset>
                </wp:positionH>
                <wp:positionV relativeFrom="paragraph">
                  <wp:posOffset>108585</wp:posOffset>
                </wp:positionV>
                <wp:extent cx="6764655" cy="1276985"/>
                <wp:effectExtent l="4445" t="4445" r="12700" b="13970"/>
                <wp:wrapNone/>
                <wp:docPr id="29" name="文本框 29"/>
                <wp:cNvGraphicFramePr/>
                <a:graphic xmlns:a="http://schemas.openxmlformats.org/drawingml/2006/main">
                  <a:graphicData uri="http://schemas.microsoft.com/office/word/2010/wordprocessingShape">
                    <wps:wsp>
                      <wps:cNvSpPr txBox="1"/>
                      <wps:spPr>
                        <a:xfrm>
                          <a:off x="0" y="0"/>
                          <a:ext cx="6764655" cy="1276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724B9C">
                            <w:pPr>
                              <w:spacing w:line="288" w:lineRule="auto"/>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4.奖励申请提交</w:t>
                            </w:r>
                          </w:p>
                          <w:p w14:paraId="26F43976">
                            <w:pPr>
                              <w:spacing w:line="288" w:lineRule="auto"/>
                              <w:rPr>
                                <w:rFonts w:hint="eastAsia" w:eastAsia="仿宋_GB2312"/>
                                <w:lang w:eastAsia="zh-CN"/>
                              </w:rPr>
                            </w:pPr>
                            <w:r>
                              <w:rPr>
                                <w:rFonts w:hint="eastAsia" w:ascii="仿宋_GB2312" w:hAnsi="仿宋_GB2312" w:eastAsia="仿宋_GB2312" w:cs="仿宋_GB2312"/>
                                <w:kern w:val="0"/>
                                <w:sz w:val="24"/>
                                <w:lang w:bidi="ar"/>
                              </w:rPr>
                              <w:t>申领人携带申报所需全部材料现场提交至</w:t>
                            </w:r>
                            <w:r>
                              <w:rPr>
                                <w:rFonts w:hint="eastAsia" w:ascii="仿宋_GB2312" w:hAnsi="仿宋_GB2312" w:eastAsia="仿宋_GB2312" w:cs="仿宋_GB2312"/>
                                <w:kern w:val="0"/>
                                <w:sz w:val="24"/>
                                <w:lang w:eastAsia="zh-CN" w:bidi="ar"/>
                              </w:rPr>
                              <w:t>各属地政府负责此项工作科室，材料审核合格后</w:t>
                            </w:r>
                            <w:r>
                              <w:rPr>
                                <w:rFonts w:hint="eastAsia" w:ascii="仿宋_GB2312" w:hAnsi="仿宋_GB2312" w:eastAsia="仿宋_GB2312" w:cs="仿宋_GB2312"/>
                                <w:kern w:val="0"/>
                                <w:sz w:val="24"/>
                                <w:lang w:bidi="ar"/>
                              </w:rPr>
                              <w:t>出具《申领材料送达签收确认书》。奖励资金申请受理时间截至2025年</w:t>
                            </w:r>
                            <w:r>
                              <w:rPr>
                                <w:rFonts w:hint="eastAsia" w:ascii="仿宋_GB2312" w:hAnsi="仿宋_GB2312" w:eastAsia="仿宋_GB2312" w:cs="仿宋_GB2312"/>
                                <w:kern w:val="0"/>
                                <w:sz w:val="24"/>
                                <w:lang w:val="en-US" w:eastAsia="zh-CN" w:bidi="ar"/>
                              </w:rPr>
                              <w:t>1</w:t>
                            </w:r>
                            <w:r>
                              <w:rPr>
                                <w:rFonts w:hint="eastAsia" w:ascii="仿宋_GB2312" w:hAnsi="仿宋_GB2312" w:eastAsia="仿宋_GB2312" w:cs="仿宋_GB2312"/>
                                <w:kern w:val="0"/>
                                <w:sz w:val="24"/>
                                <w:lang w:bidi="ar"/>
                              </w:rPr>
                              <w:t>月31日（含），逾期未申请的视为自动放弃</w:t>
                            </w:r>
                            <w:r>
                              <w:rPr>
                                <w:rFonts w:hint="eastAsia" w:ascii="仿宋_GB2312" w:hAnsi="仿宋_GB2312" w:eastAsia="仿宋_GB2312" w:cs="仿宋_GB2312"/>
                                <w:kern w:val="0"/>
                                <w:sz w:val="24"/>
                                <w:lang w:eastAsia="zh-CN" w:bidi="ar"/>
                              </w:rPr>
                              <w:t>。如本方案中涉及的以奖代补资金已经发放完毕，申领自动终止，后续不再受理，已受理的材料退还申领人。</w:t>
                            </w:r>
                          </w:p>
                        </w:txbxContent>
                      </wps:txbx>
                      <wps:bodyPr upright="1"/>
                    </wps:wsp>
                  </a:graphicData>
                </a:graphic>
              </wp:anchor>
            </w:drawing>
          </mc:Choice>
          <mc:Fallback>
            <w:pict>
              <v:shape id="_x0000_s1026" o:spid="_x0000_s1026" o:spt="202" type="#_x0000_t202" style="position:absolute;left:0pt;margin-left:-41.8pt;margin-top:8.55pt;height:100.55pt;width:532.65pt;z-index:251668480;mso-width-relative:page;mso-height-relative:page;" fillcolor="#FFFFFF" filled="t" stroked="t" coordsize="21600,21600" o:gfxdata="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L+Pz2QAAAAoBAAAPAAAAAAAAAAEA&#10;IAAAACIAAABkcnMvZG93bnJldi54bWxQSwECFAAUAAAACACHTuJAgYVDcg4CAAA5BAAADgAAAAAA&#10;AAABACAAAAAoAQAAZHJzL2Uyb0RvYy54bWxQSwUGAAAAAAYABgBZAQAAqAUAAAAA&#10;">
                <v:fill on="t" focussize="0,0"/>
                <v:stroke color="#000000" joinstyle="miter"/>
                <v:imagedata o:title=""/>
                <o:lock v:ext="edit" aspectratio="f"/>
                <v:textbox>
                  <w:txbxContent>
                    <w:p w14:paraId="1B724B9C">
                      <w:pPr>
                        <w:spacing w:line="288" w:lineRule="auto"/>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4.奖励申请提交</w:t>
                      </w:r>
                    </w:p>
                    <w:p w14:paraId="26F43976">
                      <w:pPr>
                        <w:spacing w:line="288" w:lineRule="auto"/>
                        <w:rPr>
                          <w:rFonts w:hint="eastAsia" w:eastAsia="仿宋_GB2312"/>
                          <w:lang w:eastAsia="zh-CN"/>
                        </w:rPr>
                      </w:pPr>
                      <w:r>
                        <w:rPr>
                          <w:rFonts w:hint="eastAsia" w:ascii="仿宋_GB2312" w:hAnsi="仿宋_GB2312" w:eastAsia="仿宋_GB2312" w:cs="仿宋_GB2312"/>
                          <w:kern w:val="0"/>
                          <w:sz w:val="24"/>
                          <w:lang w:bidi="ar"/>
                        </w:rPr>
                        <w:t>申领人携带申报所需全部材料现场提交至</w:t>
                      </w:r>
                      <w:r>
                        <w:rPr>
                          <w:rFonts w:hint="eastAsia" w:ascii="仿宋_GB2312" w:hAnsi="仿宋_GB2312" w:eastAsia="仿宋_GB2312" w:cs="仿宋_GB2312"/>
                          <w:kern w:val="0"/>
                          <w:sz w:val="24"/>
                          <w:lang w:eastAsia="zh-CN" w:bidi="ar"/>
                        </w:rPr>
                        <w:t>各属地政府负责此项工作科室，材料审核合格后</w:t>
                      </w:r>
                      <w:r>
                        <w:rPr>
                          <w:rFonts w:hint="eastAsia" w:ascii="仿宋_GB2312" w:hAnsi="仿宋_GB2312" w:eastAsia="仿宋_GB2312" w:cs="仿宋_GB2312"/>
                          <w:kern w:val="0"/>
                          <w:sz w:val="24"/>
                          <w:lang w:bidi="ar"/>
                        </w:rPr>
                        <w:t>出具《申领材料送达签收确认书》。奖励资金申请受理时间截至2025年</w:t>
                      </w:r>
                      <w:r>
                        <w:rPr>
                          <w:rFonts w:hint="eastAsia" w:ascii="仿宋_GB2312" w:hAnsi="仿宋_GB2312" w:eastAsia="仿宋_GB2312" w:cs="仿宋_GB2312"/>
                          <w:kern w:val="0"/>
                          <w:sz w:val="24"/>
                          <w:lang w:val="en-US" w:eastAsia="zh-CN" w:bidi="ar"/>
                        </w:rPr>
                        <w:t>1</w:t>
                      </w:r>
                      <w:r>
                        <w:rPr>
                          <w:rFonts w:hint="eastAsia" w:ascii="仿宋_GB2312" w:hAnsi="仿宋_GB2312" w:eastAsia="仿宋_GB2312" w:cs="仿宋_GB2312"/>
                          <w:kern w:val="0"/>
                          <w:sz w:val="24"/>
                          <w:lang w:bidi="ar"/>
                        </w:rPr>
                        <w:t>月31日（含），逾期未申请的视为自动放弃</w:t>
                      </w:r>
                      <w:r>
                        <w:rPr>
                          <w:rFonts w:hint="eastAsia" w:ascii="仿宋_GB2312" w:hAnsi="仿宋_GB2312" w:eastAsia="仿宋_GB2312" w:cs="仿宋_GB2312"/>
                          <w:kern w:val="0"/>
                          <w:sz w:val="24"/>
                          <w:lang w:eastAsia="zh-CN" w:bidi="ar"/>
                        </w:rPr>
                        <w:t>。如本方案中涉及的以奖代补资金已经发放完毕，申领自动终止，后续不再受理，已受理的材料退还申领人。</w:t>
                      </w:r>
                    </w:p>
                  </w:txbxContent>
                </v:textbox>
              </v:shape>
            </w:pict>
          </mc:Fallback>
        </mc:AlternateContent>
      </w:r>
      <w:r>
        <w:rPr>
          <w:rFonts w:hint="eastAsia"/>
          <w:lang w:val="en-US" w:eastAsia="zh-CN"/>
        </w:rPr>
        <w:tab/>
      </w:r>
    </w:p>
    <w:p w14:paraId="58E25646">
      <w:pPr>
        <w:tabs>
          <w:tab w:val="left" w:pos="5061"/>
        </w:tabs>
        <w:bidi w:val="0"/>
        <w:jc w:val="left"/>
        <w:rPr>
          <w:rFonts w:hint="eastAsia"/>
          <w:lang w:val="en-US" w:eastAsia="zh-CN"/>
        </w:rPr>
      </w:pPr>
    </w:p>
    <w:p w14:paraId="3F2DFFA3">
      <w:pPr>
        <w:tabs>
          <w:tab w:val="left" w:pos="5061"/>
        </w:tabs>
        <w:bidi w:val="0"/>
        <w:jc w:val="left"/>
        <w:rPr>
          <w:rFonts w:hint="eastAsia"/>
          <w:lang w:val="en-US" w:eastAsia="zh-CN"/>
        </w:rPr>
      </w:pPr>
    </w:p>
    <w:p w14:paraId="055CC6DA">
      <w:pPr>
        <w:tabs>
          <w:tab w:val="left" w:pos="5061"/>
        </w:tabs>
        <w:bidi w:val="0"/>
        <w:jc w:val="left"/>
        <w:rPr>
          <w:rFonts w:hint="eastAsia"/>
          <w:lang w:val="en-US" w:eastAsia="zh-CN"/>
        </w:rPr>
      </w:pPr>
    </w:p>
    <w:p w14:paraId="2CCC2F82">
      <w:pPr>
        <w:tabs>
          <w:tab w:val="left" w:pos="5061"/>
        </w:tabs>
        <w:bidi w:val="0"/>
        <w:jc w:val="left"/>
        <w:rPr>
          <w:rFonts w:hint="eastAsia"/>
          <w:lang w:val="en-US" w:eastAsia="zh-CN"/>
        </w:rPr>
      </w:pPr>
    </w:p>
    <w:p w14:paraId="650225C7">
      <w:pPr>
        <w:tabs>
          <w:tab w:val="left" w:pos="5061"/>
        </w:tabs>
        <w:bidi w:val="0"/>
        <w:jc w:val="left"/>
        <w:rPr>
          <w:rFonts w:hint="eastAsia"/>
          <w:lang w:val="en-US" w:eastAsia="zh-CN"/>
        </w:rPr>
      </w:pPr>
    </w:p>
    <w:p w14:paraId="3B4A439E">
      <w:pPr>
        <w:tabs>
          <w:tab w:val="left" w:pos="5451"/>
        </w:tabs>
        <w:bidi w:val="0"/>
        <w:jc w:val="left"/>
        <w:rPr>
          <w:rFonts w:hint="eastAsia"/>
          <w:lang w:val="en-US" w:eastAsia="zh-CN"/>
        </w:rPr>
      </w:pPr>
      <w:r>
        <w:rPr>
          <w:rFonts w:hint="eastAsia"/>
          <w:lang w:val="en-US" w:eastAsia="zh-CN"/>
        </w:rPr>
        <w:tab/>
      </w:r>
      <w:r>
        <mc:AlternateContent>
          <mc:Choice Requires="wps">
            <w:drawing>
              <wp:anchor distT="0" distB="0" distL="114300" distR="114300" simplePos="0" relativeHeight="251669504" behindDoc="0" locked="0" layoutInCell="1" allowOverlap="1">
                <wp:simplePos x="0" y="0"/>
                <wp:positionH relativeFrom="column">
                  <wp:posOffset>2273935</wp:posOffset>
                </wp:positionH>
                <wp:positionV relativeFrom="paragraph">
                  <wp:posOffset>5173345</wp:posOffset>
                </wp:positionV>
                <wp:extent cx="3367405" cy="2057400"/>
                <wp:effectExtent l="4445" t="5080" r="11430" b="10160"/>
                <wp:wrapNone/>
                <wp:docPr id="30" name="文本框 30"/>
                <wp:cNvGraphicFramePr/>
                <a:graphic xmlns:a="http://schemas.openxmlformats.org/drawingml/2006/main">
                  <a:graphicData uri="http://schemas.microsoft.com/office/word/2010/wordprocessingShape">
                    <wps:wsp>
                      <wps:cNvSpPr txBox="1"/>
                      <wps:spPr>
                        <a:xfrm>
                          <a:off x="0" y="0"/>
                          <a:ext cx="3367405" cy="2057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498C21">
                            <w:pPr>
                              <w:rPr>
                                <w:rFonts w:hint="eastAsia" w:ascii="仿宋_GB2312" w:hAnsi="仿宋_GB2312" w:eastAsia="仿宋_GB2312" w:cs="仿宋_GB2312"/>
                                <w:kern w:val="0"/>
                                <w:sz w:val="24"/>
                                <w:lang w:bidi="ar"/>
                              </w:rPr>
                            </w:pPr>
                            <w:r>
                              <w:rPr>
                                <w:rFonts w:hint="eastAsia" w:ascii="仿宋_GB2312" w:hAnsi="仿宋_GB2312" w:eastAsia="仿宋_GB2312" w:cs="仿宋_GB2312"/>
                                <w:b/>
                                <w:bCs/>
                                <w:kern w:val="0"/>
                                <w:sz w:val="24"/>
                                <w:lang w:bidi="ar"/>
                              </w:rPr>
                              <w:t>5.申领材料审查。</w:t>
                            </w:r>
                            <w:r>
                              <w:rPr>
                                <w:rFonts w:hint="eastAsia" w:ascii="仿宋_GB2312" w:hAnsi="仿宋_GB2312" w:eastAsia="仿宋_GB2312" w:cs="仿宋_GB2312"/>
                                <w:kern w:val="0"/>
                                <w:sz w:val="24"/>
                                <w:lang w:bidi="ar"/>
                              </w:rPr>
                              <w:t>区生态环境局做好申报材料的资料整理、归档工作。对申报材料进行信息核实，确认申领人（或委托代理人）信息是否真实有效、燃油（气）叉车是否已完成拆解报废或京外出售（转让）处理、淘汰燃油（气）叉车的机械环保编码是否已注销、新购置的电叉车是否已完成环保编码登记、叉车信息是否真实有效等。经审查，对存在谎报、虚报、提供不实材料等情况的将取消奖励资格，并电话告知申领人（或委托代理人）现场取回所提交的全部材料。</w:t>
                            </w:r>
                          </w:p>
                        </w:txbxContent>
                      </wps:txbx>
                      <wps:bodyPr upright="1"/>
                    </wps:wsp>
                  </a:graphicData>
                </a:graphic>
              </wp:anchor>
            </w:drawing>
          </mc:Choice>
          <mc:Fallback>
            <w:pict>
              <v:shape id="_x0000_s1026" o:spid="_x0000_s1026" o:spt="202" type="#_x0000_t202" style="position:absolute;left:0pt;margin-left:179.05pt;margin-top:407.35pt;height:162pt;width:265.15pt;z-index:251669504;mso-width-relative:page;mso-height-relative:page;" fillcolor="#FFFFFF" filled="t" stroked="t" coordsize="21600,21600" o:gfxdata="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5PKlnZAAAADAEAAA8AAAAAAAAAAQAg&#10;AAAAIgAAAGRycy9kb3ducmV2LnhtbFBLAQIUABQAAAAIAIdO4kA6GcGuDQIAADkEAAAOAAAAAAAA&#10;AAEAIAAAACgBAABkcnMvZTJvRG9jLnhtbFBLBQYAAAAABgAGAFkBAACnBQAAAAA=&#10;">
                <v:fill on="t" focussize="0,0"/>
                <v:stroke color="#000000" joinstyle="miter"/>
                <v:imagedata o:title=""/>
                <o:lock v:ext="edit" aspectratio="f"/>
                <v:textbox>
                  <w:txbxContent>
                    <w:p w14:paraId="6B498C21">
                      <w:pPr>
                        <w:rPr>
                          <w:rFonts w:hint="eastAsia" w:ascii="仿宋_GB2312" w:hAnsi="仿宋_GB2312" w:eastAsia="仿宋_GB2312" w:cs="仿宋_GB2312"/>
                          <w:kern w:val="0"/>
                          <w:sz w:val="24"/>
                          <w:lang w:bidi="ar"/>
                        </w:rPr>
                      </w:pPr>
                      <w:r>
                        <w:rPr>
                          <w:rFonts w:hint="eastAsia" w:ascii="仿宋_GB2312" w:hAnsi="仿宋_GB2312" w:eastAsia="仿宋_GB2312" w:cs="仿宋_GB2312"/>
                          <w:b/>
                          <w:bCs/>
                          <w:kern w:val="0"/>
                          <w:sz w:val="24"/>
                          <w:lang w:bidi="ar"/>
                        </w:rPr>
                        <w:t>5.申领材料审查。</w:t>
                      </w:r>
                      <w:r>
                        <w:rPr>
                          <w:rFonts w:hint="eastAsia" w:ascii="仿宋_GB2312" w:hAnsi="仿宋_GB2312" w:eastAsia="仿宋_GB2312" w:cs="仿宋_GB2312"/>
                          <w:kern w:val="0"/>
                          <w:sz w:val="24"/>
                          <w:lang w:bidi="ar"/>
                        </w:rPr>
                        <w:t>区生态环境局做好申报材料的资料整理、归档工作。对申报材料进行信息核实，确认申领人（或委托代理人）信息是否真实有效、燃油（气）叉车是否已完成拆解报废或京外出售（转让）处理、淘汰燃油（气）叉车的机械环保编码是否已注销、新购置的电叉车是否已完成环保编码登记、叉车信息是否真实有效等。经审查，对存在谎报、虚报、提供不实材料等情况的将取消奖励资格，并电话告知申领人（或委托代理人）现场取回所提交的全部材料。</w:t>
                      </w:r>
                    </w:p>
                  </w:txbxContent>
                </v:textbox>
              </v:shape>
            </w:pict>
          </mc:Fallback>
        </mc:AlternateContent>
      </w:r>
    </w:p>
    <w:p w14:paraId="3CE326EA">
      <w:pPr>
        <w:tabs>
          <w:tab w:val="left" w:pos="5061"/>
        </w:tabs>
        <w:bidi w:val="0"/>
        <w:jc w:val="left"/>
        <w:rPr>
          <w:rFonts w:hint="eastAsia"/>
          <w:lang w:val="en-US" w:eastAsia="zh-CN"/>
        </w:rPr>
      </w:pPr>
    </w:p>
    <w:p w14:paraId="6FAEC03C">
      <w:pPr>
        <w:tabs>
          <w:tab w:val="left" w:pos="3805"/>
        </w:tabs>
        <w:bidi w:val="0"/>
        <w:jc w:val="left"/>
        <w:rPr>
          <w:rFonts w:hint="eastAsia"/>
          <w:lang w:val="en-US" w:eastAsia="zh-CN"/>
        </w:rPr>
      </w:pPr>
      <w:r>
        <w:rPr>
          <w:sz w:val="32"/>
        </w:rPr>
        <mc:AlternateContent>
          <mc:Choice Requires="wps">
            <w:drawing>
              <wp:anchor distT="0" distB="0" distL="114300" distR="114300" simplePos="0" relativeHeight="251677696" behindDoc="0" locked="0" layoutInCell="1" allowOverlap="1">
                <wp:simplePos x="0" y="0"/>
                <wp:positionH relativeFrom="column">
                  <wp:posOffset>2759075</wp:posOffset>
                </wp:positionH>
                <wp:positionV relativeFrom="paragraph">
                  <wp:posOffset>137160</wp:posOffset>
                </wp:positionV>
                <wp:extent cx="198120" cy="229235"/>
                <wp:effectExtent l="15240" t="6350" r="15240" b="23495"/>
                <wp:wrapNone/>
                <wp:docPr id="45" name="下箭头 45"/>
                <wp:cNvGraphicFramePr/>
                <a:graphic xmlns:a="http://schemas.openxmlformats.org/drawingml/2006/main">
                  <a:graphicData uri="http://schemas.microsoft.com/office/word/2010/wordprocessingShape">
                    <wps:wsp>
                      <wps:cNvSpPr/>
                      <wps:spPr>
                        <a:xfrm>
                          <a:off x="0" y="0"/>
                          <a:ext cx="198120" cy="2292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7.25pt;margin-top:10.8pt;height:18.05pt;width:15.6pt;z-index:251677696;v-text-anchor:middle;mso-width-relative:page;mso-height-relative:page;" fillcolor="#5B9BD5 [3204]" filled="t" stroked="t" coordsize="21600,21600" o:gfxdata="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UHJT7WAAAACQEA&#10;AA8AAAAAAAAAAQAgAAAAIgAAAGRycy9kb3ducmV2LnhtbFBLAQIUABQAAAAIAIdO4kB5k38JjgIA&#10;AB4FAAAOAAAAAAAAAAEAIAAAACUBAABkcnMvZTJvRG9jLnhtbFBLBQYAAAAABgAGAFkBAAAlBgAA&#10;AAA=&#10;" adj="12266,5400">
                <v:fill on="t" focussize="0,0"/>
                <v:stroke weight="1pt" color="#41719C [3204]" miterlimit="8" joinstyle="miter"/>
                <v:imagedata o:title=""/>
                <o:lock v:ext="edit" aspectratio="f"/>
              </v:shape>
            </w:pict>
          </mc:Fallback>
        </mc:AlternateContent>
      </w:r>
      <w:r>
        <w:rPr>
          <w:rFonts w:hint="eastAsia"/>
          <w:lang w:val="en-US" w:eastAsia="zh-CN"/>
        </w:rPr>
        <w:tab/>
      </w:r>
      <w:r>
        <mc:AlternateContent>
          <mc:Choice Requires="wps">
            <w:drawing>
              <wp:anchor distT="0" distB="0" distL="114300" distR="114300" simplePos="0" relativeHeight="251670528" behindDoc="0" locked="0" layoutInCell="1" allowOverlap="1">
                <wp:simplePos x="0" y="0"/>
                <wp:positionH relativeFrom="column">
                  <wp:posOffset>2273935</wp:posOffset>
                </wp:positionH>
                <wp:positionV relativeFrom="paragraph">
                  <wp:posOffset>5173345</wp:posOffset>
                </wp:positionV>
                <wp:extent cx="3367405" cy="2057400"/>
                <wp:effectExtent l="4445" t="5080" r="11430" b="10160"/>
                <wp:wrapNone/>
                <wp:docPr id="32" name="文本框 32"/>
                <wp:cNvGraphicFramePr/>
                <a:graphic xmlns:a="http://schemas.openxmlformats.org/drawingml/2006/main">
                  <a:graphicData uri="http://schemas.microsoft.com/office/word/2010/wordprocessingShape">
                    <wps:wsp>
                      <wps:cNvSpPr txBox="1"/>
                      <wps:spPr>
                        <a:xfrm>
                          <a:off x="0" y="0"/>
                          <a:ext cx="3367405" cy="2057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301413">
                            <w:pPr>
                              <w:rPr>
                                <w:rFonts w:hint="eastAsia" w:ascii="仿宋_GB2312" w:hAnsi="仿宋_GB2312" w:eastAsia="仿宋_GB2312" w:cs="仿宋_GB2312"/>
                                <w:kern w:val="0"/>
                                <w:sz w:val="24"/>
                                <w:lang w:bidi="ar"/>
                              </w:rPr>
                            </w:pPr>
                            <w:r>
                              <w:rPr>
                                <w:rFonts w:hint="eastAsia" w:ascii="仿宋_GB2312" w:hAnsi="仿宋_GB2312" w:eastAsia="仿宋_GB2312" w:cs="仿宋_GB2312"/>
                                <w:b/>
                                <w:bCs/>
                                <w:kern w:val="0"/>
                                <w:sz w:val="24"/>
                                <w:lang w:bidi="ar"/>
                              </w:rPr>
                              <w:t>5.申领材料审查。</w:t>
                            </w:r>
                            <w:r>
                              <w:rPr>
                                <w:rFonts w:hint="eastAsia" w:ascii="仿宋_GB2312" w:hAnsi="仿宋_GB2312" w:eastAsia="仿宋_GB2312" w:cs="仿宋_GB2312"/>
                                <w:kern w:val="0"/>
                                <w:sz w:val="24"/>
                                <w:lang w:bidi="ar"/>
                              </w:rPr>
                              <w:t>区生态环境局做好申报材料的资料整理、归档工作。对申报材料进行信息核实，确认申领人（或委托代理人）信息是否真实有效、燃油（气）叉车是否已完成拆解报废或京外出售（转让）处理、淘汰燃油（气）叉车的机械环保编码是否已注销、新购置的电叉车是否已完成环保编码登记、叉车信息是否真实有效等。经审查，对存在谎报、虚报、提供不实材料等情况的将取消奖励资格，并电话告知申领人（或委托代理人）现场取回所提交的全部材料。</w:t>
                            </w:r>
                          </w:p>
                        </w:txbxContent>
                      </wps:txbx>
                      <wps:bodyPr upright="1"/>
                    </wps:wsp>
                  </a:graphicData>
                </a:graphic>
              </wp:anchor>
            </w:drawing>
          </mc:Choice>
          <mc:Fallback>
            <w:pict>
              <v:shape id="_x0000_s1026" o:spid="_x0000_s1026" o:spt="202" type="#_x0000_t202" style="position:absolute;left:0pt;margin-left:179.05pt;margin-top:407.35pt;height:162pt;width:265.15pt;z-index:251670528;mso-width-relative:page;mso-height-relative:page;" fillcolor="#FFFFFF" filled="t" stroked="t" coordsize="21600,21600" o:gfxdata="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TypZ2QAAAAwBAAAPAAAAAAAAAAEA&#10;IAAAACIAAABkcnMvZG93bnJldi54bWxQSwECFAAUAAAACACHTuJAg4k2Ww4CAAA5BAAADgAAAAAA&#10;AAABACAAAAAoAQAAZHJzL2Uyb0RvYy54bWxQSwUGAAAAAAYABgBZAQAAqAUAAAAA&#10;">
                <v:fill on="t" focussize="0,0"/>
                <v:stroke color="#000000" joinstyle="miter"/>
                <v:imagedata o:title=""/>
                <o:lock v:ext="edit" aspectratio="f"/>
                <v:textbox>
                  <w:txbxContent>
                    <w:p w14:paraId="7F301413">
                      <w:pPr>
                        <w:rPr>
                          <w:rFonts w:hint="eastAsia" w:ascii="仿宋_GB2312" w:hAnsi="仿宋_GB2312" w:eastAsia="仿宋_GB2312" w:cs="仿宋_GB2312"/>
                          <w:kern w:val="0"/>
                          <w:sz w:val="24"/>
                          <w:lang w:bidi="ar"/>
                        </w:rPr>
                      </w:pPr>
                      <w:r>
                        <w:rPr>
                          <w:rFonts w:hint="eastAsia" w:ascii="仿宋_GB2312" w:hAnsi="仿宋_GB2312" w:eastAsia="仿宋_GB2312" w:cs="仿宋_GB2312"/>
                          <w:b/>
                          <w:bCs/>
                          <w:kern w:val="0"/>
                          <w:sz w:val="24"/>
                          <w:lang w:bidi="ar"/>
                        </w:rPr>
                        <w:t>5.申领材料审查。</w:t>
                      </w:r>
                      <w:r>
                        <w:rPr>
                          <w:rFonts w:hint="eastAsia" w:ascii="仿宋_GB2312" w:hAnsi="仿宋_GB2312" w:eastAsia="仿宋_GB2312" w:cs="仿宋_GB2312"/>
                          <w:kern w:val="0"/>
                          <w:sz w:val="24"/>
                          <w:lang w:bidi="ar"/>
                        </w:rPr>
                        <w:t>区生态环境局做好申报材料的资料整理、归档工作。对申报材料进行信息核实，确认申领人（或委托代理人）信息是否真实有效、燃油（气）叉车是否已完成拆解报废或京外出售（转让）处理、淘汰燃油（气）叉车的机械环保编码是否已注销、新购置的电叉车是否已完成环保编码登记、叉车信息是否真实有效等。经审查，对存在谎报、虚报、提供不实材料等情况的将取消奖励资格，并电话告知申领人（或委托代理人）现场取回所提交的全部材料。</w:t>
                      </w:r>
                    </w:p>
                  </w:txbxContent>
                </v:textbox>
              </v:shape>
            </w:pict>
          </mc:Fallback>
        </mc:AlternateContent>
      </w:r>
    </w:p>
    <w:p w14:paraId="7D810320">
      <w:pPr>
        <w:tabs>
          <w:tab w:val="left" w:pos="5061"/>
        </w:tabs>
        <w:bidi w:val="0"/>
        <w:jc w:val="left"/>
        <w:rPr>
          <w:rFonts w:hint="eastAsia"/>
          <w:lang w:val="en-US" w:eastAsia="zh-CN"/>
        </w:rPr>
      </w:pPr>
    </w:p>
    <w:p w14:paraId="781248F2">
      <w:pPr>
        <w:tabs>
          <w:tab w:val="left" w:pos="5061"/>
        </w:tabs>
        <w:bidi w:val="0"/>
        <w:jc w:val="left"/>
        <w:rPr>
          <w:rFonts w:hint="eastAsia"/>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-542925</wp:posOffset>
                </wp:positionH>
                <wp:positionV relativeFrom="paragraph">
                  <wp:posOffset>22860</wp:posOffset>
                </wp:positionV>
                <wp:extent cx="6777990" cy="1085215"/>
                <wp:effectExtent l="4445" t="4445" r="14605" b="7620"/>
                <wp:wrapNone/>
                <wp:docPr id="35" name="文本框 35"/>
                <wp:cNvGraphicFramePr/>
                <a:graphic xmlns:a="http://schemas.openxmlformats.org/drawingml/2006/main">
                  <a:graphicData uri="http://schemas.microsoft.com/office/word/2010/wordprocessingShape">
                    <wps:wsp>
                      <wps:cNvSpPr txBox="1"/>
                      <wps:spPr>
                        <a:xfrm>
                          <a:off x="4119245" y="4382135"/>
                          <a:ext cx="6777990" cy="1085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4D214D1">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5.申领材料审查</w:t>
                            </w:r>
                          </w:p>
                          <w:p w14:paraId="0CD5FBA4">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eastAsia="zh-CN" w:bidi="ar"/>
                              </w:rPr>
                              <w:t>各属地政府负责科室</w:t>
                            </w:r>
                            <w:r>
                              <w:rPr>
                                <w:rFonts w:hint="eastAsia" w:ascii="仿宋_GB2312" w:hAnsi="仿宋_GB2312" w:eastAsia="仿宋_GB2312" w:cs="仿宋_GB2312"/>
                                <w:kern w:val="0"/>
                                <w:sz w:val="24"/>
                                <w:lang w:bidi="ar"/>
                              </w:rPr>
                              <w:t>做好申报材料的资料整理、归档工作。对申报材料进行信息核实，确认申领人信息是否真实有效、燃油叉车是否已完成拆解报废、淘汰燃油叉车的机械环保编码是否已注销、新购置的电叉车是否已完成环保编码登记、叉车信息是否真实有效等。经审查，对存在谎报、虚报、提供不实材料等情况的将取消奖励资格，告知申领人现场取回所提交的全部材料。</w:t>
                            </w:r>
                          </w:p>
                          <w:p w14:paraId="44CE154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75pt;margin-top:1.8pt;height:85.45pt;width:533.7pt;z-index:251671552;mso-width-relative:page;mso-height-relative:page;" fillcolor="#FFFFFF [3201]" filled="t" stroked="t" coordsize="21600,21600" o:gfxdata="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VLduQ1wAAAAkBAAAPAAAAAAAAAAEAIAAAACIAAABkcnMvZG93bnJldi54bWxQSwEC&#10;FAAUAAAACACHTuJAJM8ZZ2cCAADGBAAADgAAAAAAAAABACAAAAAmAQAAZHJzL2Uyb0RvYy54bWxQ&#10;SwUGAAAAAAYABgBZAQAA/wUAAAAA&#10;">
                <v:fill on="t" focussize="0,0"/>
                <v:stroke weight="0.5pt" color="#000000 [3204]" joinstyle="round"/>
                <v:imagedata o:title=""/>
                <o:lock v:ext="edit" aspectratio="f"/>
                <v:textbox>
                  <w:txbxContent>
                    <w:p w14:paraId="74D214D1">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5.申领材料审查</w:t>
                      </w:r>
                    </w:p>
                    <w:p w14:paraId="0CD5FBA4">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eastAsia="zh-CN" w:bidi="ar"/>
                        </w:rPr>
                        <w:t>各属地政府负责科室</w:t>
                      </w:r>
                      <w:r>
                        <w:rPr>
                          <w:rFonts w:hint="eastAsia" w:ascii="仿宋_GB2312" w:hAnsi="仿宋_GB2312" w:eastAsia="仿宋_GB2312" w:cs="仿宋_GB2312"/>
                          <w:kern w:val="0"/>
                          <w:sz w:val="24"/>
                          <w:lang w:bidi="ar"/>
                        </w:rPr>
                        <w:t>做好申报材料的资料整理、归档工作。对申报材料进行信息核实，确认申领人信息是否真实有效、燃油叉车是否已完成拆解报废、淘汰燃油叉车的机械环保编码是否已注销、新购置的电叉车是否已完成环保编码登记、叉车信息是否真实有效等。经审查，对存在谎报、虚报、提供不实材料等情况的将取消奖励资格，告知申领人现场取回所提交的全部材料。</w:t>
                      </w:r>
                    </w:p>
                    <w:p w14:paraId="44CE154F"/>
                  </w:txbxContent>
                </v:textbox>
              </v:shape>
            </w:pict>
          </mc:Fallback>
        </mc:AlternateContent>
      </w:r>
    </w:p>
    <w:p w14:paraId="40F24A57">
      <w:pPr>
        <w:tabs>
          <w:tab w:val="left" w:pos="5061"/>
        </w:tabs>
        <w:bidi w:val="0"/>
        <w:jc w:val="left"/>
        <w:rPr>
          <w:rFonts w:hint="eastAsia"/>
          <w:lang w:val="en-US" w:eastAsia="zh-CN"/>
        </w:rPr>
      </w:pPr>
    </w:p>
    <w:p w14:paraId="117AB6A8">
      <w:pPr>
        <w:tabs>
          <w:tab w:val="left" w:pos="5061"/>
        </w:tabs>
        <w:bidi w:val="0"/>
        <w:jc w:val="left"/>
        <w:rPr>
          <w:rFonts w:hint="eastAsia"/>
          <w:lang w:val="en-US" w:eastAsia="zh-CN"/>
        </w:rPr>
      </w:pPr>
    </w:p>
    <w:p w14:paraId="2389CFFE">
      <w:pPr>
        <w:tabs>
          <w:tab w:val="left" w:pos="5061"/>
        </w:tabs>
        <w:bidi w:val="0"/>
        <w:jc w:val="left"/>
        <w:rPr>
          <w:rFonts w:hint="eastAsia"/>
          <w:lang w:val="en-US" w:eastAsia="zh-CN"/>
        </w:rPr>
      </w:pPr>
    </w:p>
    <w:p w14:paraId="74F12CB6">
      <w:pPr>
        <w:pStyle w:val="4"/>
        <w:rPr>
          <w:rFonts w:hint="eastAsia"/>
          <w:lang w:val="en-US" w:eastAsia="zh-CN"/>
        </w:rPr>
      </w:pPr>
    </w:p>
    <w:p w14:paraId="5261C5FC">
      <w:pPr>
        <w:pStyle w:val="4"/>
        <w:ind w:left="1680" w:leftChars="0" w:firstLine="420" w:firstLineChars="0"/>
        <w:rPr>
          <w:rFonts w:hint="eastAsia"/>
          <w:lang w:val="en-US" w:eastAsia="zh-CN"/>
        </w:rPr>
      </w:pPr>
      <w:r>
        <mc:AlternateContent>
          <mc:Choice Requires="wps">
            <w:drawing>
              <wp:anchor distT="0" distB="0" distL="114300" distR="114300" simplePos="0" relativeHeight="251673600" behindDoc="0" locked="0" layoutInCell="1" allowOverlap="1">
                <wp:simplePos x="0" y="0"/>
                <wp:positionH relativeFrom="column">
                  <wp:posOffset>-563880</wp:posOffset>
                </wp:positionH>
                <wp:positionV relativeFrom="paragraph">
                  <wp:posOffset>1586230</wp:posOffset>
                </wp:positionV>
                <wp:extent cx="6773545" cy="1086485"/>
                <wp:effectExtent l="4445" t="4445" r="19050" b="6350"/>
                <wp:wrapNone/>
                <wp:docPr id="38" name="文本框 38"/>
                <wp:cNvGraphicFramePr/>
                <a:graphic xmlns:a="http://schemas.openxmlformats.org/drawingml/2006/main">
                  <a:graphicData uri="http://schemas.microsoft.com/office/word/2010/wordprocessingShape">
                    <wps:wsp>
                      <wps:cNvSpPr txBox="1"/>
                      <wps:spPr>
                        <a:xfrm>
                          <a:off x="0" y="0"/>
                          <a:ext cx="6773545" cy="10864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6AF040">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7.公示与发放</w:t>
                            </w:r>
                          </w:p>
                          <w:p w14:paraId="4EBC9B7E">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自申领人提交全部申报材料并经</w:t>
                            </w:r>
                            <w:r>
                              <w:rPr>
                                <w:rFonts w:hint="eastAsia" w:ascii="仿宋_GB2312" w:hAnsi="仿宋_GB2312" w:eastAsia="仿宋_GB2312" w:cs="仿宋_GB2312"/>
                                <w:kern w:val="0"/>
                                <w:sz w:val="24"/>
                                <w:lang w:eastAsia="zh-CN" w:bidi="ar"/>
                              </w:rPr>
                              <w:t>四方联合审核</w:t>
                            </w:r>
                            <w:r>
                              <w:rPr>
                                <w:rFonts w:hint="eastAsia" w:ascii="仿宋_GB2312" w:hAnsi="仿宋_GB2312" w:eastAsia="仿宋_GB2312" w:cs="仿宋_GB2312"/>
                                <w:kern w:val="0"/>
                                <w:sz w:val="24"/>
                                <w:lang w:bidi="ar"/>
                              </w:rPr>
                              <w:t>现场确认签收之日起30个工作日内，</w:t>
                            </w:r>
                            <w:r>
                              <w:rPr>
                                <w:rFonts w:hint="eastAsia" w:ascii="仿宋_GB2312" w:hAnsi="仿宋_GB2312" w:eastAsia="仿宋_GB2312" w:cs="仿宋_GB2312"/>
                                <w:kern w:val="0"/>
                                <w:sz w:val="24"/>
                                <w:lang w:eastAsia="zh-CN" w:bidi="ar"/>
                              </w:rPr>
                              <w:t>各属地政府</w:t>
                            </w:r>
                            <w:r>
                              <w:rPr>
                                <w:rFonts w:hint="eastAsia" w:ascii="仿宋_GB2312" w:hAnsi="仿宋_GB2312" w:eastAsia="仿宋_GB2312" w:cs="仿宋_GB2312"/>
                                <w:kern w:val="0"/>
                                <w:sz w:val="24"/>
                                <w:lang w:bidi="ar"/>
                              </w:rPr>
                              <w:t>将对已通过审核的奖励对象信息在区政府网进行公示，公示期为5个工作日。公示无异议或对异议复审后，经审核符合资金奖励条件的，自全部审核通过之日起，</w:t>
                            </w:r>
                            <w:r>
                              <w:rPr>
                                <w:rFonts w:hint="eastAsia" w:ascii="仿宋_GB2312" w:hAnsi="仿宋_GB2312" w:eastAsia="仿宋_GB2312" w:cs="仿宋_GB2312"/>
                                <w:kern w:val="0"/>
                                <w:sz w:val="24"/>
                                <w:lang w:eastAsia="zh-CN" w:bidi="ar"/>
                              </w:rPr>
                              <w:t>各属地政府</w:t>
                            </w:r>
                            <w:r>
                              <w:rPr>
                                <w:rFonts w:hint="eastAsia" w:ascii="仿宋_GB2312" w:hAnsi="仿宋_GB2312" w:eastAsia="仿宋_GB2312" w:cs="仿宋_GB2312"/>
                                <w:kern w:val="0"/>
                                <w:sz w:val="24"/>
                                <w:lang w:bidi="ar"/>
                              </w:rPr>
                              <w:t>按照规定奖励标准，通过银行转账方式将奖励资金拨付至申领人提供的银行账户。</w:t>
                            </w:r>
                          </w:p>
                          <w:p w14:paraId="7C287877">
                            <w:pPr>
                              <w:pStyle w:val="2"/>
                              <w:rPr>
                                <w:rFonts w:hint="eastAsia" w:ascii="仿宋_GB2312" w:hAnsi="仿宋_GB2312" w:eastAsia="仿宋_GB2312" w:cs="仿宋_GB2312"/>
                                <w:kern w:val="0"/>
                                <w:sz w:val="24"/>
                                <w:lang w:bidi="ar"/>
                              </w:rPr>
                            </w:pPr>
                          </w:p>
                          <w:p w14:paraId="038B0A0D">
                            <w:pPr>
                              <w:pStyle w:val="2"/>
                              <w:rPr>
                                <w:rFonts w:hint="eastAsia" w:ascii="仿宋_GB2312" w:hAnsi="仿宋_GB2312" w:eastAsia="仿宋_GB2312" w:cs="仿宋_GB2312"/>
                                <w:kern w:val="0"/>
                                <w:sz w:val="24"/>
                                <w:lang w:bidi="ar"/>
                              </w:rPr>
                            </w:pPr>
                          </w:p>
                          <w:p w14:paraId="789579FE">
                            <w:pPr>
                              <w:pStyle w:val="2"/>
                              <w:rPr>
                                <w:rFonts w:hint="eastAsia" w:ascii="仿宋_GB2312" w:hAnsi="仿宋_GB2312" w:eastAsia="仿宋_GB2312" w:cs="仿宋_GB2312"/>
                                <w:kern w:val="0"/>
                                <w:sz w:val="24"/>
                                <w:lang w:bidi="ar"/>
                              </w:rPr>
                            </w:pPr>
                          </w:p>
                          <w:p w14:paraId="09BEE4D8">
                            <w:pPr>
                              <w:pStyle w:val="2"/>
                              <w:rPr>
                                <w:rFonts w:hint="eastAsia" w:ascii="仿宋_GB2312" w:hAnsi="仿宋_GB2312" w:eastAsia="仿宋_GB2312" w:cs="仿宋_GB2312"/>
                                <w:kern w:val="0"/>
                                <w:sz w:val="24"/>
                                <w:lang w:bidi="ar"/>
                              </w:rPr>
                            </w:pPr>
                          </w:p>
                          <w:p w14:paraId="6527A8C8">
                            <w:pPr>
                              <w:pStyle w:val="2"/>
                              <w:rPr>
                                <w:rFonts w:hint="eastAsia" w:ascii="仿宋_GB2312" w:hAnsi="仿宋_GB2312" w:eastAsia="仿宋_GB2312" w:cs="仿宋_GB2312"/>
                                <w:kern w:val="0"/>
                                <w:sz w:val="24"/>
                                <w:lang w:bidi="ar"/>
                              </w:rPr>
                            </w:pPr>
                          </w:p>
                          <w:p w14:paraId="289C2A39">
                            <w:pPr>
                              <w:pStyle w:val="2"/>
                              <w:rPr>
                                <w:rFonts w:hint="eastAsia" w:ascii="仿宋_GB2312" w:hAnsi="仿宋_GB2312" w:eastAsia="仿宋_GB2312" w:cs="仿宋_GB2312"/>
                                <w:kern w:val="0"/>
                                <w:sz w:val="24"/>
                                <w:lang w:bidi="ar"/>
                              </w:rPr>
                            </w:pPr>
                          </w:p>
                          <w:p w14:paraId="2BB939DD">
                            <w:pPr>
                              <w:pStyle w:val="2"/>
                              <w:rPr>
                                <w:rFonts w:hint="eastAsia" w:ascii="仿宋_GB2312" w:hAnsi="仿宋_GB2312" w:eastAsia="仿宋_GB2312" w:cs="仿宋_GB2312"/>
                                <w:kern w:val="0"/>
                                <w:sz w:val="24"/>
                                <w:lang w:bidi="ar"/>
                              </w:rPr>
                            </w:pPr>
                          </w:p>
                        </w:txbxContent>
                      </wps:txbx>
                      <wps:bodyPr upright="1"/>
                    </wps:wsp>
                  </a:graphicData>
                </a:graphic>
              </wp:anchor>
            </w:drawing>
          </mc:Choice>
          <mc:Fallback>
            <w:pict>
              <v:shape id="_x0000_s1026" o:spid="_x0000_s1026" o:spt="202" type="#_x0000_t202" style="position:absolute;left:0pt;margin-left:-44.4pt;margin-top:124.9pt;height:85.55pt;width:533.35pt;z-index:251673600;mso-width-relative:page;mso-height-relative:page;" fillcolor="#FFFFFF" filled="t" stroked="t" coordsize="21600,21600" o:gfxdata="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l2e6y2gAAAAsBAAAPAAAAAAAAAAEA&#10;IAAAACIAAABkcnMvZG93bnJldi54bWxQSwECFAAUAAAACACHTuJAn/zPJA0CAAA5BAAADgAAAAAA&#10;AAABACAAAAApAQAAZHJzL2Uyb0RvYy54bWxQSwUGAAAAAAYABgBZAQAAqAUAAAAA&#10;">
                <v:fill on="t" focussize="0,0"/>
                <v:stroke color="#000000" joinstyle="miter"/>
                <v:imagedata o:title=""/>
                <o:lock v:ext="edit" aspectratio="f"/>
                <v:textbox>
                  <w:txbxContent>
                    <w:p w14:paraId="2A6AF040">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7.公示与发放</w:t>
                      </w:r>
                    </w:p>
                    <w:p w14:paraId="4EBC9B7E">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自申领人提交全部申报材料并经</w:t>
                      </w:r>
                      <w:r>
                        <w:rPr>
                          <w:rFonts w:hint="eastAsia" w:ascii="仿宋_GB2312" w:hAnsi="仿宋_GB2312" w:eastAsia="仿宋_GB2312" w:cs="仿宋_GB2312"/>
                          <w:kern w:val="0"/>
                          <w:sz w:val="24"/>
                          <w:lang w:eastAsia="zh-CN" w:bidi="ar"/>
                        </w:rPr>
                        <w:t>四方联合审核</w:t>
                      </w:r>
                      <w:r>
                        <w:rPr>
                          <w:rFonts w:hint="eastAsia" w:ascii="仿宋_GB2312" w:hAnsi="仿宋_GB2312" w:eastAsia="仿宋_GB2312" w:cs="仿宋_GB2312"/>
                          <w:kern w:val="0"/>
                          <w:sz w:val="24"/>
                          <w:lang w:bidi="ar"/>
                        </w:rPr>
                        <w:t>现场确认签收之日起30个工作日内，</w:t>
                      </w:r>
                      <w:r>
                        <w:rPr>
                          <w:rFonts w:hint="eastAsia" w:ascii="仿宋_GB2312" w:hAnsi="仿宋_GB2312" w:eastAsia="仿宋_GB2312" w:cs="仿宋_GB2312"/>
                          <w:kern w:val="0"/>
                          <w:sz w:val="24"/>
                          <w:lang w:eastAsia="zh-CN" w:bidi="ar"/>
                        </w:rPr>
                        <w:t>各属地政府</w:t>
                      </w:r>
                      <w:r>
                        <w:rPr>
                          <w:rFonts w:hint="eastAsia" w:ascii="仿宋_GB2312" w:hAnsi="仿宋_GB2312" w:eastAsia="仿宋_GB2312" w:cs="仿宋_GB2312"/>
                          <w:kern w:val="0"/>
                          <w:sz w:val="24"/>
                          <w:lang w:bidi="ar"/>
                        </w:rPr>
                        <w:t>将对已通过审核的奖励对象信息在区政府网进行公示，公示期为5个工作日。公示无异议或对异议复审后，经审核符合资金奖励条件的，自全部审核通过之日起，</w:t>
                      </w:r>
                      <w:r>
                        <w:rPr>
                          <w:rFonts w:hint="eastAsia" w:ascii="仿宋_GB2312" w:hAnsi="仿宋_GB2312" w:eastAsia="仿宋_GB2312" w:cs="仿宋_GB2312"/>
                          <w:kern w:val="0"/>
                          <w:sz w:val="24"/>
                          <w:lang w:eastAsia="zh-CN" w:bidi="ar"/>
                        </w:rPr>
                        <w:t>各属地政府</w:t>
                      </w:r>
                      <w:r>
                        <w:rPr>
                          <w:rFonts w:hint="eastAsia" w:ascii="仿宋_GB2312" w:hAnsi="仿宋_GB2312" w:eastAsia="仿宋_GB2312" w:cs="仿宋_GB2312"/>
                          <w:kern w:val="0"/>
                          <w:sz w:val="24"/>
                          <w:lang w:bidi="ar"/>
                        </w:rPr>
                        <w:t>按照规定奖励标准，通过银行转账方式将奖励资金拨付至申领人提供的银行账户。</w:t>
                      </w:r>
                    </w:p>
                    <w:p w14:paraId="7C287877">
                      <w:pPr>
                        <w:pStyle w:val="2"/>
                        <w:rPr>
                          <w:rFonts w:hint="eastAsia" w:ascii="仿宋_GB2312" w:hAnsi="仿宋_GB2312" w:eastAsia="仿宋_GB2312" w:cs="仿宋_GB2312"/>
                          <w:kern w:val="0"/>
                          <w:sz w:val="24"/>
                          <w:lang w:bidi="ar"/>
                        </w:rPr>
                      </w:pPr>
                    </w:p>
                    <w:p w14:paraId="038B0A0D">
                      <w:pPr>
                        <w:pStyle w:val="2"/>
                        <w:rPr>
                          <w:rFonts w:hint="eastAsia" w:ascii="仿宋_GB2312" w:hAnsi="仿宋_GB2312" w:eastAsia="仿宋_GB2312" w:cs="仿宋_GB2312"/>
                          <w:kern w:val="0"/>
                          <w:sz w:val="24"/>
                          <w:lang w:bidi="ar"/>
                        </w:rPr>
                      </w:pPr>
                    </w:p>
                    <w:p w14:paraId="789579FE">
                      <w:pPr>
                        <w:pStyle w:val="2"/>
                        <w:rPr>
                          <w:rFonts w:hint="eastAsia" w:ascii="仿宋_GB2312" w:hAnsi="仿宋_GB2312" w:eastAsia="仿宋_GB2312" w:cs="仿宋_GB2312"/>
                          <w:kern w:val="0"/>
                          <w:sz w:val="24"/>
                          <w:lang w:bidi="ar"/>
                        </w:rPr>
                      </w:pPr>
                    </w:p>
                    <w:p w14:paraId="09BEE4D8">
                      <w:pPr>
                        <w:pStyle w:val="2"/>
                        <w:rPr>
                          <w:rFonts w:hint="eastAsia" w:ascii="仿宋_GB2312" w:hAnsi="仿宋_GB2312" w:eastAsia="仿宋_GB2312" w:cs="仿宋_GB2312"/>
                          <w:kern w:val="0"/>
                          <w:sz w:val="24"/>
                          <w:lang w:bidi="ar"/>
                        </w:rPr>
                      </w:pPr>
                    </w:p>
                    <w:p w14:paraId="6527A8C8">
                      <w:pPr>
                        <w:pStyle w:val="2"/>
                        <w:rPr>
                          <w:rFonts w:hint="eastAsia" w:ascii="仿宋_GB2312" w:hAnsi="仿宋_GB2312" w:eastAsia="仿宋_GB2312" w:cs="仿宋_GB2312"/>
                          <w:kern w:val="0"/>
                          <w:sz w:val="24"/>
                          <w:lang w:bidi="ar"/>
                        </w:rPr>
                      </w:pPr>
                    </w:p>
                    <w:p w14:paraId="289C2A39">
                      <w:pPr>
                        <w:pStyle w:val="2"/>
                        <w:rPr>
                          <w:rFonts w:hint="eastAsia" w:ascii="仿宋_GB2312" w:hAnsi="仿宋_GB2312" w:eastAsia="仿宋_GB2312" w:cs="仿宋_GB2312"/>
                          <w:kern w:val="0"/>
                          <w:sz w:val="24"/>
                          <w:lang w:bidi="ar"/>
                        </w:rPr>
                      </w:pPr>
                    </w:p>
                    <w:p w14:paraId="2BB939DD">
                      <w:pPr>
                        <w:pStyle w:val="2"/>
                        <w:rPr>
                          <w:rFonts w:hint="eastAsia" w:ascii="仿宋_GB2312" w:hAnsi="仿宋_GB2312" w:eastAsia="仿宋_GB2312" w:cs="仿宋_GB2312"/>
                          <w:kern w:val="0"/>
                          <w:sz w:val="24"/>
                          <w:lang w:bidi="ar"/>
                        </w:rPr>
                      </w:pPr>
                    </w:p>
                  </w:txbxContent>
                </v:textbox>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2789555</wp:posOffset>
                </wp:positionH>
                <wp:positionV relativeFrom="paragraph">
                  <wp:posOffset>1370965</wp:posOffset>
                </wp:positionV>
                <wp:extent cx="199390" cy="212090"/>
                <wp:effectExtent l="15240" t="6350" r="29210" b="10160"/>
                <wp:wrapNone/>
                <wp:docPr id="47" name="下箭头 47"/>
                <wp:cNvGraphicFramePr/>
                <a:graphic xmlns:a="http://schemas.openxmlformats.org/drawingml/2006/main">
                  <a:graphicData uri="http://schemas.microsoft.com/office/word/2010/wordprocessingShape">
                    <wps:wsp>
                      <wps:cNvSpPr/>
                      <wps:spPr>
                        <a:xfrm>
                          <a:off x="0" y="0"/>
                          <a:ext cx="199390" cy="2120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9.65pt;margin-top:107.95pt;height:16.7pt;width:15.7pt;z-index:251679744;v-text-anchor:middle;mso-width-relative:page;mso-height-relative:page;" fillcolor="#5B9BD5 [3204]" filled="t" stroked="t" coordsize="21600,21600" o:gfxdata="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NLYNXbAAAA&#10;CwEAAA8AAAAAAAAAAQAgAAAAIgAAAGRycy9kb3ducmV2LnhtbFBLAQIUABQAAAAIAIdO4kDb95MV&#10;jAIAAB4FAAAOAAAAAAAAAAEAIAAAACoBAABkcnMvZTJvRG9jLnhtbFBLBQYAAAAABgAGAFkBAAAo&#10;BgAAAAA=&#10;" adj="11447,54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-551180</wp:posOffset>
                </wp:positionH>
                <wp:positionV relativeFrom="paragraph">
                  <wp:posOffset>486410</wp:posOffset>
                </wp:positionV>
                <wp:extent cx="6784975" cy="895350"/>
                <wp:effectExtent l="4445" t="4445" r="7620" b="14605"/>
                <wp:wrapNone/>
                <wp:docPr id="36" name="文本框 36"/>
                <wp:cNvGraphicFramePr/>
                <a:graphic xmlns:a="http://schemas.openxmlformats.org/drawingml/2006/main">
                  <a:graphicData uri="http://schemas.microsoft.com/office/word/2010/wordprocessingShape">
                    <wps:wsp>
                      <wps:cNvSpPr txBox="1"/>
                      <wps:spPr>
                        <a:xfrm>
                          <a:off x="1017905" y="4434840"/>
                          <a:ext cx="6784975" cy="895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541FFC">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6.奖励金额核定</w:t>
                            </w:r>
                          </w:p>
                          <w:p w14:paraId="454A8072">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对已通过审核的</w:t>
                            </w:r>
                            <w:r>
                              <w:rPr>
                                <w:rFonts w:hint="eastAsia" w:ascii="仿宋_GB2312" w:hAnsi="仿宋_GB2312" w:eastAsia="仿宋_GB2312" w:cs="仿宋_GB2312"/>
                                <w:kern w:val="0"/>
                                <w:sz w:val="24"/>
                                <w:lang w:eastAsia="zh-CN" w:bidi="ar"/>
                              </w:rPr>
                              <w:t>申请材料，各属地政府向区生态环境局大气环境管理科申请开展四方联合审核</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通州</w:t>
                            </w:r>
                            <w:r>
                              <w:rPr>
                                <w:rFonts w:hint="eastAsia" w:ascii="仿宋_GB2312" w:hAnsi="仿宋_GB2312" w:eastAsia="仿宋_GB2312" w:cs="仿宋_GB2312"/>
                                <w:kern w:val="0"/>
                                <w:sz w:val="24"/>
                                <w:lang w:bidi="ar"/>
                              </w:rPr>
                              <w:t>区生态环境局</w:t>
                            </w:r>
                            <w:r>
                              <w:rPr>
                                <w:rFonts w:hint="eastAsia" w:ascii="仿宋_GB2312" w:hAnsi="仿宋_GB2312" w:eastAsia="仿宋_GB2312" w:cs="仿宋_GB2312"/>
                                <w:kern w:val="0"/>
                                <w:sz w:val="24"/>
                                <w:lang w:eastAsia="zh-CN" w:bidi="ar"/>
                              </w:rPr>
                              <w:t>大气环境管理科</w:t>
                            </w:r>
                            <w:r>
                              <w:rPr>
                                <w:rFonts w:hint="eastAsia" w:ascii="仿宋_GB2312" w:hAnsi="仿宋_GB2312" w:eastAsia="仿宋_GB2312" w:cs="仿宋_GB2312"/>
                                <w:kern w:val="0"/>
                                <w:sz w:val="24"/>
                                <w:lang w:bidi="ar"/>
                              </w:rPr>
                              <w:t>根据</w:t>
                            </w:r>
                            <w:r>
                              <w:rPr>
                                <w:rFonts w:hint="eastAsia" w:ascii="仿宋_GB2312" w:hAnsi="仿宋_GB2312" w:eastAsia="仿宋_GB2312" w:cs="仿宋_GB2312"/>
                                <w:kern w:val="0"/>
                                <w:sz w:val="24"/>
                                <w:lang w:eastAsia="zh-CN" w:bidi="ar"/>
                              </w:rPr>
                              <w:t>申报材料</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组织属地政府、行业主管部门、财政局等共同审核，</w:t>
                            </w:r>
                            <w:r>
                              <w:rPr>
                                <w:rFonts w:hint="eastAsia" w:ascii="仿宋_GB2312" w:hAnsi="仿宋_GB2312" w:eastAsia="仿宋_GB2312" w:cs="仿宋_GB2312"/>
                                <w:kern w:val="0"/>
                                <w:sz w:val="24"/>
                                <w:lang w:bidi="ar"/>
                              </w:rPr>
                              <w:t>按照奖励标准核定奖励金额。</w:t>
                            </w:r>
                          </w:p>
                          <w:p w14:paraId="2DCCB1AB">
                            <w:pPr>
                              <w:pStyle w:val="2"/>
                              <w:rPr>
                                <w:rFonts w:hint="eastAsia"/>
                              </w:rPr>
                            </w:pPr>
                          </w:p>
                          <w:p w14:paraId="4E33E30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pt;margin-top:38.3pt;height:70.5pt;width:534.25pt;z-index:251672576;mso-width-relative:page;mso-height-relative:page;" fillcolor="#FFFFFF [3201]" filled="t" stroked="t" coordsize="21600,21600" o:gfxdata="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36Xd9cAAAAKAQAADwAAAAAAAAABACAAAAAiAAAAZHJzL2Rvd25yZXYueG1sUEsBAhQA&#10;FAAAAAgAh07iQDC6LbFlAgAAxQQAAA4AAAAAAAAAAQAgAAAAJgEAAGRycy9lMm9Eb2MueG1sUEsF&#10;BgAAAAAGAAYAWQEAAP0FAAAAAA==&#10;">
                <v:fill on="t" focussize="0,0"/>
                <v:stroke weight="0.5pt" color="#000000 [3204]" joinstyle="round"/>
                <v:imagedata o:title=""/>
                <o:lock v:ext="edit" aspectratio="f"/>
                <v:textbox>
                  <w:txbxContent>
                    <w:p w14:paraId="78541FFC">
                      <w:pPr>
                        <w:jc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6.奖励金额核定</w:t>
                      </w:r>
                    </w:p>
                    <w:p w14:paraId="454A8072">
                      <w:pP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对已通过审核的</w:t>
                      </w:r>
                      <w:r>
                        <w:rPr>
                          <w:rFonts w:hint="eastAsia" w:ascii="仿宋_GB2312" w:hAnsi="仿宋_GB2312" w:eastAsia="仿宋_GB2312" w:cs="仿宋_GB2312"/>
                          <w:kern w:val="0"/>
                          <w:sz w:val="24"/>
                          <w:lang w:eastAsia="zh-CN" w:bidi="ar"/>
                        </w:rPr>
                        <w:t>申请材料，各属地政府向区生态环境局大气环境管理科申请开展四方联合审核</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通州</w:t>
                      </w:r>
                      <w:r>
                        <w:rPr>
                          <w:rFonts w:hint="eastAsia" w:ascii="仿宋_GB2312" w:hAnsi="仿宋_GB2312" w:eastAsia="仿宋_GB2312" w:cs="仿宋_GB2312"/>
                          <w:kern w:val="0"/>
                          <w:sz w:val="24"/>
                          <w:lang w:bidi="ar"/>
                        </w:rPr>
                        <w:t>区生态环境局</w:t>
                      </w:r>
                      <w:r>
                        <w:rPr>
                          <w:rFonts w:hint="eastAsia" w:ascii="仿宋_GB2312" w:hAnsi="仿宋_GB2312" w:eastAsia="仿宋_GB2312" w:cs="仿宋_GB2312"/>
                          <w:kern w:val="0"/>
                          <w:sz w:val="24"/>
                          <w:lang w:eastAsia="zh-CN" w:bidi="ar"/>
                        </w:rPr>
                        <w:t>大气环境管理科</w:t>
                      </w:r>
                      <w:r>
                        <w:rPr>
                          <w:rFonts w:hint="eastAsia" w:ascii="仿宋_GB2312" w:hAnsi="仿宋_GB2312" w:eastAsia="仿宋_GB2312" w:cs="仿宋_GB2312"/>
                          <w:kern w:val="0"/>
                          <w:sz w:val="24"/>
                          <w:lang w:bidi="ar"/>
                        </w:rPr>
                        <w:t>根据</w:t>
                      </w:r>
                      <w:r>
                        <w:rPr>
                          <w:rFonts w:hint="eastAsia" w:ascii="仿宋_GB2312" w:hAnsi="仿宋_GB2312" w:eastAsia="仿宋_GB2312" w:cs="仿宋_GB2312"/>
                          <w:kern w:val="0"/>
                          <w:sz w:val="24"/>
                          <w:lang w:eastAsia="zh-CN" w:bidi="ar"/>
                        </w:rPr>
                        <w:t>申报材料</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eastAsia="zh-CN" w:bidi="ar"/>
                        </w:rPr>
                        <w:t>组织属地政府、行业主管部门、财政局等共同审核，</w:t>
                      </w:r>
                      <w:r>
                        <w:rPr>
                          <w:rFonts w:hint="eastAsia" w:ascii="仿宋_GB2312" w:hAnsi="仿宋_GB2312" w:eastAsia="仿宋_GB2312" w:cs="仿宋_GB2312"/>
                          <w:kern w:val="0"/>
                          <w:sz w:val="24"/>
                          <w:lang w:bidi="ar"/>
                        </w:rPr>
                        <w:t>按照奖励标准核定奖励金额。</w:t>
                      </w:r>
                    </w:p>
                    <w:p w14:paraId="2DCCB1AB">
                      <w:pPr>
                        <w:pStyle w:val="2"/>
                        <w:rPr>
                          <w:rFonts w:hint="eastAsia"/>
                        </w:rPr>
                      </w:pPr>
                    </w:p>
                    <w:p w14:paraId="4E33E30C"/>
                  </w:txbxContent>
                </v:textbox>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2752090</wp:posOffset>
                </wp:positionH>
                <wp:positionV relativeFrom="paragraph">
                  <wp:posOffset>297815</wp:posOffset>
                </wp:positionV>
                <wp:extent cx="198755" cy="247015"/>
                <wp:effectExtent l="15240" t="6350" r="29845" b="20955"/>
                <wp:wrapNone/>
                <wp:docPr id="46" name="下箭头 46"/>
                <wp:cNvGraphicFramePr/>
                <a:graphic xmlns:a="http://schemas.openxmlformats.org/drawingml/2006/main">
                  <a:graphicData uri="http://schemas.microsoft.com/office/word/2010/wordprocessingShape">
                    <wps:wsp>
                      <wps:cNvSpPr/>
                      <wps:spPr>
                        <a:xfrm>
                          <a:off x="0" y="0"/>
                          <a:ext cx="198755" cy="2470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6.7pt;margin-top:23.45pt;height:19.45pt;width:15.65pt;z-index:251678720;v-text-anchor:middle;mso-width-relative:page;mso-height-relative:page;" fillcolor="#5B9BD5 [3204]" filled="t" stroked="t" coordsize="21600,21600" o:gfxdata="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FlO7iHaAAAA&#10;CQEAAA8AAAAAAAAAAQAgAAAAIgAAAGRycy9kb3ducmV2LnhtbFBLAQIUABQAAAAIAIdO4kAxnrVq&#10;jQIAAB4FAAAOAAAAAAAAAAEAIAAAACkBAABkcnMvZTJvRG9jLnhtbFBLBQYAAAAABgAGAFkBAAAo&#10;BgAAAAA=&#10;" adj="12911,5400">
                <v:fill on="t" focussize="0,0"/>
                <v:stroke weight="1pt" color="#41719C [3204]" miterlimit="8" joinstyle="miter"/>
                <v:imagedata o:title=""/>
                <o:lock v:ext="edit" aspectratio="f"/>
              </v:shape>
            </w:pict>
          </mc:Fallback>
        </mc:AlternateContent>
      </w:r>
    </w:p>
    <w:sectPr>
      <w:pgSz w:w="11906" w:h="16838"/>
      <w:pgMar w:top="2098" w:right="1474" w:bottom="1984" w:left="1361" w:header="851" w:footer="992" w:gutter="0"/>
      <w:pgNumType w:fmt="numberInDash"/>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0ABB2">
    <w:pPr>
      <w:tabs>
        <w:tab w:val="left" w:pos="3913"/>
        <w:tab w:val="center" w:pos="4422"/>
      </w:tabs>
      <w:spacing w:line="176" w:lineRule="auto"/>
      <w:ind w:left="427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4D096">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54D096">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09A36">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FDF41">
                          <w:pPr>
                            <w:pStyle w:val="6"/>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FFDF41">
                    <w:pPr>
                      <w:pStyle w:val="6"/>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AF752">
    <w:pPr>
      <w:spacing w:line="173" w:lineRule="auto"/>
      <w:ind w:left="42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5541645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F321B">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6.35pt;margin-top:0pt;height:144pt;width:144pt;mso-position-horizontal-relative:margin;mso-wrap-style:none;z-index:251661312;mso-width-relative:page;mso-height-relative:page;" filled="f" stroked="f" coordsize="21600,21600" o:gfxdata="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e7yT9UAAAAJ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14:paraId="72FF321B">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BE373">
                          <w:pPr>
                            <w:pStyle w:val="6"/>
                            <w:rPr>
                              <w:rFonts w:hint="eastAsia" w:asciiTheme="majorEastAsia" w:hAnsiTheme="majorEastAsia" w:eastAsiaTheme="majorEastAsia" w:cstheme="maj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8BE373">
                    <w:pPr>
                      <w:pStyle w:val="6"/>
                      <w:rPr>
                        <w:rFonts w:hint="eastAsia" w:asciiTheme="majorEastAsia" w:hAnsiTheme="majorEastAsia" w:eastAsiaTheme="majorEastAsia" w:cstheme="majorEastAsia"/>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evenAndOddHeaders w:val="1"/>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638BB"/>
    <w:rsid w:val="00D31318"/>
    <w:rsid w:val="023F13BA"/>
    <w:rsid w:val="0316697A"/>
    <w:rsid w:val="05B737F3"/>
    <w:rsid w:val="05F8379B"/>
    <w:rsid w:val="08B16B6E"/>
    <w:rsid w:val="09AC4C21"/>
    <w:rsid w:val="0A296942"/>
    <w:rsid w:val="0DAF4124"/>
    <w:rsid w:val="0EA22088"/>
    <w:rsid w:val="118034CD"/>
    <w:rsid w:val="126437E4"/>
    <w:rsid w:val="144C5293"/>
    <w:rsid w:val="155900E6"/>
    <w:rsid w:val="1624362E"/>
    <w:rsid w:val="18D67FF3"/>
    <w:rsid w:val="1AD413B4"/>
    <w:rsid w:val="1E1D3C19"/>
    <w:rsid w:val="1F633E6F"/>
    <w:rsid w:val="22E513EB"/>
    <w:rsid w:val="24136649"/>
    <w:rsid w:val="2473272B"/>
    <w:rsid w:val="267D38C7"/>
    <w:rsid w:val="27001C0A"/>
    <w:rsid w:val="281A63CB"/>
    <w:rsid w:val="282E61EA"/>
    <w:rsid w:val="2C8E5ED6"/>
    <w:rsid w:val="2DFB305A"/>
    <w:rsid w:val="2FFB460F"/>
    <w:rsid w:val="31C269DD"/>
    <w:rsid w:val="31F32A7D"/>
    <w:rsid w:val="32F40E83"/>
    <w:rsid w:val="33853C95"/>
    <w:rsid w:val="3446678C"/>
    <w:rsid w:val="34D1073B"/>
    <w:rsid w:val="36512960"/>
    <w:rsid w:val="36701D79"/>
    <w:rsid w:val="36EA6B86"/>
    <w:rsid w:val="3A661061"/>
    <w:rsid w:val="3B3E2B23"/>
    <w:rsid w:val="3B724DAF"/>
    <w:rsid w:val="3B9141D2"/>
    <w:rsid w:val="3CFE7629"/>
    <w:rsid w:val="3E182D8A"/>
    <w:rsid w:val="3E471D04"/>
    <w:rsid w:val="3F0A2151"/>
    <w:rsid w:val="3F7042A0"/>
    <w:rsid w:val="425F538A"/>
    <w:rsid w:val="47612385"/>
    <w:rsid w:val="47EA3612"/>
    <w:rsid w:val="4CB15E42"/>
    <w:rsid w:val="4E4A0D62"/>
    <w:rsid w:val="507A2703"/>
    <w:rsid w:val="5370421C"/>
    <w:rsid w:val="53C31D03"/>
    <w:rsid w:val="547D19B8"/>
    <w:rsid w:val="561B43C8"/>
    <w:rsid w:val="561E5924"/>
    <w:rsid w:val="57AB5397"/>
    <w:rsid w:val="5C464388"/>
    <w:rsid w:val="5E142BEE"/>
    <w:rsid w:val="60397E70"/>
    <w:rsid w:val="62C336E7"/>
    <w:rsid w:val="6399692D"/>
    <w:rsid w:val="640E745D"/>
    <w:rsid w:val="65753F6C"/>
    <w:rsid w:val="66494FC5"/>
    <w:rsid w:val="666642B5"/>
    <w:rsid w:val="67C020B3"/>
    <w:rsid w:val="70067B42"/>
    <w:rsid w:val="71426C1B"/>
    <w:rsid w:val="725010C9"/>
    <w:rsid w:val="735F5EBA"/>
    <w:rsid w:val="739638BB"/>
    <w:rsid w:val="75C13A55"/>
    <w:rsid w:val="77E51148"/>
    <w:rsid w:val="781960A2"/>
    <w:rsid w:val="79B24069"/>
    <w:rsid w:val="7AA8389C"/>
    <w:rsid w:val="7B7D46D0"/>
    <w:rsid w:val="7F02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4">
    <w:name w:val="Normal Indent"/>
    <w:basedOn w:val="1"/>
    <w:qFormat/>
    <w:uiPriority w:val="0"/>
    <w:pPr>
      <w:widowControl w:val="0"/>
      <w:jc w:val="both"/>
    </w:pPr>
    <w:rPr>
      <w:rFonts w:ascii="Calibri" w:hAnsi="Calibri" w:eastAsia="宋体" w:cs="Times New Roman"/>
      <w:kern w:val="2"/>
      <w:sz w:val="21"/>
      <w:szCs w:val="22"/>
      <w:lang w:val="en-US" w:eastAsia="zh-CN" w:bidi="ar-SA"/>
    </w:rPr>
  </w:style>
  <w:style w:type="paragraph" w:styleId="5">
    <w:name w:val="Block Text"/>
    <w:basedOn w:val="1"/>
    <w:qFormat/>
    <w:uiPriority w:val="0"/>
    <w:pPr>
      <w:spacing w:line="460" w:lineRule="exact"/>
      <w:ind w:left="-171" w:leftChars="-171" w:right="-159" w:rightChars="-159" w:firstLine="450"/>
    </w:pPr>
    <w:rPr>
      <w:rFonts w:ascii="仿宋_GB2312" w:hAnsi="仿宋_GB2312" w:cs="仿宋_GB2312"/>
      <w:sz w:val="30"/>
      <w:szCs w:val="30"/>
      <w:lang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6051</Words>
  <Characters>6356</Characters>
  <Lines>0</Lines>
  <Paragraphs>0</Paragraphs>
  <TotalTime>8</TotalTime>
  <ScaleCrop>false</ScaleCrop>
  <LinksUpToDate>false</LinksUpToDate>
  <CharactersWithSpaces>6922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2024-03-30T04:43:00Z</dcterms:created>
  <dc:creator>hdy</dc:creator>
  <cp:lastModifiedBy>轵昂</cp:lastModifiedBy>
  <cp:lastPrinted>2024-05-20T02:28:00Z</cp:lastPrinted>
  <dcterms:modified xsi:type="dcterms:W3CDTF">2024-12-10T01:57:29Z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7C861E14DC9A44F78D860AA2E24DD3F4_13</vt:lpwstr>
  </property>
</Properties>
</file>