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音像制品制作</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是否存在法定代表人或者主要负责人未接受所在地地市以上新闻出版行政部门组织的岗位培训的行为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是否存在法定代表人或者主要负责人未接受所在地地市以上新闻出版行政部门组织的岗位培训的行为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a.存在法定代表人或者主要负责人未接受所在地地市以上新闻出版行政部门组织的岗位培训</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B731857"/>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8C4EF8"/>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776F68"/>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1B4A66"/>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