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对是否存在宗教教职人员违反国家有关规定接受境内外捐赠的行为的检查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是否存在宗教教职人员违反国家有关规定接受境内外捐赠的行为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ascii="仿宋" w:hAnsi="仿宋" w:eastAsia="仿宋"/>
          <w:sz w:val="30"/>
          <w:szCs w:val="30"/>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不存在宗教教职人员违反国家有关规定接受境内外捐赠的行为</w:t>
      </w:r>
    </w:p>
    <w:p>
      <w:pPr>
        <w:spacing w:line="560" w:lineRule="exact"/>
        <w:ind w:firstLine="642" w:firstLineChars="200"/>
        <w:rPr>
          <w:rFonts w:hint="eastAsia" w:ascii="黑体" w:hAnsi="黑体" w:eastAsia="仿宋" w:cs="黑体"/>
          <w:sz w:val="32"/>
          <w:szCs w:val="32"/>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存在宗教教职人员违反国家有关规定接受境内外捐赠的行为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EFAF72F9"/>
    <w:rsid w:val="F3BF6C16"/>
    <w:rsid w:val="FD349E1F"/>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2025-07-15T18:23:16Z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