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EB1FC">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北京市通州区园林绿化局</w:t>
      </w:r>
    </w:p>
    <w:p w14:paraId="6DB82EB2">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行政处罚结果公示</w:t>
      </w:r>
    </w:p>
    <w:p w14:paraId="612AB6AC">
      <w:pPr>
        <w:jc w:val="center"/>
        <w:rPr>
          <w:rFonts w:hint="eastAsia" w:asciiTheme="majorEastAsia" w:hAnsiTheme="majorEastAsia" w:eastAsiaTheme="majorEastAsia" w:cstheme="majorEastAsia"/>
          <w:sz w:val="44"/>
          <w:szCs w:val="44"/>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35CB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75310FA">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行政处罚决定书文号</w:t>
            </w:r>
          </w:p>
        </w:tc>
        <w:tc>
          <w:tcPr>
            <w:tcW w:w="6854" w:type="dxa"/>
            <w:vAlign w:val="center"/>
          </w:tcPr>
          <w:p w14:paraId="73FA42CE">
            <w:pPr>
              <w:jc w:val="center"/>
              <w:rPr>
                <w:rFonts w:hint="eastAsia" w:asciiTheme="majorEastAsia" w:hAnsiTheme="majorEastAsia" w:eastAsiaTheme="majorEastAsia" w:cstheme="majorEastAsia"/>
                <w:sz w:val="24"/>
                <w:szCs w:val="24"/>
                <w:highlight w:val="none"/>
              </w:rPr>
            </w:pPr>
          </w:p>
          <w:p w14:paraId="4AEAA3F1">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京通绿罚决字[202</w:t>
            </w: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]第0</w:t>
            </w:r>
            <w:r>
              <w:rPr>
                <w:rFonts w:hint="eastAsia" w:asciiTheme="majorEastAsia" w:hAnsiTheme="majorEastAsia" w:eastAsiaTheme="majorEastAsia" w:cstheme="majorEastAsia"/>
                <w:sz w:val="24"/>
                <w:szCs w:val="24"/>
                <w:highlight w:val="none"/>
                <w:lang w:val="en-US" w:eastAsia="zh-CN"/>
              </w:rPr>
              <w:t>18</w:t>
            </w:r>
            <w:r>
              <w:rPr>
                <w:rFonts w:hint="eastAsia" w:asciiTheme="majorEastAsia" w:hAnsiTheme="majorEastAsia" w:eastAsiaTheme="majorEastAsia" w:cstheme="majorEastAsia"/>
                <w:sz w:val="24"/>
                <w:szCs w:val="24"/>
                <w:highlight w:val="none"/>
              </w:rPr>
              <w:t>号</w:t>
            </w:r>
            <w:r>
              <w:rPr>
                <w:rFonts w:hint="eastAsia" w:asciiTheme="majorEastAsia" w:hAnsiTheme="majorEastAsia" w:eastAsiaTheme="majorEastAsia" w:cstheme="majorEastAsia"/>
                <w:sz w:val="24"/>
                <w:szCs w:val="24"/>
                <w:highlight w:val="none"/>
              </w:rPr>
              <w:br w:type="textWrapping"/>
            </w:r>
          </w:p>
        </w:tc>
      </w:tr>
      <w:tr w14:paraId="1AFF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63581D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违法行为类型</w:t>
            </w:r>
          </w:p>
        </w:tc>
        <w:tc>
          <w:tcPr>
            <w:tcW w:w="6854" w:type="dxa"/>
            <w:vAlign w:val="center"/>
          </w:tcPr>
          <w:p w14:paraId="5F1F3C18">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滥伐林木</w:t>
            </w:r>
          </w:p>
        </w:tc>
      </w:tr>
      <w:tr w14:paraId="131A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D348FA4">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处罚类别</w:t>
            </w:r>
          </w:p>
        </w:tc>
        <w:tc>
          <w:tcPr>
            <w:tcW w:w="6854" w:type="dxa"/>
            <w:vAlign w:val="center"/>
          </w:tcPr>
          <w:p w14:paraId="4A315E3B">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罚款</w:t>
            </w:r>
          </w:p>
        </w:tc>
      </w:tr>
      <w:tr w14:paraId="631D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0989810">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处罚类别2</w:t>
            </w:r>
          </w:p>
        </w:tc>
        <w:tc>
          <w:tcPr>
            <w:tcW w:w="6854" w:type="dxa"/>
            <w:vAlign w:val="center"/>
          </w:tcPr>
          <w:p w14:paraId="4AE89964">
            <w:pPr>
              <w:jc w:val="center"/>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责令补种树木</w:t>
            </w:r>
          </w:p>
        </w:tc>
      </w:tr>
      <w:tr w14:paraId="542A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B8095FC">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违法事实</w:t>
            </w:r>
          </w:p>
        </w:tc>
        <w:tc>
          <w:tcPr>
            <w:tcW w:w="6854" w:type="dxa"/>
            <w:vAlign w:val="center"/>
          </w:tcPr>
          <w:p w14:paraId="413F8DAF">
            <w:pPr>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当事法人在2024年至2025年期间，在未办理砍伐手续的情况下，擅自砍伐由其管理和养护的通州区西集镇马捌家运河仙草乐园内的树木294株，</w:t>
            </w:r>
            <w:r>
              <w:rPr>
                <w:rFonts w:hint="eastAsia" w:asciiTheme="majorEastAsia" w:hAnsiTheme="majorEastAsia" w:eastAsiaTheme="majorEastAsia" w:cstheme="majorEastAsia"/>
                <w:sz w:val="24"/>
                <w:szCs w:val="24"/>
                <w:highlight w:val="none"/>
                <w:lang w:eastAsia="zh-CN"/>
              </w:rPr>
              <w:t>违反了《中华人民共和国森林法》第五十六条第一款的规定</w:t>
            </w:r>
            <w:r>
              <w:rPr>
                <w:rFonts w:hint="eastAsia" w:asciiTheme="majorEastAsia" w:hAnsiTheme="majorEastAsia" w:eastAsiaTheme="majorEastAsia" w:cstheme="majorEastAsia"/>
                <w:sz w:val="24"/>
                <w:szCs w:val="24"/>
                <w:highlight w:val="none"/>
              </w:rPr>
              <w:t>。</w:t>
            </w:r>
          </w:p>
        </w:tc>
      </w:tr>
      <w:tr w14:paraId="4E1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39250D9">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处罚依据</w:t>
            </w:r>
          </w:p>
        </w:tc>
        <w:tc>
          <w:tcPr>
            <w:tcW w:w="6854" w:type="dxa"/>
            <w:vAlign w:val="center"/>
          </w:tcPr>
          <w:p w14:paraId="5F3C6C1B">
            <w:pPr>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《中华人民共和国森林法》第七十六条第二款</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《北京市园林绿化行业违法行为处罚裁量基准表》C43061A030</w:t>
            </w:r>
            <w:r>
              <w:rPr>
                <w:rFonts w:hint="eastAsia" w:asciiTheme="majorEastAsia" w:hAnsiTheme="majorEastAsia" w:eastAsiaTheme="majorEastAsia" w:cstheme="majorEastAsia"/>
                <w:sz w:val="24"/>
                <w:szCs w:val="24"/>
                <w:highlight w:val="none"/>
                <w:lang w:eastAsia="zh-CN"/>
              </w:rPr>
              <w:t>项。</w:t>
            </w:r>
          </w:p>
        </w:tc>
      </w:tr>
      <w:tr w14:paraId="7482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3F19C9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行政相对人名称</w:t>
            </w:r>
          </w:p>
        </w:tc>
        <w:tc>
          <w:tcPr>
            <w:tcW w:w="6854" w:type="dxa"/>
            <w:vAlign w:val="center"/>
          </w:tcPr>
          <w:p w14:paraId="6D1B6B00">
            <w:pPr>
              <w:jc w:val="center"/>
              <w:rPr>
                <w:rFonts w:hint="default" w:asciiTheme="majorEastAsia" w:hAnsiTheme="majorEastAsia" w:eastAsiaTheme="majorEastAsia" w:cstheme="majorEastAsia"/>
                <w:sz w:val="24"/>
                <w:szCs w:val="24"/>
                <w:highlight w:val="none"/>
                <w:lang w:val="en-US" w:eastAsia="zh-CN"/>
              </w:rPr>
            </w:pPr>
            <w:r>
              <w:rPr>
                <w:rFonts w:hint="eastAsia" w:ascii="宋体" w:hAnsi="宋体" w:eastAsia="宋体" w:cs="宋体"/>
                <w:kern w:val="0"/>
                <w:sz w:val="28"/>
                <w:szCs w:val="28"/>
                <w:highlight w:val="none"/>
                <w:u w:val="none"/>
                <w:lang w:val="en-US" w:eastAsia="zh-CN"/>
              </w:rPr>
              <w:t>北京通州西集集体林场</w:t>
            </w:r>
          </w:p>
        </w:tc>
      </w:tr>
      <w:tr w14:paraId="4B5E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6709CDD">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统一社会信用代码</w:t>
            </w:r>
          </w:p>
        </w:tc>
        <w:tc>
          <w:tcPr>
            <w:tcW w:w="6854" w:type="dxa"/>
            <w:vAlign w:val="center"/>
          </w:tcPr>
          <w:p w14:paraId="02FEF019">
            <w:pPr>
              <w:jc w:val="center"/>
              <w:rPr>
                <w:rFonts w:hint="default" w:asciiTheme="majorEastAsia" w:hAnsiTheme="majorEastAsia" w:eastAsiaTheme="majorEastAsia" w:cstheme="majorEastAsia"/>
                <w:sz w:val="24"/>
                <w:szCs w:val="24"/>
                <w:highlight w:val="none"/>
                <w:lang w:val="en-US"/>
              </w:rPr>
            </w:pPr>
            <w:r>
              <w:rPr>
                <w:rFonts w:hint="eastAsia" w:ascii="宋体" w:hAnsi="宋体" w:eastAsia="宋体" w:cs="宋体"/>
                <w:sz w:val="24"/>
                <w:szCs w:val="24"/>
                <w:lang w:val="en-US" w:eastAsia="zh-CN"/>
              </w:rPr>
              <w:t>91**************70</w:t>
            </w:r>
          </w:p>
        </w:tc>
      </w:tr>
      <w:tr w14:paraId="03FB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4564587">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法定代表人姓名</w:t>
            </w:r>
          </w:p>
        </w:tc>
        <w:tc>
          <w:tcPr>
            <w:tcW w:w="6854" w:type="dxa"/>
            <w:vAlign w:val="center"/>
          </w:tcPr>
          <w:p w14:paraId="54EC87A1">
            <w:pPr>
              <w:jc w:val="center"/>
              <w:rPr>
                <w:rFonts w:hint="eastAsia" w:asciiTheme="majorEastAsia" w:hAnsiTheme="majorEastAsia" w:eastAsiaTheme="majorEastAsia" w:cstheme="majorEastAsia"/>
                <w:sz w:val="24"/>
                <w:szCs w:val="24"/>
                <w:highlight w:val="none"/>
                <w:lang w:eastAsia="zh-CN"/>
              </w:rPr>
            </w:pPr>
            <w:r>
              <w:rPr>
                <w:rFonts w:hint="eastAsia" w:ascii="宋体" w:hAnsi="宋体" w:eastAsia="宋体" w:cs="宋体"/>
                <w:sz w:val="24"/>
                <w:szCs w:val="24"/>
                <w:lang w:val="en-US" w:eastAsia="zh-CN"/>
              </w:rPr>
              <w:t>胡**</w:t>
            </w:r>
          </w:p>
        </w:tc>
      </w:tr>
      <w:tr w14:paraId="10A5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11DDD7C">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处罚内容</w:t>
            </w:r>
          </w:p>
        </w:tc>
        <w:tc>
          <w:tcPr>
            <w:tcW w:w="6854" w:type="dxa"/>
            <w:vAlign w:val="center"/>
          </w:tcPr>
          <w:p w14:paraId="73EDA9B2">
            <w:p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eastAsia="zh-CN"/>
              </w:rPr>
              <w:t>处以</w:t>
            </w:r>
            <w:r>
              <w:rPr>
                <w:rFonts w:hint="eastAsia" w:asciiTheme="majorEastAsia" w:hAnsiTheme="majorEastAsia" w:eastAsiaTheme="majorEastAsia" w:cstheme="majorEastAsia"/>
                <w:sz w:val="24"/>
                <w:szCs w:val="24"/>
                <w:highlight w:val="none"/>
              </w:rPr>
              <w:t>滥伐林木价值5倍的罚款，计83814.25元</w:t>
            </w:r>
            <w:r>
              <w:rPr>
                <w:rFonts w:hint="eastAsia" w:asciiTheme="majorEastAsia" w:hAnsiTheme="majorEastAsia" w:eastAsiaTheme="majorEastAsia" w:cstheme="majorEastAsia"/>
                <w:sz w:val="24"/>
                <w:szCs w:val="24"/>
                <w:highlight w:val="none"/>
                <w:lang w:eastAsia="zh-CN"/>
              </w:rPr>
              <w:t>，并</w:t>
            </w:r>
            <w:r>
              <w:rPr>
                <w:rFonts w:hint="eastAsia" w:asciiTheme="majorEastAsia" w:hAnsiTheme="majorEastAsia" w:eastAsiaTheme="majorEastAsia" w:cstheme="majorEastAsia"/>
                <w:sz w:val="24"/>
                <w:szCs w:val="24"/>
                <w:highlight w:val="none"/>
              </w:rPr>
              <w:t>责令补种</w:t>
            </w:r>
            <w:r>
              <w:rPr>
                <w:rFonts w:hint="eastAsia" w:asciiTheme="majorEastAsia" w:hAnsiTheme="majorEastAsia" w:eastAsiaTheme="majorEastAsia" w:cstheme="majorEastAsia"/>
                <w:sz w:val="24"/>
                <w:szCs w:val="24"/>
                <w:highlight w:val="none"/>
                <w:lang w:eastAsia="zh-CN"/>
              </w:rPr>
              <w:t>树木</w:t>
            </w:r>
            <w:r>
              <w:rPr>
                <w:rFonts w:hint="eastAsia" w:asciiTheme="majorEastAsia" w:hAnsiTheme="majorEastAsia" w:eastAsiaTheme="majorEastAsia" w:cstheme="majorEastAsia"/>
                <w:sz w:val="24"/>
                <w:szCs w:val="24"/>
                <w:highlight w:val="none"/>
              </w:rPr>
              <w:t>882株。</w:t>
            </w:r>
          </w:p>
        </w:tc>
      </w:tr>
      <w:tr w14:paraId="546A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D966752">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处罚金额</w:t>
            </w:r>
          </w:p>
        </w:tc>
        <w:tc>
          <w:tcPr>
            <w:tcW w:w="6854" w:type="dxa"/>
            <w:vAlign w:val="center"/>
          </w:tcPr>
          <w:p w14:paraId="3487FA84">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83814.25元</w:t>
            </w:r>
          </w:p>
        </w:tc>
      </w:tr>
      <w:tr w14:paraId="738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2333B5A">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没收金额</w:t>
            </w:r>
          </w:p>
        </w:tc>
        <w:tc>
          <w:tcPr>
            <w:tcW w:w="6854" w:type="dxa"/>
            <w:vAlign w:val="center"/>
          </w:tcPr>
          <w:p w14:paraId="4D1C3DB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0元</w:t>
            </w:r>
          </w:p>
        </w:tc>
      </w:tr>
      <w:tr w14:paraId="7CD3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52BBA2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处罚决定日期</w:t>
            </w:r>
          </w:p>
        </w:tc>
        <w:tc>
          <w:tcPr>
            <w:tcW w:w="6854" w:type="dxa"/>
            <w:vAlign w:val="center"/>
          </w:tcPr>
          <w:p w14:paraId="4F38DBB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202</w:t>
            </w: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12</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15</w:t>
            </w:r>
            <w:r>
              <w:rPr>
                <w:rFonts w:hint="eastAsia" w:asciiTheme="majorEastAsia" w:hAnsiTheme="majorEastAsia" w:eastAsiaTheme="majorEastAsia" w:cstheme="majorEastAsia"/>
                <w:sz w:val="24"/>
                <w:szCs w:val="24"/>
                <w:highlight w:val="none"/>
              </w:rPr>
              <w:t>日</w:t>
            </w:r>
          </w:p>
        </w:tc>
      </w:tr>
      <w:tr w14:paraId="1C80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70963E1">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处罚有效期</w:t>
            </w:r>
          </w:p>
        </w:tc>
        <w:tc>
          <w:tcPr>
            <w:tcW w:w="6854" w:type="dxa"/>
            <w:vAlign w:val="center"/>
          </w:tcPr>
          <w:p w14:paraId="43A10BE0">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长期</w:t>
            </w:r>
          </w:p>
        </w:tc>
      </w:tr>
      <w:tr w14:paraId="5D3E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1595911">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公示截止日期</w:t>
            </w:r>
          </w:p>
        </w:tc>
        <w:tc>
          <w:tcPr>
            <w:tcW w:w="6854" w:type="dxa"/>
            <w:vAlign w:val="center"/>
          </w:tcPr>
          <w:p w14:paraId="41C7552D">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202</w:t>
            </w: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12</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14</w:t>
            </w:r>
            <w:bookmarkStart w:id="0" w:name="_GoBack"/>
            <w:bookmarkEnd w:id="0"/>
            <w:r>
              <w:rPr>
                <w:rFonts w:hint="eastAsia" w:asciiTheme="majorEastAsia" w:hAnsiTheme="majorEastAsia" w:eastAsiaTheme="majorEastAsia" w:cstheme="majorEastAsia"/>
                <w:sz w:val="24"/>
                <w:szCs w:val="24"/>
                <w:highlight w:val="none"/>
              </w:rPr>
              <w:t>日</w:t>
            </w:r>
          </w:p>
        </w:tc>
      </w:tr>
      <w:tr w14:paraId="2789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081850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处罚机构</w:t>
            </w:r>
          </w:p>
        </w:tc>
        <w:tc>
          <w:tcPr>
            <w:tcW w:w="6854" w:type="dxa"/>
            <w:vAlign w:val="center"/>
          </w:tcPr>
          <w:p w14:paraId="6A1AF8CB">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北京市通州区园林绿化局</w:t>
            </w:r>
          </w:p>
        </w:tc>
      </w:tr>
      <w:tr w14:paraId="4CB6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E78BA5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处罚机关统一社会信用代码</w:t>
            </w:r>
          </w:p>
        </w:tc>
        <w:tc>
          <w:tcPr>
            <w:tcW w:w="6854" w:type="dxa"/>
            <w:vAlign w:val="center"/>
          </w:tcPr>
          <w:p w14:paraId="493F7A3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11110112000083037L</w:t>
            </w:r>
          </w:p>
        </w:tc>
      </w:tr>
      <w:tr w14:paraId="0555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Align w:val="center"/>
          </w:tcPr>
          <w:p w14:paraId="44A835CD">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数据来源单位</w:t>
            </w:r>
          </w:p>
        </w:tc>
        <w:tc>
          <w:tcPr>
            <w:tcW w:w="6854" w:type="dxa"/>
            <w:vAlign w:val="center"/>
          </w:tcPr>
          <w:p w14:paraId="42C266BD">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北京市通州区园林绿化局</w:t>
            </w:r>
          </w:p>
        </w:tc>
      </w:tr>
      <w:tr w14:paraId="3662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FC0629B">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数据来源单位统一社会信用代码</w:t>
            </w:r>
          </w:p>
        </w:tc>
        <w:tc>
          <w:tcPr>
            <w:tcW w:w="6854" w:type="dxa"/>
            <w:vAlign w:val="center"/>
          </w:tcPr>
          <w:p w14:paraId="5671647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11110112000083037L</w:t>
            </w:r>
          </w:p>
        </w:tc>
      </w:tr>
    </w:tbl>
    <w:p w14:paraId="693A97D4">
      <w:pPr>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highlight w:val="none"/>
        </w:rPr>
        <w:t>备注：行政相对人为</w:t>
      </w:r>
      <w:r>
        <w:rPr>
          <w:rFonts w:hint="eastAsia" w:asciiTheme="majorEastAsia" w:hAnsiTheme="majorEastAsia" w:eastAsiaTheme="majorEastAsia" w:cstheme="majorEastAsia"/>
          <w:sz w:val="24"/>
          <w:szCs w:val="24"/>
          <w:highlight w:val="none"/>
          <w:lang w:eastAsia="zh-CN"/>
        </w:rPr>
        <w:t>法人或其他组织</w:t>
      </w:r>
      <w:r>
        <w:rPr>
          <w:rFonts w:hint="eastAsia" w:asciiTheme="majorEastAsia" w:hAnsiTheme="majorEastAsia" w:eastAsiaTheme="majorEastAsia" w:cstheme="majorEastAsia"/>
          <w:sz w:val="24"/>
          <w:szCs w:val="24"/>
          <w:highlight w:val="none"/>
        </w:rPr>
        <w:t>适用本表</w:t>
      </w:r>
    </w:p>
    <w:p w14:paraId="72E8CE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ZmUxN2NmYWE2ZTE1OTcyYzIwMzA1NDVmNWI0MzQifQ=="/>
    <w:docVar w:name="KSO_WPS_MARK_KEY" w:val="02aded8f-d7a1-4062-8464-66e5c27943d3"/>
  </w:docVars>
  <w:rsids>
    <w:rsidRoot w:val="00000000"/>
    <w:rsid w:val="03E80097"/>
    <w:rsid w:val="0F034FFA"/>
    <w:rsid w:val="15011746"/>
    <w:rsid w:val="17743F61"/>
    <w:rsid w:val="1C7220CA"/>
    <w:rsid w:val="1D3C45B0"/>
    <w:rsid w:val="21840EA4"/>
    <w:rsid w:val="34056568"/>
    <w:rsid w:val="3A5A29FE"/>
    <w:rsid w:val="5BE7216C"/>
    <w:rsid w:val="655978BD"/>
    <w:rsid w:val="6EDC0175"/>
    <w:rsid w:val="7EA9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498</Characters>
  <Lines>0</Lines>
  <Paragraphs>0</Paragraphs>
  <TotalTime>46</TotalTime>
  <ScaleCrop>false</ScaleCrop>
  <LinksUpToDate>false</LinksUpToDate>
  <CharactersWithSpaces>498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Office</dc:creator>
  <cp:lastModifiedBy>guo_guoguo</cp:lastModifiedBy>
  <dcterms:modified xsi:type="dcterms:W3CDTF">2026-07-03T02:18:57Z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E7CE6D034332423481783FB15B9E6F74_13</vt:lpwstr>
  </property>
  <property fmtid="{D5CDD505-2E9C-101B-9397-08002B2CF9AE}" pid="4" name="KSOTemplateDocerSaveRecord">
    <vt:lpwstr>eyJoZGlkIjoiOGM0M2VhNTA5MTJlZmIwMTg3N2ZmMWQ2ODU0OTUzYTgiLCJ1c2VySWQiOiIyMjcwNTY5NTYifQ==</vt:lpwstr>
  </property>
</Properties>
</file>