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244B">
      <w:pPr>
        <w:pStyle w:val="4"/>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color w:val="000000"/>
        </w:rPr>
      </w:pPr>
      <w:r>
        <w:rPr>
          <w:color w:val="000000"/>
        </w:rPr>
        <w:t>关于北京城市副中心农业产业高质量</w:t>
      </w:r>
      <w:bookmarkStart w:id="0" w:name="_Toc6625"/>
      <w:r>
        <w:rPr>
          <w:color w:val="000000"/>
        </w:rPr>
        <w:t>发展的实施细则</w:t>
      </w:r>
      <w:bookmarkEnd w:id="0"/>
      <w:r>
        <w:rPr>
          <w:rFonts w:hint="eastAsia"/>
          <w:color w:val="000000"/>
        </w:rPr>
        <w:t>（修订版）</w:t>
      </w:r>
    </w:p>
    <w:p w14:paraId="7A2800DB">
      <w:pPr>
        <w:pageBreakBefore w:val="0"/>
        <w:widowControl w:val="0"/>
        <w:kinsoku/>
        <w:wordWrap/>
        <w:overflowPunct/>
        <w:topLinePunct w:val="0"/>
        <w:autoSpaceDE/>
        <w:autoSpaceDN/>
        <w:bidi w:val="0"/>
        <w:adjustRightInd/>
        <w:snapToGrid/>
        <w:spacing w:line="600" w:lineRule="exact"/>
        <w:jc w:val="left"/>
        <w:textAlignment w:val="auto"/>
        <w:rPr>
          <w:rFonts w:eastAsia="方正小标宋简体"/>
          <w:color w:val="000000"/>
          <w:kern w:val="0"/>
          <w:sz w:val="38"/>
          <w:szCs w:val="38"/>
        </w:rPr>
      </w:pPr>
    </w:p>
    <w:p w14:paraId="477F57B9">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kern w:val="0"/>
          <w:sz w:val="32"/>
          <w:szCs w:val="32"/>
        </w:rPr>
      </w:pPr>
      <w:bookmarkStart w:id="1" w:name="_Toc2016_WPSOffice_Level1"/>
      <w:r>
        <w:rPr>
          <w:rFonts w:eastAsia="黑体"/>
          <w:color w:val="000000"/>
          <w:kern w:val="0"/>
          <w:sz w:val="32"/>
          <w:szCs w:val="32"/>
        </w:rPr>
        <w:t>第一章  总则</w:t>
      </w:r>
      <w:bookmarkEnd w:id="1"/>
    </w:p>
    <w:p w14:paraId="35468BB0">
      <w:pPr>
        <w:pageBreakBefore w:val="0"/>
        <w:widowControl w:val="0"/>
        <w:kinsoku/>
        <w:wordWrap/>
        <w:overflowPunct/>
        <w:topLinePunct w:val="0"/>
        <w:autoSpaceDE/>
        <w:autoSpaceDN/>
        <w:bidi w:val="0"/>
        <w:adjustRightInd/>
        <w:snapToGrid/>
        <w:spacing w:line="600" w:lineRule="exact"/>
        <w:ind w:firstLine="643" w:firstLineChars="200"/>
        <w:jc w:val="left"/>
        <w:textAlignment w:val="auto"/>
        <w:outlineLvl w:val="9"/>
        <w:rPr>
          <w:rFonts w:ascii="Times New Roman" w:hAnsi="Times New Roman" w:eastAsia="仿宋_GB2312" w:cs="Times New Roman"/>
          <w:b/>
          <w:bCs/>
          <w:color w:val="000000"/>
          <w:kern w:val="0"/>
          <w:sz w:val="32"/>
          <w:szCs w:val="32"/>
        </w:rPr>
      </w:pPr>
      <w:bookmarkStart w:id="2" w:name="_Toc4729"/>
      <w:bookmarkStart w:id="3" w:name="_Toc1311"/>
      <w:bookmarkStart w:id="4" w:name="_Toc29543"/>
      <w:bookmarkStart w:id="5" w:name="_Toc22690"/>
      <w:r>
        <w:rPr>
          <w:rFonts w:ascii="Times New Roman" w:hAnsi="Times New Roman" w:eastAsia="仿宋_GB2312" w:cs="Times New Roman"/>
          <w:b/>
          <w:bCs/>
          <w:color w:val="000000"/>
          <w:kern w:val="0"/>
          <w:sz w:val="32"/>
          <w:szCs w:val="32"/>
        </w:rPr>
        <w:t>第一条 背景和依据</w:t>
      </w:r>
      <w:bookmarkEnd w:id="2"/>
      <w:bookmarkEnd w:id="3"/>
      <w:bookmarkEnd w:id="4"/>
      <w:bookmarkEnd w:id="5"/>
    </w:p>
    <w:p w14:paraId="7FDFE0C5">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为加快农业产业链集聚发展，激发现代种业、种植业发展新动能，培育农业新质生产力，推进农业产业高质量发展，根据</w:t>
      </w:r>
      <w:r>
        <w:rPr>
          <w:rFonts w:hint="eastAsia" w:eastAsia="仿宋_GB2312"/>
          <w:color w:val="000000"/>
          <w:w w:val="95"/>
          <w:kern w:val="0"/>
          <w:sz w:val="32"/>
          <w:szCs w:val="32"/>
        </w:rPr>
        <w:t>《国务院关于支持北京城市副中心高质量发展的意见》（国发〔</w:t>
      </w:r>
      <w:r>
        <w:rPr>
          <w:rFonts w:hint="eastAsia" w:ascii="Times New Roman" w:hAnsi="Times New Roman" w:eastAsia="仿宋_GB2312" w:cs="Times New Roman"/>
          <w:sz w:val="32"/>
          <w:szCs w:val="32"/>
          <w:lang w:val="en-US" w:eastAsia="zh-CN"/>
        </w:rPr>
        <w:t>2021</w:t>
      </w:r>
      <w:r>
        <w:rPr>
          <w:rFonts w:hint="eastAsia" w:eastAsia="仿宋_GB2312"/>
          <w:color w:val="000000"/>
          <w:w w:val="95"/>
          <w:kern w:val="0"/>
          <w:sz w:val="32"/>
          <w:szCs w:val="32"/>
        </w:rPr>
        <w:t>〕</w:t>
      </w:r>
      <w:r>
        <w:rPr>
          <w:rFonts w:hint="eastAsia" w:ascii="Times New Roman" w:hAnsi="Times New Roman" w:eastAsia="仿宋_GB2312" w:cs="Times New Roman"/>
          <w:sz w:val="32"/>
          <w:szCs w:val="32"/>
          <w:lang w:val="en-US" w:eastAsia="zh-CN"/>
        </w:rPr>
        <w:t>15</w:t>
      </w:r>
      <w:r>
        <w:rPr>
          <w:rFonts w:hint="eastAsia" w:eastAsia="仿宋_GB2312"/>
          <w:color w:val="000000"/>
          <w:w w:val="95"/>
          <w:kern w:val="0"/>
          <w:sz w:val="32"/>
          <w:szCs w:val="32"/>
        </w:rPr>
        <w:t>号）、《北京种业振兴实施方案》（京办字〔</w:t>
      </w:r>
      <w:r>
        <w:rPr>
          <w:rFonts w:hint="eastAsia" w:ascii="Times New Roman" w:hAnsi="Times New Roman" w:eastAsia="仿宋_GB2312" w:cs="Times New Roman"/>
          <w:sz w:val="32"/>
          <w:szCs w:val="32"/>
          <w:lang w:val="en-US" w:eastAsia="zh-CN"/>
        </w:rPr>
        <w:t>2022</w:t>
      </w:r>
      <w:r>
        <w:rPr>
          <w:rFonts w:hint="eastAsia" w:eastAsia="仿宋_GB2312"/>
          <w:color w:val="000000"/>
          <w:w w:val="95"/>
          <w:kern w:val="0"/>
          <w:sz w:val="32"/>
          <w:szCs w:val="32"/>
        </w:rPr>
        <w:t>〕</w:t>
      </w:r>
      <w:r>
        <w:rPr>
          <w:rFonts w:hint="eastAsia" w:ascii="Times New Roman" w:hAnsi="Times New Roman" w:eastAsia="仿宋_GB2312" w:cs="Times New Roman"/>
          <w:sz w:val="32"/>
          <w:szCs w:val="32"/>
          <w:lang w:val="en-US" w:eastAsia="zh-CN"/>
        </w:rPr>
        <w:t>5</w:t>
      </w:r>
      <w:r>
        <w:rPr>
          <w:rFonts w:hint="eastAsia" w:eastAsia="仿宋_GB2312"/>
          <w:color w:val="000000"/>
          <w:w w:val="95"/>
          <w:kern w:val="0"/>
          <w:sz w:val="32"/>
          <w:szCs w:val="32"/>
        </w:rPr>
        <w:t>号）</w:t>
      </w:r>
      <w:r>
        <w:rPr>
          <w:rFonts w:hint="eastAsia" w:eastAsia="仿宋_GB2312"/>
          <w:color w:val="000000"/>
          <w:w w:val="95"/>
          <w:kern w:val="0"/>
          <w:sz w:val="32"/>
          <w:szCs w:val="32"/>
          <w:lang w:eastAsia="zh-CN"/>
        </w:rPr>
        <w:t>、</w:t>
      </w:r>
      <w:r>
        <w:rPr>
          <w:rFonts w:hint="eastAsia" w:eastAsia="仿宋_GB2312"/>
          <w:color w:val="000000"/>
          <w:w w:val="95"/>
          <w:kern w:val="0"/>
          <w:sz w:val="32"/>
          <w:szCs w:val="32"/>
        </w:rPr>
        <w:t>《北京市推进农业中关村建设行动计划（</w:t>
      </w:r>
      <w:r>
        <w:rPr>
          <w:rFonts w:hint="eastAsia" w:ascii="Times New Roman" w:hAnsi="Times New Roman" w:eastAsia="仿宋_GB2312" w:cs="Times New Roman"/>
          <w:sz w:val="32"/>
          <w:szCs w:val="32"/>
          <w:lang w:val="en-US" w:eastAsia="zh-CN"/>
        </w:rPr>
        <w:t>2022-2026</w:t>
      </w:r>
      <w:r>
        <w:rPr>
          <w:rFonts w:hint="eastAsia" w:eastAsia="仿宋_GB2312"/>
          <w:color w:val="000000"/>
          <w:w w:val="95"/>
          <w:kern w:val="0"/>
          <w:sz w:val="32"/>
          <w:szCs w:val="32"/>
        </w:rPr>
        <w:t>年）》</w:t>
      </w:r>
      <w:r>
        <w:rPr>
          <w:rFonts w:hint="eastAsia" w:eastAsia="仿宋_GB2312"/>
          <w:color w:val="000000"/>
          <w:w w:val="95"/>
          <w:kern w:val="0"/>
          <w:sz w:val="32"/>
          <w:szCs w:val="32"/>
          <w:lang w:eastAsia="zh-CN"/>
        </w:rPr>
        <w:t>（</w:t>
      </w:r>
      <w:r>
        <w:rPr>
          <w:rFonts w:hint="eastAsia" w:eastAsia="仿宋_GB2312"/>
          <w:color w:val="000000"/>
          <w:w w:val="95"/>
          <w:kern w:val="0"/>
          <w:sz w:val="32"/>
          <w:szCs w:val="32"/>
        </w:rPr>
        <w:t>京办字〔</w:t>
      </w:r>
      <w:r>
        <w:rPr>
          <w:rFonts w:hint="eastAsia" w:ascii="Times New Roman" w:hAnsi="Times New Roman" w:eastAsia="仿宋_GB2312" w:cs="Times New Roman"/>
          <w:sz w:val="32"/>
          <w:szCs w:val="32"/>
          <w:lang w:val="en-US" w:eastAsia="zh-CN"/>
        </w:rPr>
        <w:t>2022</w:t>
      </w:r>
      <w:r>
        <w:rPr>
          <w:rFonts w:hint="eastAsia" w:eastAsia="仿宋_GB2312"/>
          <w:color w:val="000000"/>
          <w:w w:val="95"/>
          <w:kern w:val="0"/>
          <w:sz w:val="32"/>
          <w:szCs w:val="32"/>
        </w:rPr>
        <w:t>〕</w:t>
      </w:r>
      <w:r>
        <w:rPr>
          <w:rFonts w:hint="eastAsia" w:ascii="Times New Roman" w:hAnsi="Times New Roman" w:eastAsia="仿宋_GB2312" w:cs="Times New Roman"/>
          <w:sz w:val="32"/>
          <w:szCs w:val="32"/>
          <w:lang w:val="en-US" w:eastAsia="zh-CN"/>
        </w:rPr>
        <w:t>28</w:t>
      </w:r>
      <w:r>
        <w:rPr>
          <w:rFonts w:hint="eastAsia" w:eastAsia="仿宋_GB2312"/>
          <w:color w:val="000000"/>
          <w:w w:val="95"/>
          <w:kern w:val="0"/>
          <w:sz w:val="32"/>
          <w:szCs w:val="32"/>
        </w:rPr>
        <w:t>号</w:t>
      </w:r>
      <w:r>
        <w:rPr>
          <w:rFonts w:hint="eastAsia" w:eastAsia="仿宋_GB2312"/>
          <w:color w:val="000000"/>
          <w:w w:val="95"/>
          <w:kern w:val="0"/>
          <w:sz w:val="32"/>
          <w:szCs w:val="32"/>
          <w:lang w:eastAsia="zh-CN"/>
        </w:rPr>
        <w:t>）</w:t>
      </w:r>
      <w:r>
        <w:rPr>
          <w:rFonts w:hint="eastAsia" w:eastAsia="仿宋_GB2312"/>
          <w:color w:val="000000"/>
          <w:w w:val="95"/>
          <w:kern w:val="0"/>
          <w:sz w:val="32"/>
          <w:szCs w:val="32"/>
          <w:lang w:val="en-US" w:eastAsia="zh-CN"/>
        </w:rPr>
        <w:t>等</w:t>
      </w:r>
      <w:r>
        <w:rPr>
          <w:rFonts w:eastAsia="仿宋_GB2312"/>
          <w:color w:val="000000"/>
          <w:w w:val="95"/>
          <w:kern w:val="0"/>
          <w:sz w:val="32"/>
          <w:szCs w:val="32"/>
        </w:rPr>
        <w:t>文件精神，结合通州区发展实际，特制定本细则。</w:t>
      </w:r>
    </w:p>
    <w:p w14:paraId="29BD4222">
      <w:pPr>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b/>
          <w:bCs/>
          <w:color w:val="000000"/>
          <w:kern w:val="0"/>
          <w:sz w:val="32"/>
          <w:szCs w:val="32"/>
        </w:rPr>
      </w:pPr>
      <w:r>
        <w:rPr>
          <w:rFonts w:eastAsia="仿宋_GB2312"/>
          <w:b/>
          <w:bCs/>
          <w:color w:val="000000"/>
          <w:kern w:val="0"/>
          <w:sz w:val="32"/>
          <w:szCs w:val="32"/>
        </w:rPr>
        <w:t>第二条 支持原则</w:t>
      </w:r>
    </w:p>
    <w:p w14:paraId="4BD917C3">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本实施细则支持资金的使用和管理坚持“公开、公平、公正”的原则，统筹兼顾社会效益、经济效益。</w:t>
      </w:r>
    </w:p>
    <w:p w14:paraId="754F34D7">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第三条 申报主体</w:t>
      </w:r>
    </w:p>
    <w:p w14:paraId="73C7F19E">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本实施细则适用于符合通州区功能定位和产业发展方向的种业企业及相关服务机构、种植业企业及相关服务机构。</w:t>
      </w:r>
    </w:p>
    <w:p w14:paraId="3AE6BC95">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6" w:name="_Toc27920_WPSOffice_Level1"/>
      <w:r>
        <w:rPr>
          <w:rFonts w:eastAsia="黑体"/>
          <w:color w:val="000000"/>
          <w:sz w:val="32"/>
          <w:szCs w:val="32"/>
        </w:rPr>
        <w:t>第</w:t>
      </w:r>
      <w:r>
        <w:rPr>
          <w:rFonts w:hint="eastAsia" w:eastAsia="黑体"/>
          <w:color w:val="000000"/>
          <w:sz w:val="32"/>
          <w:szCs w:val="32"/>
          <w:lang w:val="en-US" w:eastAsia="zh-CN"/>
        </w:rPr>
        <w:t>二</w:t>
      </w:r>
      <w:r>
        <w:rPr>
          <w:rFonts w:eastAsia="黑体"/>
          <w:color w:val="000000"/>
          <w:sz w:val="32"/>
          <w:szCs w:val="32"/>
        </w:rPr>
        <w:t>章</w:t>
      </w:r>
      <w:r>
        <w:rPr>
          <w:rFonts w:eastAsia="黑体"/>
          <w:color w:val="000000"/>
          <w:spacing w:val="-35"/>
          <w:sz w:val="32"/>
          <w:szCs w:val="32"/>
        </w:rPr>
        <w:t xml:space="preserve"> </w:t>
      </w:r>
      <w:r>
        <w:rPr>
          <w:rFonts w:eastAsia="黑体"/>
          <w:color w:val="000000"/>
          <w:sz w:val="32"/>
          <w:szCs w:val="32"/>
        </w:rPr>
        <w:t>支持强链延链补链</w:t>
      </w:r>
      <w:bookmarkEnd w:id="6"/>
    </w:p>
    <w:p w14:paraId="45C2F877">
      <w:pPr>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四</w:t>
      </w:r>
      <w:r>
        <w:rPr>
          <w:rFonts w:eastAsia="仿宋_GB2312"/>
          <w:b/>
          <w:bCs/>
          <w:color w:val="000000"/>
          <w:kern w:val="0"/>
          <w:sz w:val="32"/>
          <w:szCs w:val="32"/>
        </w:rPr>
        <w:t>条 壮大</w:t>
      </w:r>
      <w:r>
        <w:rPr>
          <w:rFonts w:hint="eastAsia" w:eastAsia="仿宋_GB2312"/>
          <w:b/>
          <w:bCs/>
          <w:color w:val="000000"/>
          <w:kern w:val="0"/>
          <w:sz w:val="32"/>
          <w:szCs w:val="32"/>
          <w:lang w:val="en-US" w:eastAsia="zh-CN"/>
        </w:rPr>
        <w:t>产业规模</w:t>
      </w:r>
    </w:p>
    <w:p w14:paraId="20B4C73C">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sz w:val="32"/>
          <w:szCs w:val="32"/>
        </w:rPr>
      </w:pPr>
      <w:r>
        <w:rPr>
          <w:rFonts w:eastAsia="仿宋_GB2312"/>
          <w:color w:val="000000"/>
          <w:w w:val="95"/>
          <w:kern w:val="0"/>
          <w:sz w:val="32"/>
          <w:szCs w:val="32"/>
        </w:rPr>
        <w:t>聚焦现代农业产业链核心环节</w:t>
      </w:r>
      <w:r>
        <w:rPr>
          <w:rFonts w:hint="eastAsia" w:eastAsia="仿宋_GB2312"/>
          <w:color w:val="000000"/>
          <w:w w:val="95"/>
          <w:kern w:val="0"/>
          <w:sz w:val="32"/>
          <w:szCs w:val="32"/>
        </w:rPr>
        <w:t>强链补链</w:t>
      </w:r>
      <w:r>
        <w:rPr>
          <w:rFonts w:eastAsia="仿宋_GB2312"/>
          <w:color w:val="000000"/>
          <w:w w:val="95"/>
          <w:kern w:val="0"/>
          <w:sz w:val="32"/>
          <w:szCs w:val="32"/>
        </w:rPr>
        <w:t>，培优育强</w:t>
      </w:r>
      <w:r>
        <w:rPr>
          <w:rFonts w:hint="eastAsia" w:eastAsia="仿宋_GB2312"/>
          <w:color w:val="000000"/>
          <w:w w:val="95"/>
          <w:kern w:val="0"/>
          <w:sz w:val="32"/>
          <w:szCs w:val="32"/>
        </w:rPr>
        <w:t>。鼓励企业持续增长，</w:t>
      </w:r>
      <w:r>
        <w:rPr>
          <w:rFonts w:hint="eastAsia" w:eastAsia="仿宋_GB2312"/>
          <w:color w:val="000000"/>
          <w:w w:val="95"/>
          <w:kern w:val="0"/>
          <w:sz w:val="32"/>
          <w:szCs w:val="32"/>
          <w:lang w:val="en-US" w:eastAsia="zh-CN"/>
        </w:rPr>
        <w:t>做大产业规模，</w:t>
      </w:r>
      <w:r>
        <w:rPr>
          <w:rFonts w:eastAsia="仿宋_GB2312"/>
          <w:color w:val="000000"/>
          <w:w w:val="95"/>
          <w:sz w:val="32"/>
          <w:szCs w:val="32"/>
        </w:rPr>
        <w:t>对年度营业收入达到</w:t>
      </w:r>
      <w:r>
        <w:rPr>
          <w:rFonts w:hint="eastAsia" w:ascii="Times New Roman" w:hAnsi="Times New Roman" w:eastAsia="仿宋_GB2312" w:cs="Times New Roman"/>
          <w:sz w:val="32"/>
          <w:szCs w:val="32"/>
          <w:lang w:val="en-US" w:eastAsia="zh-CN"/>
        </w:rPr>
        <w:t>3000</w:t>
      </w:r>
      <w:r>
        <w:rPr>
          <w:rFonts w:eastAsia="仿宋_GB2312"/>
          <w:color w:val="000000"/>
          <w:w w:val="95"/>
          <w:sz w:val="32"/>
          <w:szCs w:val="32"/>
        </w:rPr>
        <w:t>万元以上的</w:t>
      </w:r>
      <w:r>
        <w:rPr>
          <w:rFonts w:hint="eastAsia" w:eastAsia="仿宋_GB2312"/>
          <w:color w:val="000000"/>
          <w:w w:val="95"/>
          <w:sz w:val="32"/>
          <w:szCs w:val="32"/>
          <w:lang w:val="en-US" w:eastAsia="zh-CN"/>
        </w:rPr>
        <w:t>企业</w:t>
      </w:r>
      <w:r>
        <w:rPr>
          <w:rFonts w:eastAsia="仿宋_GB2312"/>
          <w:color w:val="000000"/>
          <w:w w:val="95"/>
          <w:sz w:val="32"/>
          <w:szCs w:val="32"/>
        </w:rPr>
        <w:t>，按年度营业收入增量的</w:t>
      </w:r>
      <w:r>
        <w:rPr>
          <w:rFonts w:hint="eastAsia" w:ascii="Times New Roman" w:hAnsi="Times New Roman" w:eastAsia="仿宋_GB2312" w:cs="Times New Roman"/>
          <w:sz w:val="32"/>
          <w:szCs w:val="32"/>
          <w:lang w:val="en-US" w:eastAsia="zh-CN"/>
        </w:rPr>
        <w:t>2%</w:t>
      </w:r>
      <w:r>
        <w:rPr>
          <w:rFonts w:eastAsia="仿宋_GB2312"/>
          <w:color w:val="000000"/>
          <w:w w:val="95"/>
          <w:sz w:val="32"/>
          <w:szCs w:val="32"/>
        </w:rPr>
        <w:t>给予支持，最高支持</w:t>
      </w:r>
      <w:r>
        <w:rPr>
          <w:rFonts w:hint="eastAsia" w:ascii="Times New Roman" w:hAnsi="Times New Roman" w:eastAsia="仿宋_GB2312" w:cs="Times New Roman"/>
          <w:sz w:val="32"/>
          <w:szCs w:val="32"/>
          <w:lang w:val="en-US" w:eastAsia="zh-CN"/>
        </w:rPr>
        <w:t>500</w:t>
      </w:r>
      <w:r>
        <w:rPr>
          <w:rFonts w:eastAsia="仿宋_GB2312"/>
          <w:color w:val="000000"/>
          <w:w w:val="95"/>
          <w:sz w:val="32"/>
          <w:szCs w:val="32"/>
        </w:rPr>
        <w:t>万元。</w:t>
      </w:r>
    </w:p>
    <w:p w14:paraId="178629F8">
      <w:pPr>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五</w:t>
      </w:r>
      <w:r>
        <w:rPr>
          <w:rFonts w:eastAsia="仿宋_GB2312"/>
          <w:b/>
          <w:bCs/>
          <w:color w:val="000000"/>
          <w:kern w:val="0"/>
          <w:sz w:val="32"/>
          <w:szCs w:val="32"/>
        </w:rPr>
        <w:t>条 培育中小企业成长</w:t>
      </w:r>
    </w:p>
    <w:p w14:paraId="73C363FE">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kern w:val="0"/>
          <w:sz w:val="32"/>
          <w:szCs w:val="32"/>
        </w:rPr>
      </w:pPr>
      <w:r>
        <w:rPr>
          <w:rFonts w:eastAsia="仿宋_GB2312"/>
          <w:color w:val="000000"/>
          <w:w w:val="95"/>
          <w:kern w:val="0"/>
          <w:sz w:val="32"/>
          <w:szCs w:val="32"/>
        </w:rPr>
        <w:t>加大中小企业培育力度，构建大中小企业梯度发展新格局，夯实现代农业发展基础。</w:t>
      </w:r>
    </w:p>
    <w:p w14:paraId="0615BBD4">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（一）对年度营业收入持续增长的种业、种植业中小企业给予成长支持，年度营业收入对比上一年度每增加</w:t>
      </w:r>
      <w:r>
        <w:rPr>
          <w:rFonts w:hint="eastAsia" w:ascii="Times New Roman" w:hAnsi="Times New Roman" w:eastAsia="仿宋_GB2312" w:cs="Times New Roman"/>
          <w:sz w:val="32"/>
          <w:szCs w:val="32"/>
          <w:lang w:val="en-US" w:eastAsia="zh-CN"/>
        </w:rPr>
        <w:t>300</w:t>
      </w:r>
      <w:r>
        <w:rPr>
          <w:rFonts w:eastAsia="仿宋_GB2312"/>
          <w:color w:val="000000"/>
          <w:w w:val="95"/>
          <w:kern w:val="0"/>
          <w:sz w:val="32"/>
          <w:szCs w:val="32"/>
        </w:rPr>
        <w:t>万元，支持</w:t>
      </w:r>
      <w:r>
        <w:rPr>
          <w:rFonts w:hint="eastAsia" w:ascii="Times New Roman" w:hAnsi="Times New Roman" w:eastAsia="仿宋_GB2312" w:cs="Times New Roman"/>
          <w:sz w:val="32"/>
          <w:szCs w:val="32"/>
          <w:lang w:val="en-US" w:eastAsia="zh-CN"/>
        </w:rPr>
        <w:t>6</w:t>
      </w:r>
      <w:r>
        <w:rPr>
          <w:rFonts w:eastAsia="仿宋_GB2312"/>
          <w:color w:val="000000"/>
          <w:w w:val="95"/>
          <w:kern w:val="0"/>
          <w:sz w:val="32"/>
          <w:szCs w:val="32"/>
        </w:rPr>
        <w:t>万元，单个企业每年最高支</w:t>
      </w:r>
      <w:r>
        <w:rPr>
          <w:rFonts w:hint="eastAsia" w:ascii="Times New Roman" w:hAnsi="Times New Roman" w:eastAsia="仿宋_GB2312" w:cs="Times New Roman"/>
          <w:sz w:val="32"/>
          <w:szCs w:val="32"/>
          <w:lang w:val="en-US" w:eastAsia="zh-CN"/>
        </w:rPr>
        <w:t>持60</w:t>
      </w:r>
      <w:r>
        <w:rPr>
          <w:rFonts w:eastAsia="仿宋_GB2312"/>
          <w:color w:val="000000"/>
          <w:w w:val="95"/>
          <w:kern w:val="0"/>
          <w:sz w:val="32"/>
          <w:szCs w:val="32"/>
        </w:rPr>
        <w:t>万元；</w:t>
      </w:r>
    </w:p>
    <w:p w14:paraId="7AA50A6C">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（二）本条款与第</w:t>
      </w:r>
      <w:r>
        <w:rPr>
          <w:rFonts w:hint="eastAsia" w:eastAsia="仿宋_GB2312"/>
          <w:color w:val="000000"/>
          <w:w w:val="95"/>
          <w:kern w:val="0"/>
          <w:sz w:val="32"/>
          <w:szCs w:val="32"/>
          <w:lang w:val="en-US" w:eastAsia="zh-CN"/>
        </w:rPr>
        <w:t>四</w:t>
      </w:r>
      <w:r>
        <w:rPr>
          <w:rFonts w:eastAsia="仿宋_GB2312"/>
          <w:color w:val="000000"/>
          <w:w w:val="95"/>
          <w:kern w:val="0"/>
          <w:sz w:val="32"/>
          <w:szCs w:val="32"/>
        </w:rPr>
        <w:t>条“</w:t>
      </w:r>
      <w:r>
        <w:rPr>
          <w:rFonts w:hint="eastAsia" w:eastAsia="仿宋_GB2312"/>
          <w:color w:val="000000"/>
          <w:w w:val="95"/>
          <w:kern w:val="0"/>
          <w:sz w:val="32"/>
          <w:szCs w:val="32"/>
        </w:rPr>
        <w:t>壮大产业规模</w:t>
      </w:r>
      <w:r>
        <w:rPr>
          <w:rFonts w:eastAsia="仿宋_GB2312"/>
          <w:color w:val="000000"/>
          <w:w w:val="95"/>
          <w:kern w:val="0"/>
          <w:sz w:val="32"/>
          <w:szCs w:val="32"/>
        </w:rPr>
        <w:t>”不得同时享受，</w:t>
      </w:r>
      <w:r>
        <w:rPr>
          <w:rFonts w:hint="eastAsia" w:eastAsia="仿宋_GB2312"/>
          <w:color w:val="000000"/>
          <w:w w:val="95"/>
          <w:kern w:val="0"/>
          <w:sz w:val="32"/>
          <w:szCs w:val="32"/>
        </w:rPr>
        <w:t>择优不重复</w:t>
      </w:r>
      <w:r>
        <w:rPr>
          <w:rFonts w:eastAsia="仿宋_GB2312"/>
          <w:color w:val="000000"/>
          <w:w w:val="95"/>
          <w:kern w:val="0"/>
          <w:sz w:val="32"/>
          <w:szCs w:val="32"/>
        </w:rPr>
        <w:t>。</w:t>
      </w:r>
    </w:p>
    <w:p w14:paraId="0EC3DB0D">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六</w:t>
      </w:r>
      <w:r>
        <w:rPr>
          <w:rFonts w:eastAsia="仿宋_GB2312"/>
          <w:b/>
          <w:bCs/>
          <w:color w:val="000000"/>
          <w:kern w:val="0"/>
          <w:sz w:val="32"/>
          <w:szCs w:val="32"/>
        </w:rPr>
        <w:t>条 全产业链支持</w:t>
      </w:r>
    </w:p>
    <w:p w14:paraId="479C49E5">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支持具有“育繁推一体化”“产销一体化”能力的种业企业、种植业企业加快成长，带动全产业链发展。</w:t>
      </w:r>
    </w:p>
    <w:p w14:paraId="7DC09033">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kern w:val="0"/>
          <w:sz w:val="32"/>
          <w:szCs w:val="32"/>
        </w:rPr>
      </w:pPr>
      <w:r>
        <w:rPr>
          <w:rFonts w:eastAsia="仿宋_GB2312"/>
          <w:color w:val="000000"/>
          <w:w w:val="95"/>
          <w:kern w:val="0"/>
          <w:sz w:val="32"/>
          <w:szCs w:val="32"/>
        </w:rPr>
        <w:t>（一）支持种业“育繁推一体化”发展，对年度营业收入首次超过</w:t>
      </w:r>
      <w:r>
        <w:rPr>
          <w:rFonts w:hint="eastAsia" w:ascii="Times New Roman" w:hAnsi="Times New Roman" w:eastAsia="仿宋_GB2312" w:cs="Times New Roman"/>
          <w:sz w:val="32"/>
          <w:szCs w:val="32"/>
          <w:lang w:val="en-US" w:eastAsia="zh-CN"/>
        </w:rPr>
        <w:t>3000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、5000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1</w:t>
      </w:r>
      <w:r>
        <w:rPr>
          <w:rFonts w:eastAsia="仿宋_GB2312"/>
          <w:color w:val="000000"/>
          <w:w w:val="95"/>
          <w:kern w:val="0"/>
          <w:sz w:val="32"/>
          <w:szCs w:val="32"/>
        </w:rPr>
        <w:t>亿元的种业企业，分别给予</w:t>
      </w:r>
      <w:r>
        <w:rPr>
          <w:rFonts w:hint="eastAsia" w:ascii="Times New Roman" w:hAnsi="Times New Roman" w:eastAsia="仿宋_GB2312" w:cs="Times New Roman"/>
          <w:sz w:val="32"/>
          <w:szCs w:val="32"/>
          <w:lang w:val="en-US" w:eastAsia="zh-CN"/>
        </w:rPr>
        <w:t>10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30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50</w:t>
      </w:r>
      <w:r>
        <w:rPr>
          <w:rFonts w:eastAsia="仿宋_GB2312"/>
          <w:color w:val="000000"/>
          <w:w w:val="95"/>
          <w:kern w:val="0"/>
          <w:sz w:val="32"/>
          <w:szCs w:val="32"/>
        </w:rPr>
        <w:t>万元支持。</w:t>
      </w:r>
    </w:p>
    <w:p w14:paraId="71B78465">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（二）推动种植业“产销一体化”发展，对年度营业收入首次超过</w:t>
      </w:r>
      <w:r>
        <w:rPr>
          <w:rFonts w:hint="eastAsia" w:ascii="Times New Roman" w:hAnsi="Times New Roman" w:eastAsia="仿宋_GB2312" w:cs="Times New Roman"/>
          <w:sz w:val="32"/>
          <w:szCs w:val="32"/>
          <w:lang w:val="en-US" w:eastAsia="zh-CN"/>
        </w:rPr>
        <w:t>1</w:t>
      </w:r>
      <w:r>
        <w:rPr>
          <w:rFonts w:eastAsia="仿宋_GB2312"/>
          <w:color w:val="000000"/>
          <w:w w:val="95"/>
          <w:kern w:val="0"/>
          <w:sz w:val="32"/>
          <w:szCs w:val="32"/>
        </w:rPr>
        <w:t>亿元、</w:t>
      </w:r>
      <w:r>
        <w:rPr>
          <w:rFonts w:hint="eastAsia" w:ascii="Times New Roman" w:hAnsi="Times New Roman" w:eastAsia="仿宋_GB2312" w:cs="Times New Roman"/>
          <w:sz w:val="32"/>
          <w:szCs w:val="32"/>
          <w:lang w:val="en-US" w:eastAsia="zh-CN"/>
        </w:rPr>
        <w:t>5</w:t>
      </w:r>
      <w:r>
        <w:rPr>
          <w:rFonts w:eastAsia="仿宋_GB2312"/>
          <w:color w:val="000000"/>
          <w:w w:val="95"/>
          <w:kern w:val="0"/>
          <w:sz w:val="32"/>
          <w:szCs w:val="32"/>
        </w:rPr>
        <w:t>亿元、</w:t>
      </w:r>
      <w:r>
        <w:rPr>
          <w:rFonts w:hint="eastAsia" w:ascii="Times New Roman" w:hAnsi="Times New Roman" w:eastAsia="仿宋_GB2312" w:cs="Times New Roman"/>
          <w:sz w:val="32"/>
          <w:szCs w:val="32"/>
          <w:lang w:val="en-US" w:eastAsia="zh-CN"/>
        </w:rPr>
        <w:t>10</w:t>
      </w:r>
      <w:r>
        <w:rPr>
          <w:rFonts w:eastAsia="仿宋_GB2312"/>
          <w:color w:val="000000"/>
          <w:w w:val="95"/>
          <w:kern w:val="0"/>
          <w:sz w:val="32"/>
          <w:szCs w:val="32"/>
        </w:rPr>
        <w:t>亿元的种植业企业，分别给予</w:t>
      </w:r>
      <w:r>
        <w:rPr>
          <w:rFonts w:hint="eastAsia" w:ascii="Times New Roman" w:hAnsi="Times New Roman" w:eastAsia="仿宋_GB2312" w:cs="Times New Roman"/>
          <w:sz w:val="32"/>
          <w:szCs w:val="32"/>
          <w:lang w:val="en-US" w:eastAsia="zh-CN"/>
        </w:rPr>
        <w:t>10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30</w:t>
      </w:r>
      <w:r>
        <w:rPr>
          <w:rFonts w:eastAsia="仿宋_GB2312"/>
          <w:color w:val="000000"/>
          <w:w w:val="95"/>
          <w:kern w:val="0"/>
          <w:sz w:val="32"/>
          <w:szCs w:val="32"/>
        </w:rPr>
        <w:t>万元、</w:t>
      </w:r>
      <w:r>
        <w:rPr>
          <w:rFonts w:hint="eastAsia" w:ascii="Times New Roman" w:hAnsi="Times New Roman" w:eastAsia="仿宋_GB2312" w:cs="Times New Roman"/>
          <w:sz w:val="32"/>
          <w:szCs w:val="32"/>
          <w:lang w:val="en-US" w:eastAsia="zh-CN"/>
        </w:rPr>
        <w:t>50</w:t>
      </w:r>
      <w:r>
        <w:rPr>
          <w:rFonts w:eastAsia="仿宋_GB2312"/>
          <w:color w:val="000000"/>
          <w:w w:val="95"/>
          <w:kern w:val="0"/>
          <w:sz w:val="32"/>
          <w:szCs w:val="32"/>
        </w:rPr>
        <w:t>万元支持。</w:t>
      </w:r>
    </w:p>
    <w:p w14:paraId="3F982E60">
      <w:pPr>
        <w:pageBreakBefore w:val="0"/>
        <w:widowControl w:val="0"/>
        <w:kinsoku/>
        <w:wordWrap/>
        <w:overflowPunct/>
        <w:topLinePunct w:val="0"/>
        <w:autoSpaceDE/>
        <w:autoSpaceDN/>
        <w:bidi w:val="0"/>
        <w:adjustRightInd/>
        <w:snapToGrid/>
        <w:spacing w:line="600" w:lineRule="exact"/>
        <w:ind w:firstLine="608" w:firstLineChars="200"/>
        <w:textAlignment w:val="auto"/>
        <w:rPr>
          <w:color w:val="000000"/>
          <w:sz w:val="32"/>
          <w:szCs w:val="32"/>
        </w:rPr>
      </w:pPr>
      <w:r>
        <w:rPr>
          <w:rFonts w:ascii="Times New Roman" w:hAnsi="Times New Roman" w:eastAsia="仿宋_GB2312"/>
          <w:color w:val="000000"/>
          <w:w w:val="95"/>
          <w:kern w:val="0"/>
          <w:sz w:val="32"/>
          <w:szCs w:val="32"/>
        </w:rPr>
        <w:t>（三）</w:t>
      </w:r>
      <w:bookmarkStart w:id="7" w:name="OLE_LINK3"/>
      <w:r>
        <w:rPr>
          <w:rFonts w:hint="eastAsia" w:eastAsia="仿宋_GB2312"/>
          <w:color w:val="000000"/>
          <w:w w:val="95"/>
          <w:kern w:val="0"/>
          <w:sz w:val="32"/>
          <w:szCs w:val="32"/>
        </w:rPr>
        <w:t>以上两项</w:t>
      </w:r>
      <w:r>
        <w:rPr>
          <w:rFonts w:ascii="Times New Roman" w:hAnsi="Times New Roman" w:eastAsia="仿宋_GB2312"/>
          <w:color w:val="000000"/>
          <w:w w:val="95"/>
          <w:kern w:val="0"/>
          <w:sz w:val="32"/>
          <w:szCs w:val="32"/>
        </w:rPr>
        <w:t>按“择优不重复”原则进行支持。</w:t>
      </w:r>
      <w:bookmarkEnd w:id="7"/>
    </w:p>
    <w:p w14:paraId="555852B3">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8" w:name="_Toc10657_WPSOffice_Level1"/>
    </w:p>
    <w:p w14:paraId="02A4372B">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r>
        <w:rPr>
          <w:rFonts w:eastAsia="黑体"/>
          <w:color w:val="000000"/>
          <w:sz w:val="32"/>
          <w:szCs w:val="32"/>
        </w:rPr>
        <w:t>第</w:t>
      </w:r>
      <w:r>
        <w:rPr>
          <w:rFonts w:hint="eastAsia" w:eastAsia="黑体"/>
          <w:color w:val="000000"/>
          <w:sz w:val="32"/>
          <w:szCs w:val="32"/>
          <w:lang w:val="en-US" w:eastAsia="zh-CN"/>
        </w:rPr>
        <w:t>三</w:t>
      </w:r>
      <w:r>
        <w:rPr>
          <w:rFonts w:eastAsia="黑体"/>
          <w:color w:val="000000"/>
          <w:sz w:val="32"/>
          <w:szCs w:val="32"/>
        </w:rPr>
        <w:t xml:space="preserve">章 </w:t>
      </w:r>
      <w:bookmarkEnd w:id="8"/>
      <w:r>
        <w:rPr>
          <w:rFonts w:hint="eastAsia" w:eastAsia="黑体"/>
          <w:color w:val="000000"/>
          <w:sz w:val="32"/>
          <w:szCs w:val="32"/>
        </w:rPr>
        <w:t>促进产业集聚</w:t>
      </w:r>
    </w:p>
    <w:p w14:paraId="570F236D">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七</w:t>
      </w:r>
      <w:r>
        <w:rPr>
          <w:rFonts w:eastAsia="仿宋_GB2312"/>
          <w:b/>
          <w:bCs/>
          <w:color w:val="000000"/>
          <w:kern w:val="0"/>
          <w:sz w:val="32"/>
          <w:szCs w:val="32"/>
        </w:rPr>
        <w:t>条 引优聚链强链促发展</w:t>
      </w:r>
    </w:p>
    <w:p w14:paraId="481A079A">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靶向发力，不断延伸和拓展现代农业产业链。鼓励园区运营主体、楼宇运营主体等平台型企业，带动一批与种业、种植业高关联的配套企业、上下游企业、服务企业和重大项目</w:t>
      </w:r>
      <w:r>
        <w:rPr>
          <w:rFonts w:hint="eastAsia" w:eastAsia="仿宋_GB2312"/>
          <w:color w:val="000000"/>
          <w:w w:val="95"/>
          <w:kern w:val="0"/>
          <w:sz w:val="32"/>
          <w:szCs w:val="32"/>
          <w:lang w:eastAsia="zh-CN"/>
        </w:rPr>
        <w:t>发展</w:t>
      </w:r>
      <w:bookmarkStart w:id="13" w:name="_GoBack"/>
      <w:bookmarkEnd w:id="13"/>
      <w:r>
        <w:rPr>
          <w:rFonts w:eastAsia="仿宋_GB2312"/>
          <w:color w:val="000000"/>
          <w:w w:val="95"/>
          <w:kern w:val="0"/>
          <w:sz w:val="32"/>
          <w:szCs w:val="32"/>
        </w:rPr>
        <w:t>，加快构造完整的产业链条。</w:t>
      </w:r>
    </w:p>
    <w:p w14:paraId="6E91F0A9">
      <w:pPr>
        <w:pStyle w:val="2"/>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cs="仿宋_GB2312"/>
          <w:b w:val="0"/>
          <w:bCs/>
          <w:color w:val="000000"/>
          <w:w w:val="95"/>
          <w:sz w:val="32"/>
          <w:szCs w:val="32"/>
        </w:rPr>
      </w:pPr>
      <w:r>
        <w:rPr>
          <w:rFonts w:hint="eastAsia" w:ascii="仿宋_GB2312" w:hAnsi="仿宋_GB2312" w:cs="仿宋_GB2312"/>
          <w:b w:val="0"/>
          <w:bCs/>
          <w:color w:val="000000"/>
          <w:w w:val="95"/>
          <w:sz w:val="32"/>
          <w:szCs w:val="32"/>
        </w:rPr>
        <w:t>（一）所</w:t>
      </w:r>
      <w:r>
        <w:rPr>
          <w:rFonts w:hint="eastAsia" w:ascii="仿宋_GB2312" w:hAnsi="仿宋_GB2312" w:cs="仿宋_GB2312"/>
          <w:b w:val="0"/>
          <w:bCs/>
          <w:color w:val="000000"/>
          <w:w w:val="95"/>
          <w:sz w:val="32"/>
          <w:szCs w:val="32"/>
          <w:lang w:eastAsia="zh-CN"/>
        </w:rPr>
        <w:t>带动的</w:t>
      </w:r>
      <w:r>
        <w:rPr>
          <w:rFonts w:hint="eastAsia" w:ascii="仿宋_GB2312" w:hAnsi="仿宋_GB2312" w:cs="仿宋_GB2312"/>
          <w:b w:val="0"/>
          <w:bCs/>
          <w:color w:val="000000"/>
          <w:w w:val="95"/>
          <w:sz w:val="32"/>
          <w:szCs w:val="32"/>
        </w:rPr>
        <w:t>种业企业年度营业收入累计超过</w:t>
      </w:r>
      <w:r>
        <w:rPr>
          <w:rFonts w:hint="eastAsia" w:ascii="Times New Roman" w:hAnsi="Times New Roman" w:eastAsia="仿宋_GB2312" w:cs="Times New Roman"/>
          <w:b w:val="0"/>
          <w:kern w:val="2"/>
          <w:sz w:val="32"/>
          <w:szCs w:val="32"/>
          <w:lang w:val="en-US" w:eastAsia="zh-CN" w:bidi="ar-SA"/>
        </w:rPr>
        <w:t>3000</w:t>
      </w:r>
      <w:r>
        <w:rPr>
          <w:rFonts w:hint="eastAsia" w:ascii="仿宋_GB2312" w:hAnsi="仿宋_GB2312" w:cs="仿宋_GB2312"/>
          <w:b w:val="0"/>
          <w:bCs/>
          <w:color w:val="000000"/>
          <w:w w:val="95"/>
          <w:sz w:val="32"/>
          <w:szCs w:val="32"/>
        </w:rPr>
        <w:t>万元的，按累计收入的</w:t>
      </w:r>
      <w:r>
        <w:rPr>
          <w:rFonts w:hint="eastAsia" w:ascii="Times New Roman" w:hAnsi="Times New Roman" w:eastAsia="仿宋_GB2312" w:cs="Times New Roman"/>
          <w:b w:val="0"/>
          <w:kern w:val="2"/>
          <w:sz w:val="32"/>
          <w:szCs w:val="32"/>
          <w:lang w:val="en-US" w:eastAsia="zh-CN" w:bidi="ar-SA"/>
        </w:rPr>
        <w:t>0.5</w:t>
      </w:r>
      <w:r>
        <w:rPr>
          <w:rFonts w:hint="eastAsia" w:ascii="仿宋_GB2312" w:hAnsi="仿宋_GB2312" w:cs="仿宋_GB2312"/>
          <w:b w:val="0"/>
          <w:bCs/>
          <w:color w:val="000000"/>
          <w:w w:val="95"/>
          <w:sz w:val="32"/>
          <w:szCs w:val="32"/>
        </w:rPr>
        <w:t>%给予合并计算支持，最高支持</w:t>
      </w:r>
      <w:r>
        <w:rPr>
          <w:rFonts w:hint="eastAsia" w:ascii="Times New Roman" w:hAnsi="Times New Roman" w:eastAsia="仿宋_GB2312" w:cs="Times New Roman"/>
          <w:b w:val="0"/>
          <w:kern w:val="2"/>
          <w:sz w:val="32"/>
          <w:szCs w:val="32"/>
          <w:lang w:val="en-US" w:eastAsia="zh-CN" w:bidi="ar-SA"/>
        </w:rPr>
        <w:t>500</w:t>
      </w:r>
      <w:r>
        <w:rPr>
          <w:rFonts w:hint="eastAsia" w:ascii="仿宋_GB2312" w:hAnsi="仿宋_GB2312" w:cs="仿宋_GB2312"/>
          <w:b w:val="0"/>
          <w:bCs/>
          <w:color w:val="000000"/>
          <w:w w:val="95"/>
          <w:sz w:val="32"/>
          <w:szCs w:val="32"/>
        </w:rPr>
        <w:t>万元。</w:t>
      </w:r>
    </w:p>
    <w:p w14:paraId="5E17D2BB">
      <w:pPr>
        <w:pStyle w:val="2"/>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cs="仿宋_GB2312"/>
          <w:b w:val="0"/>
          <w:bCs/>
          <w:color w:val="000000"/>
          <w:sz w:val="32"/>
          <w:szCs w:val="32"/>
        </w:rPr>
      </w:pPr>
      <w:r>
        <w:rPr>
          <w:rFonts w:hint="eastAsia" w:ascii="仿宋_GB2312" w:hAnsi="仿宋_GB2312" w:cs="仿宋_GB2312"/>
          <w:b w:val="0"/>
          <w:bCs/>
          <w:color w:val="000000"/>
          <w:w w:val="95"/>
          <w:sz w:val="32"/>
          <w:szCs w:val="32"/>
        </w:rPr>
        <w:t>（二）所</w:t>
      </w:r>
      <w:r>
        <w:rPr>
          <w:rFonts w:hint="eastAsia" w:ascii="仿宋_GB2312" w:hAnsi="仿宋_GB2312" w:cs="仿宋_GB2312"/>
          <w:b w:val="0"/>
          <w:bCs/>
          <w:color w:val="000000"/>
          <w:w w:val="95"/>
          <w:sz w:val="32"/>
          <w:szCs w:val="32"/>
          <w:lang w:eastAsia="zh-CN"/>
        </w:rPr>
        <w:t>带动的</w:t>
      </w:r>
      <w:r>
        <w:rPr>
          <w:rFonts w:hint="eastAsia" w:ascii="仿宋_GB2312" w:hAnsi="仿宋_GB2312" w:cs="仿宋_GB2312"/>
          <w:b w:val="0"/>
          <w:bCs/>
          <w:color w:val="000000"/>
          <w:w w:val="95"/>
          <w:sz w:val="32"/>
          <w:szCs w:val="32"/>
        </w:rPr>
        <w:t xml:space="preserve">种植业企业年度营业收入累计超过 </w:t>
      </w:r>
      <w:r>
        <w:rPr>
          <w:rFonts w:hint="eastAsia" w:ascii="Times New Roman" w:hAnsi="Times New Roman" w:eastAsia="仿宋_GB2312" w:cs="Times New Roman"/>
          <w:b w:val="0"/>
          <w:kern w:val="2"/>
          <w:sz w:val="32"/>
          <w:szCs w:val="32"/>
          <w:lang w:val="en-US" w:eastAsia="zh-CN" w:bidi="ar-SA"/>
        </w:rPr>
        <w:t>5000</w:t>
      </w:r>
      <w:r>
        <w:rPr>
          <w:rFonts w:hint="eastAsia" w:ascii="仿宋_GB2312" w:hAnsi="仿宋_GB2312" w:cs="仿宋_GB2312"/>
          <w:b w:val="0"/>
          <w:bCs/>
          <w:color w:val="000000"/>
          <w:w w:val="95"/>
          <w:sz w:val="32"/>
          <w:szCs w:val="32"/>
        </w:rPr>
        <w:t>万元的，按累计收入的</w:t>
      </w:r>
      <w:r>
        <w:rPr>
          <w:rFonts w:hint="eastAsia" w:ascii="Times New Roman" w:hAnsi="Times New Roman" w:eastAsia="仿宋_GB2312" w:cs="Times New Roman"/>
          <w:b w:val="0"/>
          <w:kern w:val="2"/>
          <w:sz w:val="32"/>
          <w:szCs w:val="32"/>
          <w:lang w:val="en-US" w:eastAsia="zh-CN" w:bidi="ar-SA"/>
        </w:rPr>
        <w:t>0.5</w:t>
      </w:r>
      <w:r>
        <w:rPr>
          <w:rFonts w:hint="eastAsia" w:ascii="仿宋_GB2312" w:hAnsi="仿宋_GB2312" w:cs="仿宋_GB2312"/>
          <w:b w:val="0"/>
          <w:bCs/>
          <w:color w:val="000000"/>
          <w:w w:val="95"/>
          <w:sz w:val="32"/>
          <w:szCs w:val="32"/>
        </w:rPr>
        <w:t>%给予合并计算支持，最高支持</w:t>
      </w:r>
      <w:r>
        <w:rPr>
          <w:rFonts w:hint="eastAsia" w:ascii="Times New Roman" w:hAnsi="Times New Roman" w:eastAsia="仿宋_GB2312" w:cs="Times New Roman"/>
          <w:b w:val="0"/>
          <w:kern w:val="2"/>
          <w:sz w:val="32"/>
          <w:szCs w:val="32"/>
          <w:lang w:val="en-US" w:eastAsia="zh-CN" w:bidi="ar-SA"/>
        </w:rPr>
        <w:t>500</w:t>
      </w:r>
      <w:r>
        <w:rPr>
          <w:rFonts w:hint="eastAsia" w:ascii="仿宋_GB2312" w:hAnsi="仿宋_GB2312" w:cs="仿宋_GB2312"/>
          <w:b w:val="0"/>
          <w:bCs/>
          <w:color w:val="000000"/>
          <w:w w:val="95"/>
          <w:sz w:val="32"/>
          <w:szCs w:val="32"/>
        </w:rPr>
        <w:t>万元。</w:t>
      </w:r>
    </w:p>
    <w:p w14:paraId="29A375A1">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八</w:t>
      </w:r>
      <w:r>
        <w:rPr>
          <w:rFonts w:eastAsia="仿宋_GB2312"/>
          <w:b/>
          <w:bCs/>
          <w:color w:val="000000"/>
          <w:kern w:val="0"/>
          <w:sz w:val="32"/>
          <w:szCs w:val="32"/>
        </w:rPr>
        <w:t>条 促进优质资源集聚发展</w:t>
      </w:r>
    </w:p>
    <w:p w14:paraId="29DFD4CA">
      <w:pPr>
        <w:pageBreakBefore w:val="0"/>
        <w:widowControl w:val="0"/>
        <w:kinsoku/>
        <w:wordWrap/>
        <w:overflowPunct/>
        <w:topLinePunct w:val="0"/>
        <w:autoSpaceDE/>
        <w:autoSpaceDN/>
        <w:bidi w:val="0"/>
        <w:adjustRightInd/>
        <w:snapToGrid/>
        <w:spacing w:line="600" w:lineRule="exact"/>
        <w:ind w:firstLine="608" w:firstLineChars="200"/>
        <w:textAlignment w:val="auto"/>
        <w:rPr>
          <w:color w:val="auto"/>
          <w:sz w:val="32"/>
          <w:szCs w:val="32"/>
        </w:rPr>
      </w:pPr>
      <w:r>
        <w:rPr>
          <w:rFonts w:eastAsia="仿宋_GB2312"/>
          <w:color w:val="000000"/>
          <w:w w:val="95"/>
          <w:kern w:val="0"/>
          <w:sz w:val="32"/>
          <w:szCs w:val="32"/>
        </w:rPr>
        <w:t>大力吸引一批优质企业、总部企业及创新机构，打造现代农业高质量发展“集</w:t>
      </w:r>
      <w:r>
        <w:rPr>
          <w:rFonts w:eastAsia="仿宋_GB2312"/>
          <w:color w:val="auto"/>
          <w:w w:val="95"/>
          <w:kern w:val="0"/>
          <w:sz w:val="32"/>
          <w:szCs w:val="32"/>
        </w:rPr>
        <w:t>聚地”。对新增的农业类</w:t>
      </w:r>
      <w:r>
        <w:rPr>
          <w:rFonts w:hint="eastAsia" w:eastAsia="仿宋_GB2312"/>
          <w:color w:val="auto"/>
          <w:w w:val="95"/>
          <w:kern w:val="0"/>
          <w:sz w:val="32"/>
          <w:szCs w:val="32"/>
          <w:lang w:val="en-US" w:eastAsia="zh-CN"/>
        </w:rPr>
        <w:t>优质企业</w:t>
      </w:r>
      <w:r>
        <w:rPr>
          <w:rFonts w:eastAsia="仿宋_GB2312"/>
          <w:color w:val="auto"/>
          <w:w w:val="95"/>
          <w:kern w:val="0"/>
          <w:sz w:val="32"/>
          <w:szCs w:val="32"/>
        </w:rPr>
        <w:t>以及中国种子协会信用评价 AAA以上种业企业、蔬菜种业信用骨干企业及种子生产经营许可证持证企业等，经认定给予支持。</w:t>
      </w:r>
    </w:p>
    <w:p w14:paraId="753284D7">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auto"/>
          <w:w w:val="95"/>
          <w:kern w:val="0"/>
          <w:sz w:val="32"/>
          <w:szCs w:val="32"/>
        </w:rPr>
        <w:t>（一）</w:t>
      </w:r>
      <w:r>
        <w:rPr>
          <w:rFonts w:hint="eastAsia" w:eastAsia="仿宋_GB2312"/>
          <w:color w:val="auto"/>
          <w:w w:val="95"/>
          <w:kern w:val="0"/>
          <w:sz w:val="32"/>
          <w:szCs w:val="32"/>
        </w:rPr>
        <w:t>对</w:t>
      </w:r>
      <w:r>
        <w:rPr>
          <w:rFonts w:eastAsia="仿宋_GB2312"/>
          <w:color w:val="auto"/>
          <w:w w:val="95"/>
          <w:kern w:val="0"/>
          <w:sz w:val="32"/>
          <w:szCs w:val="32"/>
        </w:rPr>
        <w:t>农业类</w:t>
      </w:r>
      <w:r>
        <w:rPr>
          <w:rFonts w:hint="eastAsia" w:eastAsia="仿宋_GB2312"/>
          <w:color w:val="auto"/>
          <w:w w:val="95"/>
          <w:kern w:val="0"/>
          <w:sz w:val="32"/>
          <w:szCs w:val="32"/>
          <w:lang w:val="en-US" w:eastAsia="zh-CN"/>
        </w:rPr>
        <w:t>优质企业</w:t>
      </w:r>
      <w:r>
        <w:rPr>
          <w:rFonts w:eastAsia="仿宋_GB2312"/>
          <w:color w:val="auto"/>
          <w:w w:val="95"/>
          <w:kern w:val="0"/>
          <w:sz w:val="32"/>
          <w:szCs w:val="32"/>
        </w:rPr>
        <w:t>，中国种子协会信用评价AAA以上种业企业、蔬菜种业信用骨干企业</w:t>
      </w:r>
      <w:r>
        <w:rPr>
          <w:rFonts w:hint="eastAsia" w:eastAsia="仿宋_GB2312"/>
          <w:color w:val="auto"/>
          <w:w w:val="95"/>
          <w:kern w:val="0"/>
          <w:sz w:val="32"/>
          <w:szCs w:val="32"/>
          <w:lang w:val="en-US" w:eastAsia="zh-CN"/>
        </w:rPr>
        <w:t>等</w:t>
      </w:r>
      <w:r>
        <w:rPr>
          <w:rFonts w:eastAsia="仿宋_GB2312"/>
          <w:color w:val="auto"/>
          <w:w w:val="95"/>
          <w:kern w:val="0"/>
          <w:sz w:val="32"/>
          <w:szCs w:val="32"/>
        </w:rPr>
        <w:t>，最高支持</w:t>
      </w:r>
      <w:r>
        <w:rPr>
          <w:rFonts w:hint="eastAsia" w:ascii="Times New Roman" w:hAnsi="Times New Roman" w:eastAsia="仿宋_GB2312" w:cs="Times New Roman"/>
          <w:b w:val="0"/>
          <w:kern w:val="2"/>
          <w:sz w:val="32"/>
          <w:szCs w:val="32"/>
          <w:lang w:val="en-US" w:eastAsia="zh-CN" w:bidi="ar-SA"/>
        </w:rPr>
        <w:t>500</w:t>
      </w:r>
      <w:r>
        <w:rPr>
          <w:rFonts w:eastAsia="仿宋_GB2312"/>
          <w:color w:val="auto"/>
          <w:w w:val="95"/>
          <w:kern w:val="0"/>
          <w:sz w:val="32"/>
          <w:szCs w:val="32"/>
        </w:rPr>
        <w:t>万</w:t>
      </w:r>
      <w:r>
        <w:rPr>
          <w:rFonts w:eastAsia="仿宋_GB2312"/>
          <w:color w:val="000000"/>
          <w:w w:val="95"/>
          <w:kern w:val="0"/>
          <w:sz w:val="32"/>
          <w:szCs w:val="32"/>
        </w:rPr>
        <w:t>元。</w:t>
      </w:r>
    </w:p>
    <w:p w14:paraId="4B913485">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highlight w:val="none"/>
        </w:rPr>
      </w:pPr>
      <w:r>
        <w:rPr>
          <w:rFonts w:eastAsia="仿宋_GB2312"/>
          <w:color w:val="000000"/>
          <w:w w:val="95"/>
          <w:kern w:val="0"/>
          <w:sz w:val="32"/>
          <w:szCs w:val="32"/>
          <w:highlight w:val="none"/>
        </w:rPr>
        <w:t>（二）</w:t>
      </w:r>
      <w:r>
        <w:rPr>
          <w:rFonts w:hint="eastAsia" w:eastAsia="仿宋_GB2312"/>
          <w:color w:val="000000"/>
          <w:w w:val="95"/>
          <w:kern w:val="0"/>
          <w:sz w:val="32"/>
          <w:szCs w:val="32"/>
          <w:highlight w:val="none"/>
        </w:rPr>
        <w:t>对</w:t>
      </w:r>
      <w:r>
        <w:rPr>
          <w:rFonts w:eastAsia="仿宋_GB2312"/>
          <w:color w:val="000000"/>
          <w:w w:val="95"/>
          <w:kern w:val="0"/>
          <w:sz w:val="32"/>
          <w:szCs w:val="32"/>
          <w:highlight w:val="none"/>
        </w:rPr>
        <w:t>种业</w:t>
      </w:r>
      <w:r>
        <w:rPr>
          <w:rFonts w:hint="eastAsia" w:eastAsia="仿宋_GB2312"/>
          <w:color w:val="000000"/>
          <w:w w:val="95"/>
          <w:kern w:val="0"/>
          <w:sz w:val="32"/>
          <w:szCs w:val="32"/>
          <w:highlight w:val="none"/>
        </w:rPr>
        <w:t>和</w:t>
      </w:r>
      <w:r>
        <w:rPr>
          <w:rFonts w:eastAsia="仿宋_GB2312"/>
          <w:color w:val="000000"/>
          <w:w w:val="95"/>
          <w:kern w:val="0"/>
          <w:sz w:val="32"/>
          <w:szCs w:val="32"/>
          <w:highlight w:val="none"/>
        </w:rPr>
        <w:t>种植业区域总部、分子公司、研发中心等，</w:t>
      </w:r>
      <w:r>
        <w:rPr>
          <w:rFonts w:hint="eastAsia" w:eastAsia="仿宋_GB2312"/>
          <w:color w:val="000000"/>
          <w:w w:val="95"/>
          <w:kern w:val="0"/>
          <w:sz w:val="32"/>
          <w:szCs w:val="32"/>
          <w:highlight w:val="none"/>
        </w:rPr>
        <w:t>分</w:t>
      </w:r>
      <w:r>
        <w:rPr>
          <w:rFonts w:hint="eastAsia" w:eastAsia="仿宋_GB2312"/>
          <w:color w:val="auto"/>
          <w:w w:val="95"/>
          <w:kern w:val="0"/>
          <w:sz w:val="32"/>
          <w:szCs w:val="32"/>
          <w:highlight w:val="none"/>
        </w:rPr>
        <w:t>别</w:t>
      </w:r>
      <w:r>
        <w:rPr>
          <w:rFonts w:hint="eastAsia" w:eastAsia="仿宋_GB2312"/>
          <w:color w:val="auto"/>
          <w:w w:val="95"/>
          <w:kern w:val="0"/>
          <w:sz w:val="32"/>
          <w:szCs w:val="32"/>
          <w:highlight w:val="none"/>
          <w:lang w:val="en-US" w:eastAsia="zh-CN"/>
        </w:rPr>
        <w:t>最高</w:t>
      </w:r>
      <w:r>
        <w:rPr>
          <w:rFonts w:hint="eastAsia" w:eastAsia="仿宋_GB2312"/>
          <w:color w:val="000000"/>
          <w:w w:val="95"/>
          <w:kern w:val="0"/>
          <w:sz w:val="32"/>
          <w:szCs w:val="32"/>
          <w:highlight w:val="none"/>
          <w:lang w:val="en-US" w:eastAsia="zh-CN"/>
        </w:rPr>
        <w:t>支持</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highlight w:val="none"/>
        </w:rPr>
        <w:t>万元、</w:t>
      </w:r>
      <w:r>
        <w:rPr>
          <w:rFonts w:hint="eastAsia" w:ascii="Times New Roman" w:hAnsi="Times New Roman" w:eastAsia="仿宋_GB2312" w:cs="Times New Roman"/>
          <w:b w:val="0"/>
          <w:kern w:val="2"/>
          <w:sz w:val="32"/>
          <w:szCs w:val="32"/>
          <w:lang w:val="en-US" w:eastAsia="zh-CN" w:bidi="ar-SA"/>
        </w:rPr>
        <w:t>30</w:t>
      </w:r>
      <w:r>
        <w:rPr>
          <w:rFonts w:eastAsia="仿宋_GB2312"/>
          <w:color w:val="000000"/>
          <w:w w:val="95"/>
          <w:kern w:val="0"/>
          <w:sz w:val="32"/>
          <w:szCs w:val="32"/>
          <w:highlight w:val="none"/>
        </w:rPr>
        <w:t>万元、</w:t>
      </w:r>
      <w:r>
        <w:rPr>
          <w:rFonts w:hint="eastAsia" w:ascii="Times New Roman" w:hAnsi="Times New Roman" w:eastAsia="仿宋_GB2312" w:cs="Times New Roman"/>
          <w:b w:val="0"/>
          <w:kern w:val="2"/>
          <w:sz w:val="32"/>
          <w:szCs w:val="32"/>
          <w:lang w:val="en-US" w:eastAsia="zh-CN" w:bidi="ar-SA"/>
        </w:rPr>
        <w:t>10</w:t>
      </w:r>
      <w:r>
        <w:rPr>
          <w:rFonts w:eastAsia="仿宋_GB2312"/>
          <w:color w:val="000000"/>
          <w:w w:val="95"/>
          <w:kern w:val="0"/>
          <w:sz w:val="32"/>
          <w:szCs w:val="32"/>
          <w:highlight w:val="none"/>
        </w:rPr>
        <w:t>万元。</w:t>
      </w:r>
    </w:p>
    <w:p w14:paraId="403F67E4">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（三）对持有种子生产经营许可证A证的种业企业，最高支持</w:t>
      </w:r>
      <w:r>
        <w:rPr>
          <w:rFonts w:hint="eastAsia" w:ascii="Times New Roman" w:hAnsi="Times New Roman" w:eastAsia="仿宋_GB2312" w:cs="Times New Roman"/>
          <w:b w:val="0"/>
          <w:kern w:val="2"/>
          <w:sz w:val="32"/>
          <w:szCs w:val="32"/>
          <w:lang w:val="en-US" w:eastAsia="zh-CN" w:bidi="ar-SA"/>
        </w:rPr>
        <w:t>300</w:t>
      </w:r>
      <w:r>
        <w:rPr>
          <w:rFonts w:eastAsia="仿宋_GB2312"/>
          <w:color w:val="000000"/>
          <w:w w:val="95"/>
          <w:kern w:val="0"/>
          <w:sz w:val="32"/>
          <w:szCs w:val="32"/>
        </w:rPr>
        <w:t>万元；对持有种子生产经营许可证B证、C证、D证的种业企业，最高支持</w:t>
      </w:r>
      <w:r>
        <w:rPr>
          <w:rFonts w:hint="eastAsia" w:ascii="Times New Roman" w:hAnsi="Times New Roman" w:eastAsia="仿宋_GB2312" w:cs="Times New Roman"/>
          <w:b w:val="0"/>
          <w:kern w:val="2"/>
          <w:sz w:val="32"/>
          <w:szCs w:val="32"/>
          <w:lang w:val="en-US" w:eastAsia="zh-CN" w:bidi="ar-SA"/>
        </w:rPr>
        <w:t>150</w:t>
      </w:r>
      <w:r>
        <w:rPr>
          <w:rFonts w:eastAsia="仿宋_GB2312"/>
          <w:color w:val="000000"/>
          <w:w w:val="95"/>
          <w:kern w:val="0"/>
          <w:sz w:val="32"/>
          <w:szCs w:val="32"/>
        </w:rPr>
        <w:t>万元；对持有种子生产经营许可证E证、F证、G证的种业企业，最高支持</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rPr>
        <w:t>万元。</w:t>
      </w:r>
    </w:p>
    <w:p w14:paraId="46461F33">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highlight w:val="none"/>
        </w:rPr>
      </w:pPr>
      <w:r>
        <w:rPr>
          <w:rFonts w:eastAsia="仿宋_GB2312"/>
          <w:color w:val="000000"/>
          <w:w w:val="95"/>
          <w:kern w:val="0"/>
          <w:sz w:val="32"/>
          <w:szCs w:val="32"/>
        </w:rPr>
        <w:t>（四）支持创新机构</w:t>
      </w:r>
      <w:r>
        <w:rPr>
          <w:rFonts w:hint="eastAsia" w:eastAsia="仿宋_GB2312"/>
          <w:color w:val="000000"/>
          <w:w w:val="95"/>
          <w:kern w:val="0"/>
          <w:sz w:val="32"/>
          <w:szCs w:val="32"/>
          <w:lang w:eastAsia="zh-CN"/>
        </w:rPr>
        <w:t>集聚</w:t>
      </w:r>
      <w:r>
        <w:rPr>
          <w:rFonts w:eastAsia="仿宋_GB2312"/>
          <w:color w:val="000000"/>
          <w:w w:val="95"/>
          <w:kern w:val="0"/>
          <w:sz w:val="32"/>
          <w:szCs w:val="32"/>
        </w:rPr>
        <w:t>。国家级、市级知名现代种业相关院校、院所、机构建设研发中心、成果转化基地、实验站、前沿科学中心等的，每家企业（或机构）最高支持</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rPr>
        <w:t>万元。对实体性研发转</w:t>
      </w:r>
      <w:r>
        <w:rPr>
          <w:rFonts w:eastAsia="仿宋_GB2312"/>
          <w:color w:val="000000"/>
          <w:w w:val="95"/>
          <w:kern w:val="0"/>
          <w:sz w:val="32"/>
          <w:szCs w:val="32"/>
          <w:highlight w:val="none"/>
        </w:rPr>
        <w:t>化机构，经审定后最高支持</w:t>
      </w:r>
      <w:r>
        <w:rPr>
          <w:rFonts w:hint="eastAsia" w:ascii="Times New Roman" w:hAnsi="Times New Roman" w:eastAsia="仿宋_GB2312" w:cs="Times New Roman"/>
          <w:b w:val="0"/>
          <w:kern w:val="2"/>
          <w:sz w:val="32"/>
          <w:szCs w:val="32"/>
          <w:lang w:val="en-US" w:eastAsia="zh-CN" w:bidi="ar-SA"/>
        </w:rPr>
        <w:t>100</w:t>
      </w:r>
      <w:r>
        <w:rPr>
          <w:rFonts w:eastAsia="仿宋_GB2312"/>
          <w:color w:val="000000"/>
          <w:w w:val="95"/>
          <w:kern w:val="0"/>
          <w:sz w:val="32"/>
          <w:szCs w:val="32"/>
          <w:highlight w:val="none"/>
        </w:rPr>
        <w:t>万元。</w:t>
      </w:r>
    </w:p>
    <w:p w14:paraId="5030F861">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default" w:ascii="Times New Roman" w:hAnsi="Times New Roman" w:eastAsia="仿宋_GB2312" w:cs="Times New Roman"/>
          <w:color w:val="000000"/>
          <w:w w:val="95"/>
          <w:kern w:val="0"/>
          <w:sz w:val="32"/>
          <w:szCs w:val="32"/>
          <w:highlight w:val="none"/>
          <w:lang w:eastAsia="zh-CN"/>
        </w:rPr>
      </w:pPr>
      <w:r>
        <w:rPr>
          <w:rFonts w:hint="default" w:ascii="Times New Roman" w:hAnsi="Times New Roman" w:eastAsia="仿宋_GB2312" w:cs="Times New Roman"/>
          <w:color w:val="000000"/>
          <w:w w:val="95"/>
          <w:kern w:val="0"/>
          <w:sz w:val="32"/>
          <w:szCs w:val="32"/>
          <w:highlight w:val="none"/>
          <w:lang w:eastAsia="zh-CN"/>
        </w:rPr>
        <w:t>（</w:t>
      </w:r>
      <w:r>
        <w:rPr>
          <w:rFonts w:hint="default" w:ascii="Times New Roman" w:hAnsi="Times New Roman" w:eastAsia="仿宋_GB2312" w:cs="Times New Roman"/>
          <w:color w:val="000000"/>
          <w:w w:val="95"/>
          <w:kern w:val="0"/>
          <w:sz w:val="32"/>
          <w:szCs w:val="32"/>
          <w:highlight w:val="none"/>
          <w:lang w:val="en-US" w:eastAsia="zh-CN"/>
        </w:rPr>
        <w:t>五</w:t>
      </w:r>
      <w:r>
        <w:rPr>
          <w:rFonts w:hint="default" w:ascii="Times New Roman" w:hAnsi="Times New Roman" w:eastAsia="仿宋_GB2312" w:cs="Times New Roman"/>
          <w:color w:val="000000"/>
          <w:w w:val="95"/>
          <w:kern w:val="0"/>
          <w:sz w:val="32"/>
          <w:szCs w:val="32"/>
          <w:highlight w:val="none"/>
          <w:lang w:eastAsia="zh-CN"/>
        </w:rPr>
        <w:t>）</w:t>
      </w:r>
      <w:r>
        <w:rPr>
          <w:rFonts w:hint="eastAsia" w:ascii="Times New Roman" w:hAnsi="Times New Roman" w:eastAsia="仿宋_GB2312" w:cs="Times New Roman"/>
          <w:color w:val="000000"/>
          <w:w w:val="95"/>
          <w:kern w:val="0"/>
          <w:sz w:val="32"/>
          <w:szCs w:val="32"/>
          <w:highlight w:val="none"/>
          <w:lang w:val="en-US" w:eastAsia="zh-CN"/>
        </w:rPr>
        <w:t>企业所获资质申报当年应在有效期内。</w:t>
      </w:r>
    </w:p>
    <w:p w14:paraId="640AE598">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9" w:name="_Toc7281_WPSOffice_Level1"/>
      <w:r>
        <w:rPr>
          <w:rFonts w:eastAsia="黑体"/>
          <w:color w:val="000000"/>
          <w:sz w:val="32"/>
          <w:szCs w:val="32"/>
        </w:rPr>
        <w:t>第</w:t>
      </w:r>
      <w:r>
        <w:rPr>
          <w:rFonts w:hint="eastAsia" w:eastAsia="黑体"/>
          <w:color w:val="000000"/>
          <w:sz w:val="32"/>
          <w:szCs w:val="32"/>
          <w:lang w:val="en-US" w:eastAsia="zh-CN"/>
        </w:rPr>
        <w:t>四</w:t>
      </w:r>
      <w:r>
        <w:rPr>
          <w:rFonts w:eastAsia="黑体"/>
          <w:color w:val="000000"/>
          <w:sz w:val="32"/>
          <w:szCs w:val="32"/>
        </w:rPr>
        <w:t>章</w:t>
      </w:r>
      <w:r>
        <w:rPr>
          <w:rFonts w:eastAsia="黑体"/>
          <w:color w:val="000000"/>
          <w:spacing w:val="-31"/>
          <w:sz w:val="32"/>
          <w:szCs w:val="32"/>
        </w:rPr>
        <w:t xml:space="preserve"> </w:t>
      </w:r>
      <w:r>
        <w:rPr>
          <w:rFonts w:eastAsia="黑体"/>
          <w:color w:val="000000"/>
          <w:sz w:val="32"/>
          <w:szCs w:val="32"/>
        </w:rPr>
        <w:t>积极培优育强</w:t>
      </w:r>
      <w:bookmarkEnd w:id="9"/>
    </w:p>
    <w:p w14:paraId="0F1A0160">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九</w:t>
      </w:r>
      <w:r>
        <w:rPr>
          <w:rFonts w:eastAsia="仿宋_GB2312"/>
          <w:b/>
          <w:bCs/>
          <w:color w:val="000000"/>
          <w:kern w:val="0"/>
          <w:sz w:val="32"/>
          <w:szCs w:val="32"/>
        </w:rPr>
        <w:t>条 激励企业创优发展</w:t>
      </w:r>
    </w:p>
    <w:p w14:paraId="13D65B47">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kern w:val="0"/>
          <w:sz w:val="32"/>
          <w:szCs w:val="32"/>
        </w:rPr>
      </w:pPr>
      <w:r>
        <w:rPr>
          <w:rFonts w:eastAsia="仿宋_GB2312"/>
          <w:color w:val="000000"/>
          <w:w w:val="95"/>
          <w:kern w:val="0"/>
          <w:sz w:val="32"/>
          <w:szCs w:val="32"/>
        </w:rPr>
        <w:t>着力培育优质企业，支持</w:t>
      </w:r>
      <w:r>
        <w:rPr>
          <w:rFonts w:hint="eastAsia" w:eastAsia="仿宋_GB2312"/>
          <w:color w:val="000000"/>
          <w:w w:val="95"/>
          <w:kern w:val="0"/>
          <w:sz w:val="32"/>
          <w:szCs w:val="32"/>
        </w:rPr>
        <w:t>存量</w:t>
      </w:r>
      <w:r>
        <w:rPr>
          <w:rFonts w:eastAsia="仿宋_GB2312"/>
          <w:color w:val="000000"/>
          <w:w w:val="95"/>
          <w:kern w:val="0"/>
          <w:sz w:val="32"/>
          <w:szCs w:val="32"/>
        </w:rPr>
        <w:t>企业争先创优，加快形成新质生产力，提升产业发展优势。</w:t>
      </w:r>
    </w:p>
    <w:p w14:paraId="0541B290">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auto"/>
          <w:w w:val="95"/>
          <w:sz w:val="32"/>
          <w:szCs w:val="32"/>
        </w:rPr>
      </w:pPr>
      <w:r>
        <w:rPr>
          <w:rFonts w:eastAsia="仿宋_GB2312"/>
          <w:color w:val="000000"/>
          <w:w w:val="95"/>
          <w:sz w:val="32"/>
          <w:szCs w:val="32"/>
        </w:rPr>
        <w:t>（一）对国家、北京市农业农村部门首次认定的农业产业化重点龙头企业，分别给予</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sz w:val="32"/>
          <w:szCs w:val="32"/>
        </w:rPr>
        <w:t>万元、</w:t>
      </w:r>
      <w:r>
        <w:rPr>
          <w:rFonts w:hint="eastAsia" w:ascii="Times New Roman" w:hAnsi="Times New Roman" w:eastAsia="仿宋_GB2312" w:cs="Times New Roman"/>
          <w:b w:val="0"/>
          <w:kern w:val="2"/>
          <w:sz w:val="32"/>
          <w:szCs w:val="32"/>
          <w:lang w:val="en-US" w:eastAsia="zh-CN" w:bidi="ar-SA"/>
        </w:rPr>
        <w:t>20</w:t>
      </w:r>
      <w:r>
        <w:rPr>
          <w:rFonts w:eastAsia="仿宋_GB2312"/>
          <w:color w:val="000000"/>
          <w:w w:val="95"/>
          <w:sz w:val="32"/>
          <w:szCs w:val="32"/>
        </w:rPr>
        <w:t>万元一次性支持</w:t>
      </w:r>
      <w:r>
        <w:rPr>
          <w:rFonts w:eastAsia="仿宋_GB2312"/>
          <w:color w:val="auto"/>
          <w:w w:val="95"/>
          <w:sz w:val="32"/>
          <w:szCs w:val="32"/>
        </w:rPr>
        <w:t>。</w:t>
      </w:r>
      <w:r>
        <w:rPr>
          <w:rFonts w:hint="eastAsia" w:eastAsia="仿宋_GB2312"/>
          <w:color w:val="auto"/>
          <w:w w:val="95"/>
          <w:sz w:val="32"/>
          <w:szCs w:val="32"/>
        </w:rPr>
        <w:t>如有晋级，仅享受差额支持。</w:t>
      </w:r>
    </w:p>
    <w:p w14:paraId="2FDB1FFE">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auto"/>
          <w:w w:val="95"/>
          <w:sz w:val="32"/>
          <w:szCs w:val="32"/>
        </w:rPr>
        <w:t>（二）对申报年度首次获得中国种子协会AAA级、A</w:t>
      </w:r>
      <w:r>
        <w:rPr>
          <w:rFonts w:eastAsia="仿宋_GB2312"/>
          <w:color w:val="000000"/>
          <w:w w:val="95"/>
          <w:sz w:val="32"/>
          <w:szCs w:val="32"/>
        </w:rPr>
        <w:t>A级、A级信用企业的，分别给予企业</w:t>
      </w:r>
      <w:r>
        <w:rPr>
          <w:rFonts w:hint="eastAsia" w:ascii="Times New Roman" w:hAnsi="Times New Roman" w:eastAsia="仿宋_GB2312" w:cs="Times New Roman"/>
          <w:b w:val="0"/>
          <w:kern w:val="2"/>
          <w:sz w:val="32"/>
          <w:szCs w:val="32"/>
          <w:lang w:val="en-US" w:eastAsia="zh-CN" w:bidi="ar-SA"/>
        </w:rPr>
        <w:t>30</w:t>
      </w:r>
      <w:r>
        <w:rPr>
          <w:rFonts w:eastAsia="仿宋_GB2312"/>
          <w:color w:val="000000"/>
          <w:w w:val="95"/>
          <w:sz w:val="32"/>
          <w:szCs w:val="32"/>
        </w:rPr>
        <w:t>万元、</w:t>
      </w:r>
      <w:r>
        <w:rPr>
          <w:rFonts w:hint="eastAsia" w:ascii="Times New Roman" w:hAnsi="Times New Roman" w:eastAsia="仿宋_GB2312" w:cs="Times New Roman"/>
          <w:b w:val="0"/>
          <w:kern w:val="2"/>
          <w:sz w:val="32"/>
          <w:szCs w:val="32"/>
          <w:lang w:val="en-US" w:eastAsia="zh-CN" w:bidi="ar-SA"/>
        </w:rPr>
        <w:t>10</w:t>
      </w:r>
      <w:r>
        <w:rPr>
          <w:rFonts w:eastAsia="仿宋_GB2312"/>
          <w:color w:val="000000"/>
          <w:w w:val="95"/>
          <w:sz w:val="32"/>
          <w:szCs w:val="32"/>
        </w:rPr>
        <w:t>万元、</w:t>
      </w:r>
      <w:r>
        <w:rPr>
          <w:rFonts w:hint="eastAsia" w:ascii="Times New Roman" w:hAnsi="Times New Roman" w:eastAsia="仿宋_GB2312" w:cs="Times New Roman"/>
          <w:b w:val="0"/>
          <w:kern w:val="2"/>
          <w:sz w:val="32"/>
          <w:szCs w:val="32"/>
          <w:lang w:val="en-US" w:eastAsia="zh-CN" w:bidi="ar-SA"/>
        </w:rPr>
        <w:t>5万</w:t>
      </w:r>
      <w:r>
        <w:rPr>
          <w:rFonts w:eastAsia="仿宋_GB2312"/>
          <w:color w:val="000000"/>
          <w:w w:val="95"/>
          <w:sz w:val="32"/>
          <w:szCs w:val="32"/>
        </w:rPr>
        <w:t>元支持</w:t>
      </w:r>
      <w:r>
        <w:rPr>
          <w:rFonts w:hint="eastAsia" w:eastAsia="仿宋_GB2312"/>
          <w:color w:val="000000"/>
          <w:w w:val="95"/>
          <w:sz w:val="32"/>
          <w:szCs w:val="32"/>
          <w:lang w:eastAsia="zh-CN"/>
        </w:rPr>
        <w:t>。</w:t>
      </w:r>
      <w:r>
        <w:rPr>
          <w:rFonts w:hint="eastAsia" w:eastAsia="仿宋_GB2312"/>
          <w:color w:val="000000"/>
          <w:w w:val="95"/>
          <w:sz w:val="32"/>
          <w:szCs w:val="32"/>
        </w:rPr>
        <w:t>如有晋级，仅享受差额支持</w:t>
      </w:r>
      <w:r>
        <w:rPr>
          <w:rFonts w:eastAsia="仿宋_GB2312"/>
          <w:color w:val="000000"/>
          <w:w w:val="95"/>
          <w:sz w:val="32"/>
          <w:szCs w:val="32"/>
        </w:rPr>
        <w:t>。</w:t>
      </w:r>
    </w:p>
    <w:p w14:paraId="523073EE">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（三）对申报年度首次获得种子生产经营许可证A证的，最高支持</w:t>
      </w:r>
      <w:r>
        <w:rPr>
          <w:rFonts w:hint="eastAsia" w:ascii="Times New Roman" w:hAnsi="Times New Roman" w:eastAsia="仿宋_GB2312" w:cs="Times New Roman"/>
          <w:b w:val="0"/>
          <w:kern w:val="2"/>
          <w:sz w:val="32"/>
          <w:szCs w:val="32"/>
          <w:lang w:val="en-US" w:eastAsia="zh-CN" w:bidi="ar-SA"/>
        </w:rPr>
        <w:t>300</w:t>
      </w:r>
      <w:r>
        <w:rPr>
          <w:rFonts w:eastAsia="仿宋_GB2312"/>
          <w:color w:val="000000"/>
          <w:w w:val="95"/>
          <w:sz w:val="32"/>
          <w:szCs w:val="32"/>
        </w:rPr>
        <w:t>万元；对申报年度首次获得种子生产经营许可证B证、C证、D证的，最高支持</w:t>
      </w:r>
      <w:r>
        <w:rPr>
          <w:rFonts w:hint="eastAsia" w:ascii="Times New Roman" w:hAnsi="Times New Roman" w:eastAsia="仿宋_GB2312" w:cs="Times New Roman"/>
          <w:b w:val="0"/>
          <w:kern w:val="2"/>
          <w:sz w:val="32"/>
          <w:szCs w:val="32"/>
          <w:lang w:val="en-US" w:eastAsia="zh-CN" w:bidi="ar-SA"/>
        </w:rPr>
        <w:t>150</w:t>
      </w:r>
      <w:r>
        <w:rPr>
          <w:rFonts w:eastAsia="仿宋_GB2312"/>
          <w:color w:val="000000"/>
          <w:w w:val="95"/>
          <w:sz w:val="32"/>
          <w:szCs w:val="32"/>
        </w:rPr>
        <w:t>万元；对申报年度首次获得种子生产经营许可证E证、F证、G证的，最高支持</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sz w:val="32"/>
          <w:szCs w:val="32"/>
        </w:rPr>
        <w:t>万元。</w:t>
      </w:r>
    </w:p>
    <w:p w14:paraId="628ED5E9">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第十条 支持高效设施农业</w:t>
      </w:r>
    </w:p>
    <w:p w14:paraId="6F5D1BFE">
      <w:pPr>
        <w:keepNext w:val="0"/>
        <w:keepLines w:val="0"/>
        <w:pageBreakBefore w:val="0"/>
        <w:widowControl w:val="0"/>
        <w:kinsoku/>
        <w:wordWrap/>
        <w:overflowPunct/>
        <w:topLinePunct w:val="0"/>
        <w:autoSpaceDE/>
        <w:autoSpaceDN/>
        <w:bidi w:val="0"/>
        <w:adjustRightInd/>
        <w:snapToGrid/>
        <w:spacing w:line="600" w:lineRule="exact"/>
        <w:ind w:left="0" w:right="0" w:firstLine="638"/>
        <w:jc w:val="both"/>
        <w:textAlignment w:val="auto"/>
        <w:rPr>
          <w:sz w:val="32"/>
          <w:szCs w:val="32"/>
        </w:rPr>
      </w:pPr>
      <w:r>
        <w:rPr>
          <w:rFonts w:hint="default" w:ascii="Times New Roman" w:hAnsi="Times New Roman" w:eastAsia="仿宋_GB2312" w:cs="Times New Roman"/>
          <w:w w:val="95"/>
          <w:sz w:val="32"/>
          <w:szCs w:val="32"/>
          <w:highlight w:val="none"/>
          <w:lang w:val="en-US" w:eastAsia="zh-CN" w:bidi="ar-SA"/>
        </w:rPr>
        <w:t>推动种植业智能化、绿色化发展，促进设施农业生产提档升级和全产业链发展。鼓励种植业企业按照《关于积极稳妥推进高效设施农业发展的指导意见》（京政农发﹝</w:t>
      </w:r>
      <w:r>
        <w:rPr>
          <w:rFonts w:hint="default" w:ascii="Times New Roman" w:hAnsi="Times New Roman" w:eastAsia="仿宋_GB2312" w:cs="Times New Roman"/>
          <w:b w:val="0"/>
          <w:kern w:val="2"/>
          <w:sz w:val="32"/>
          <w:szCs w:val="32"/>
          <w:lang w:val="en-US" w:eastAsia="zh-CN" w:bidi="ar-SA"/>
        </w:rPr>
        <w:t>2021﹞93</w:t>
      </w:r>
      <w:r>
        <w:rPr>
          <w:rFonts w:hint="default" w:ascii="Times New Roman" w:hAnsi="Times New Roman" w:eastAsia="仿宋_GB2312" w:cs="Times New Roman"/>
          <w:w w:val="95"/>
          <w:sz w:val="32"/>
          <w:szCs w:val="32"/>
          <w:highlight w:val="none"/>
          <w:lang w:val="en-US" w:eastAsia="zh-CN" w:bidi="ar-SA"/>
        </w:rPr>
        <w:t>号）《北京市高效设施农业项目管理实施细则（试行）》（京政农发〔</w:t>
      </w:r>
      <w:r>
        <w:rPr>
          <w:rFonts w:hint="default" w:ascii="Times New Roman" w:hAnsi="Times New Roman" w:eastAsia="仿宋_GB2312" w:cs="Times New Roman"/>
          <w:b w:val="0"/>
          <w:kern w:val="2"/>
          <w:sz w:val="32"/>
          <w:szCs w:val="32"/>
          <w:lang w:val="en-US" w:eastAsia="zh-CN" w:bidi="ar-SA"/>
        </w:rPr>
        <w:t>2022</w:t>
      </w:r>
      <w:r>
        <w:rPr>
          <w:rFonts w:hint="default" w:ascii="Times New Roman" w:hAnsi="Times New Roman" w:eastAsia="仿宋_GB2312" w:cs="Times New Roman"/>
          <w:w w:val="95"/>
          <w:sz w:val="32"/>
          <w:szCs w:val="32"/>
          <w:highlight w:val="none"/>
          <w:lang w:val="en-US" w:eastAsia="zh-CN" w:bidi="ar-SA"/>
        </w:rPr>
        <w:t>〕</w:t>
      </w:r>
      <w:r>
        <w:rPr>
          <w:rFonts w:hint="default" w:ascii="Times New Roman" w:hAnsi="Times New Roman" w:eastAsia="仿宋_GB2312" w:cs="Times New Roman"/>
          <w:b w:val="0"/>
          <w:kern w:val="2"/>
          <w:sz w:val="32"/>
          <w:szCs w:val="32"/>
          <w:lang w:val="en-US" w:eastAsia="zh-CN" w:bidi="ar-SA"/>
        </w:rPr>
        <w:t>39号）要求及标准，建设高效设施农业项目，对于完成建设并</w:t>
      </w:r>
      <w:r>
        <w:rPr>
          <w:rFonts w:hint="default" w:ascii="Times New Roman" w:hAnsi="Times New Roman" w:eastAsia="仿宋_GB2312" w:cs="Times New Roman"/>
          <w:w w:val="95"/>
          <w:sz w:val="32"/>
          <w:szCs w:val="32"/>
          <w:highlight w:val="none"/>
          <w:lang w:val="en-US" w:eastAsia="zh-CN" w:bidi="ar-SA"/>
        </w:rPr>
        <w:t>投产运营的企业（</w:t>
      </w:r>
      <w:r>
        <w:rPr>
          <w:rFonts w:hint="default" w:ascii="Times New Roman" w:hAnsi="Times New Roman" w:eastAsia="仿宋_GB2312" w:cs="Times New Roman"/>
          <w:b w:val="0"/>
          <w:kern w:val="2"/>
          <w:sz w:val="32"/>
          <w:szCs w:val="32"/>
          <w:lang w:val="en-US" w:eastAsia="zh-CN" w:bidi="ar-SA"/>
        </w:rPr>
        <w:t>2024</w:t>
      </w:r>
      <w:r>
        <w:rPr>
          <w:rFonts w:hint="default" w:ascii="Times New Roman" w:hAnsi="Times New Roman" w:eastAsia="仿宋_GB2312" w:cs="Times New Roman"/>
          <w:w w:val="95"/>
          <w:sz w:val="32"/>
          <w:szCs w:val="32"/>
          <w:highlight w:val="none"/>
          <w:lang w:val="en-US" w:eastAsia="zh-CN" w:bidi="ar-SA"/>
        </w:rPr>
        <w:t>年后立项的设施农业），按照项目结算评审建设成本的</w:t>
      </w:r>
      <w:r>
        <w:rPr>
          <w:rFonts w:hint="default" w:ascii="Times New Roman" w:hAnsi="Times New Roman" w:eastAsia="仿宋_GB2312" w:cs="Times New Roman"/>
          <w:b w:val="0"/>
          <w:kern w:val="2"/>
          <w:sz w:val="32"/>
          <w:szCs w:val="32"/>
          <w:lang w:val="en-US" w:eastAsia="zh-CN" w:bidi="ar-SA"/>
        </w:rPr>
        <w:t>10</w:t>
      </w:r>
      <w:r>
        <w:rPr>
          <w:rFonts w:hint="default" w:ascii="Times New Roman" w:hAnsi="Times New Roman" w:eastAsia="仿宋_GB2312" w:cs="Times New Roman"/>
          <w:w w:val="95"/>
          <w:sz w:val="32"/>
          <w:szCs w:val="32"/>
          <w:highlight w:val="none"/>
          <w:lang w:val="en-US" w:eastAsia="zh-CN" w:bidi="ar-SA"/>
        </w:rPr>
        <w:t>%，区级层面给予一次性支持，单个项目最高支持</w:t>
      </w:r>
      <w:r>
        <w:rPr>
          <w:rFonts w:hint="default" w:ascii="Times New Roman" w:hAnsi="Times New Roman" w:eastAsia="仿宋_GB2312" w:cs="Times New Roman"/>
          <w:b w:val="0"/>
          <w:kern w:val="2"/>
          <w:sz w:val="32"/>
          <w:szCs w:val="32"/>
          <w:lang w:val="en-US" w:eastAsia="zh-CN" w:bidi="ar-SA"/>
        </w:rPr>
        <w:t>1000</w:t>
      </w:r>
      <w:r>
        <w:rPr>
          <w:rFonts w:hint="default" w:ascii="Times New Roman" w:hAnsi="Times New Roman" w:eastAsia="仿宋_GB2312" w:cs="Times New Roman"/>
          <w:w w:val="95"/>
          <w:sz w:val="32"/>
          <w:szCs w:val="32"/>
          <w:highlight w:val="none"/>
          <w:lang w:val="en-US" w:eastAsia="zh-CN" w:bidi="ar-SA"/>
        </w:rPr>
        <w:t>万元。</w:t>
      </w:r>
    </w:p>
    <w:p w14:paraId="53683729">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一</w:t>
      </w:r>
      <w:r>
        <w:rPr>
          <w:rFonts w:eastAsia="仿宋_GB2312"/>
          <w:b/>
          <w:bCs/>
          <w:color w:val="000000"/>
          <w:kern w:val="0"/>
          <w:sz w:val="32"/>
          <w:szCs w:val="32"/>
        </w:rPr>
        <w:t>条 加强新品种研发创新</w:t>
      </w:r>
    </w:p>
    <w:p w14:paraId="660376FA">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加大育种创新攻关支持力度，支持基因编辑、全基因组育种、转基因等国际生物育种前沿技术应用。</w:t>
      </w:r>
    </w:p>
    <w:p w14:paraId="54A8C826">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（一）对获得国家新品种审定证书的企业、科研机构</w:t>
      </w:r>
      <w:r>
        <w:rPr>
          <w:rFonts w:hint="eastAsia" w:eastAsia="仿宋_GB2312"/>
          <w:color w:val="000000"/>
          <w:w w:val="95"/>
          <w:sz w:val="32"/>
          <w:szCs w:val="32"/>
          <w:lang w:eastAsia="zh-CN"/>
        </w:rPr>
        <w:t>，</w:t>
      </w:r>
      <w:r>
        <w:rPr>
          <w:rFonts w:eastAsia="仿宋_GB2312"/>
          <w:color w:val="000000"/>
          <w:w w:val="95"/>
          <w:sz w:val="32"/>
          <w:szCs w:val="32"/>
        </w:rPr>
        <w:t>单个品种支持</w:t>
      </w:r>
      <w:r>
        <w:rPr>
          <w:rFonts w:hint="default" w:ascii="Times New Roman" w:hAnsi="Times New Roman" w:eastAsia="仿宋_GB2312" w:cs="Times New Roman"/>
          <w:b w:val="0"/>
          <w:kern w:val="2"/>
          <w:sz w:val="32"/>
          <w:szCs w:val="32"/>
          <w:lang w:val="en-US" w:eastAsia="zh-CN" w:bidi="ar-SA"/>
        </w:rPr>
        <w:t>100</w:t>
      </w:r>
      <w:r>
        <w:rPr>
          <w:rFonts w:eastAsia="仿宋_GB2312"/>
          <w:color w:val="000000"/>
          <w:w w:val="95"/>
          <w:sz w:val="32"/>
          <w:szCs w:val="32"/>
        </w:rPr>
        <w:t>万元，单个企业最高支持</w:t>
      </w:r>
      <w:r>
        <w:rPr>
          <w:rFonts w:hint="default" w:ascii="Times New Roman" w:hAnsi="Times New Roman" w:eastAsia="仿宋_GB2312" w:cs="Times New Roman"/>
          <w:b w:val="0"/>
          <w:kern w:val="2"/>
          <w:sz w:val="32"/>
          <w:szCs w:val="32"/>
          <w:lang w:val="en-US" w:eastAsia="zh-CN" w:bidi="ar-SA"/>
        </w:rPr>
        <w:t>400</w:t>
      </w:r>
      <w:r>
        <w:rPr>
          <w:rFonts w:eastAsia="仿宋_GB2312"/>
          <w:color w:val="000000"/>
          <w:w w:val="95"/>
          <w:sz w:val="32"/>
          <w:szCs w:val="32"/>
        </w:rPr>
        <w:t>万元。</w:t>
      </w:r>
    </w:p>
    <w:p w14:paraId="79013883">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（二）对获得北京市新品种审定证书的企业、科研机构，单个品种支持</w:t>
      </w:r>
      <w:r>
        <w:rPr>
          <w:rFonts w:hint="default" w:ascii="Times New Roman" w:hAnsi="Times New Roman" w:eastAsia="仿宋_GB2312" w:cs="Times New Roman"/>
          <w:b w:val="0"/>
          <w:kern w:val="2"/>
          <w:sz w:val="32"/>
          <w:szCs w:val="32"/>
          <w:lang w:val="en-US" w:eastAsia="zh-CN" w:bidi="ar-SA"/>
        </w:rPr>
        <w:t>50</w:t>
      </w:r>
      <w:r>
        <w:rPr>
          <w:rFonts w:eastAsia="仿宋_GB2312"/>
          <w:color w:val="000000"/>
          <w:w w:val="95"/>
          <w:sz w:val="32"/>
          <w:szCs w:val="32"/>
        </w:rPr>
        <w:t>万元，单个企业最高支持</w:t>
      </w:r>
      <w:r>
        <w:rPr>
          <w:rFonts w:hint="default" w:ascii="Times New Roman" w:hAnsi="Times New Roman" w:eastAsia="仿宋_GB2312" w:cs="Times New Roman"/>
          <w:b w:val="0"/>
          <w:kern w:val="2"/>
          <w:sz w:val="32"/>
          <w:szCs w:val="32"/>
          <w:lang w:val="en-US" w:eastAsia="zh-CN" w:bidi="ar-SA"/>
        </w:rPr>
        <w:t>200</w:t>
      </w:r>
      <w:r>
        <w:rPr>
          <w:rFonts w:eastAsia="仿宋_GB2312"/>
          <w:color w:val="000000"/>
          <w:w w:val="95"/>
          <w:sz w:val="32"/>
          <w:szCs w:val="32"/>
        </w:rPr>
        <w:t>万元。</w:t>
      </w:r>
    </w:p>
    <w:p w14:paraId="5DA2EB10">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二</w:t>
      </w:r>
      <w:r>
        <w:rPr>
          <w:rFonts w:eastAsia="仿宋_GB2312"/>
          <w:b/>
          <w:bCs/>
          <w:color w:val="000000"/>
          <w:kern w:val="0"/>
          <w:sz w:val="32"/>
          <w:szCs w:val="32"/>
        </w:rPr>
        <w:t>条 支持特色品牌建设</w:t>
      </w:r>
    </w:p>
    <w:p w14:paraId="1AA34A34">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积极打造特色农业品牌，因地制宜发展特色农业，促进一二三产业融合发展。</w:t>
      </w:r>
    </w:p>
    <w:p w14:paraId="79E80033">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（一）对新获得国家农产品地理标志认证的企业，给予</w:t>
      </w:r>
      <w:r>
        <w:rPr>
          <w:rFonts w:hint="default" w:ascii="Times New Roman" w:hAnsi="Times New Roman" w:eastAsia="仿宋_GB2312" w:cs="Times New Roman"/>
          <w:b w:val="0"/>
          <w:kern w:val="2"/>
          <w:sz w:val="32"/>
          <w:szCs w:val="32"/>
          <w:lang w:val="en-US" w:eastAsia="zh-CN" w:bidi="ar-SA"/>
        </w:rPr>
        <w:t>50</w:t>
      </w:r>
      <w:r>
        <w:rPr>
          <w:rFonts w:eastAsia="仿宋_GB2312"/>
          <w:color w:val="000000"/>
          <w:w w:val="95"/>
          <w:sz w:val="32"/>
          <w:szCs w:val="32"/>
        </w:rPr>
        <w:t>万元一次性支持。</w:t>
      </w:r>
    </w:p>
    <w:p w14:paraId="6A4591E3">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eastAsia="仿宋_GB2312"/>
          <w:color w:val="000000"/>
          <w:w w:val="95"/>
          <w:sz w:val="32"/>
          <w:szCs w:val="32"/>
        </w:rPr>
        <w:t>（二）对申报年度首次纳入“京农・运河人家”品牌认定的特色农产品，单品年度销售收入达到</w:t>
      </w:r>
      <w:r>
        <w:rPr>
          <w:rFonts w:hint="default" w:ascii="Times New Roman" w:hAnsi="Times New Roman" w:eastAsia="仿宋_GB2312" w:cs="Times New Roman"/>
          <w:b w:val="0"/>
          <w:kern w:val="2"/>
          <w:sz w:val="32"/>
          <w:szCs w:val="32"/>
          <w:lang w:val="en-US" w:eastAsia="zh-CN" w:bidi="ar-SA"/>
        </w:rPr>
        <w:t>100</w:t>
      </w:r>
      <w:r>
        <w:rPr>
          <w:rFonts w:eastAsia="仿宋_GB2312"/>
          <w:color w:val="000000"/>
          <w:w w:val="95"/>
          <w:sz w:val="32"/>
          <w:szCs w:val="32"/>
        </w:rPr>
        <w:t>万元的，给予</w:t>
      </w:r>
      <w:r>
        <w:rPr>
          <w:rFonts w:hint="default" w:ascii="Times New Roman" w:hAnsi="Times New Roman" w:eastAsia="仿宋_GB2312" w:cs="Times New Roman"/>
          <w:b w:val="0"/>
          <w:kern w:val="2"/>
          <w:sz w:val="32"/>
          <w:szCs w:val="32"/>
          <w:lang w:val="en-US" w:eastAsia="zh-CN" w:bidi="ar-SA"/>
        </w:rPr>
        <w:t>5</w:t>
      </w:r>
      <w:r>
        <w:rPr>
          <w:rFonts w:eastAsia="仿宋_GB2312"/>
          <w:color w:val="000000"/>
          <w:w w:val="95"/>
          <w:sz w:val="32"/>
          <w:szCs w:val="32"/>
        </w:rPr>
        <w:t>万元一次性支持。</w:t>
      </w:r>
    </w:p>
    <w:p w14:paraId="0078D2C4">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10" w:name="_Toc421_WPSOffice_Level1"/>
      <w:r>
        <w:rPr>
          <w:rFonts w:eastAsia="黑体"/>
          <w:color w:val="000000"/>
          <w:sz w:val="32"/>
          <w:szCs w:val="32"/>
        </w:rPr>
        <w:t>第</w:t>
      </w:r>
      <w:r>
        <w:rPr>
          <w:rFonts w:hint="eastAsia" w:eastAsia="黑体"/>
          <w:color w:val="000000"/>
          <w:sz w:val="32"/>
          <w:szCs w:val="32"/>
          <w:lang w:val="en-US" w:eastAsia="zh-CN"/>
        </w:rPr>
        <w:t>五</w:t>
      </w:r>
      <w:r>
        <w:rPr>
          <w:rFonts w:eastAsia="黑体"/>
          <w:color w:val="000000"/>
          <w:sz w:val="32"/>
          <w:szCs w:val="32"/>
        </w:rPr>
        <w:t>章 优化产业生态</w:t>
      </w:r>
      <w:bookmarkEnd w:id="10"/>
    </w:p>
    <w:p w14:paraId="77CF452E">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三</w:t>
      </w:r>
      <w:r>
        <w:rPr>
          <w:rFonts w:eastAsia="仿宋_GB2312"/>
          <w:b/>
          <w:bCs/>
          <w:color w:val="000000"/>
          <w:kern w:val="0"/>
          <w:sz w:val="32"/>
          <w:szCs w:val="32"/>
        </w:rPr>
        <w:t>条</w:t>
      </w:r>
      <w:r>
        <w:rPr>
          <w:rFonts w:hint="eastAsia" w:eastAsia="仿宋_GB2312"/>
          <w:b/>
          <w:bCs/>
          <w:color w:val="000000"/>
          <w:kern w:val="0"/>
          <w:sz w:val="32"/>
          <w:szCs w:val="32"/>
        </w:rPr>
        <w:t xml:space="preserve"> 支持规模化发展</w:t>
      </w:r>
    </w:p>
    <w:p w14:paraId="3213982A">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鼓励企业或机构带动村民共同富裕，推动现代农业规模化、智能化、科技化发展。</w:t>
      </w:r>
    </w:p>
    <w:p w14:paraId="093951B2">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（一）对符合条件的种业企业或机构，用于育种的连片经营面积每年达到</w:t>
      </w:r>
      <w:r>
        <w:rPr>
          <w:rFonts w:hint="default" w:ascii="Times New Roman" w:hAnsi="Times New Roman" w:eastAsia="仿宋_GB2312" w:cs="Times New Roman"/>
          <w:b w:val="0"/>
          <w:kern w:val="2"/>
          <w:sz w:val="32"/>
          <w:szCs w:val="32"/>
          <w:lang w:val="en-US" w:eastAsia="zh-CN" w:bidi="ar-SA"/>
        </w:rPr>
        <w:t>100</w:t>
      </w:r>
      <w:r>
        <w:rPr>
          <w:rFonts w:eastAsia="仿宋_GB2312"/>
          <w:color w:val="000000"/>
          <w:w w:val="95"/>
          <w:kern w:val="0"/>
          <w:sz w:val="32"/>
          <w:szCs w:val="32"/>
        </w:rPr>
        <w:t>亩(含)以上的，</w:t>
      </w:r>
      <w:r>
        <w:rPr>
          <w:rFonts w:hint="eastAsia" w:eastAsia="仿宋_GB2312"/>
          <w:color w:val="000000"/>
          <w:w w:val="95"/>
          <w:kern w:val="0"/>
          <w:sz w:val="32"/>
          <w:szCs w:val="32"/>
        </w:rPr>
        <w:t>最高支持土地租金的</w:t>
      </w:r>
      <w:r>
        <w:rPr>
          <w:rFonts w:hint="eastAsia" w:ascii="Times New Roman" w:hAnsi="Times New Roman" w:eastAsia="仿宋_GB2312" w:cs="Times New Roman"/>
          <w:b w:val="0"/>
          <w:kern w:val="2"/>
          <w:sz w:val="32"/>
          <w:szCs w:val="32"/>
          <w:lang w:val="en-US" w:eastAsia="zh-CN" w:bidi="ar-SA"/>
        </w:rPr>
        <w:t>50</w:t>
      </w:r>
      <w:r>
        <w:rPr>
          <w:rFonts w:hint="eastAsia" w:eastAsia="仿宋_GB2312"/>
          <w:color w:val="000000"/>
          <w:w w:val="95"/>
          <w:kern w:val="0"/>
          <w:sz w:val="32"/>
          <w:szCs w:val="32"/>
        </w:rPr>
        <w:t>%</w:t>
      </w:r>
      <w:r>
        <w:rPr>
          <w:rFonts w:eastAsia="仿宋_GB2312"/>
          <w:color w:val="000000"/>
          <w:w w:val="95"/>
          <w:kern w:val="0"/>
          <w:sz w:val="32"/>
          <w:szCs w:val="32"/>
        </w:rPr>
        <w:t>。</w:t>
      </w:r>
    </w:p>
    <w:p w14:paraId="61C21A0A">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kern w:val="0"/>
          <w:sz w:val="32"/>
          <w:szCs w:val="32"/>
        </w:rPr>
      </w:pPr>
      <w:r>
        <w:rPr>
          <w:rFonts w:eastAsia="仿宋_GB2312"/>
          <w:color w:val="000000"/>
          <w:w w:val="95"/>
          <w:kern w:val="0"/>
          <w:sz w:val="32"/>
          <w:szCs w:val="32"/>
        </w:rPr>
        <w:t>（二）对种植业企业或机构，鼓励开展智慧种植、科技种植，粮食总种植面积每年达到</w:t>
      </w:r>
      <w:r>
        <w:rPr>
          <w:rFonts w:hint="eastAsia" w:ascii="Times New Roman" w:hAnsi="Times New Roman" w:eastAsia="仿宋_GB2312" w:cs="Times New Roman"/>
          <w:b w:val="0"/>
          <w:kern w:val="2"/>
          <w:sz w:val="32"/>
          <w:szCs w:val="32"/>
          <w:lang w:val="en-US" w:eastAsia="zh-CN" w:bidi="ar-SA"/>
        </w:rPr>
        <w:t>10000</w:t>
      </w:r>
      <w:r>
        <w:rPr>
          <w:rFonts w:eastAsia="仿宋_GB2312"/>
          <w:color w:val="000000"/>
          <w:w w:val="95"/>
          <w:kern w:val="0"/>
          <w:sz w:val="32"/>
          <w:szCs w:val="32"/>
        </w:rPr>
        <w:t>亩（含）以上的，按每亩</w:t>
      </w:r>
      <w:r>
        <w:rPr>
          <w:rFonts w:hint="eastAsia" w:ascii="Times New Roman" w:hAnsi="Times New Roman" w:eastAsia="仿宋_GB2312" w:cs="Times New Roman"/>
          <w:b w:val="0"/>
          <w:kern w:val="2"/>
          <w:sz w:val="32"/>
          <w:szCs w:val="32"/>
          <w:lang w:val="en-US" w:eastAsia="zh-CN" w:bidi="ar-SA"/>
        </w:rPr>
        <w:t>200</w:t>
      </w:r>
      <w:r>
        <w:rPr>
          <w:rFonts w:eastAsia="仿宋_GB2312"/>
          <w:color w:val="000000"/>
          <w:w w:val="95"/>
          <w:kern w:val="0"/>
          <w:sz w:val="32"/>
          <w:szCs w:val="32"/>
        </w:rPr>
        <w:t>元给予支持；蔬菜总种植面积每年达到</w:t>
      </w:r>
      <w:r>
        <w:rPr>
          <w:rFonts w:hint="eastAsia" w:ascii="Times New Roman" w:hAnsi="Times New Roman" w:eastAsia="仿宋_GB2312" w:cs="Times New Roman"/>
          <w:b w:val="0"/>
          <w:kern w:val="2"/>
          <w:sz w:val="32"/>
          <w:szCs w:val="32"/>
          <w:lang w:val="en-US" w:eastAsia="zh-CN" w:bidi="ar-SA"/>
        </w:rPr>
        <w:t>3000</w:t>
      </w:r>
      <w:r>
        <w:rPr>
          <w:rFonts w:eastAsia="仿宋_GB2312"/>
          <w:color w:val="000000"/>
          <w:w w:val="95"/>
          <w:kern w:val="0"/>
          <w:sz w:val="32"/>
          <w:szCs w:val="32"/>
        </w:rPr>
        <w:t>亩（含）以上的，按每亩</w:t>
      </w:r>
      <w:r>
        <w:rPr>
          <w:rFonts w:hint="eastAsia" w:ascii="Times New Roman" w:hAnsi="Times New Roman" w:eastAsia="仿宋_GB2312" w:cs="Times New Roman"/>
          <w:b w:val="0"/>
          <w:kern w:val="2"/>
          <w:sz w:val="32"/>
          <w:szCs w:val="32"/>
          <w:lang w:val="en-US" w:eastAsia="zh-CN" w:bidi="ar-SA"/>
        </w:rPr>
        <w:t>200</w:t>
      </w:r>
      <w:r>
        <w:rPr>
          <w:rFonts w:eastAsia="仿宋_GB2312"/>
          <w:color w:val="000000"/>
          <w:w w:val="95"/>
          <w:kern w:val="0"/>
          <w:sz w:val="32"/>
          <w:szCs w:val="32"/>
        </w:rPr>
        <w:t>元给予支持。</w:t>
      </w:r>
    </w:p>
    <w:p w14:paraId="06CC1E26">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eastAsia="仿宋_GB2312"/>
          <w:color w:val="000000"/>
          <w:kern w:val="0"/>
          <w:sz w:val="32"/>
          <w:szCs w:val="32"/>
        </w:rPr>
      </w:pPr>
      <w:r>
        <w:rPr>
          <w:rFonts w:eastAsia="仿宋_GB2312"/>
          <w:color w:val="000000"/>
          <w:w w:val="95"/>
          <w:kern w:val="0"/>
          <w:sz w:val="32"/>
          <w:szCs w:val="32"/>
        </w:rPr>
        <w:t>（三）</w:t>
      </w:r>
      <w:r>
        <w:rPr>
          <w:rFonts w:hint="eastAsia" w:eastAsia="仿宋_GB2312"/>
          <w:color w:val="000000"/>
          <w:w w:val="95"/>
          <w:kern w:val="0"/>
          <w:sz w:val="32"/>
          <w:szCs w:val="32"/>
        </w:rPr>
        <w:t>本条款</w:t>
      </w:r>
      <w:r>
        <w:rPr>
          <w:rFonts w:eastAsia="仿宋_GB2312"/>
          <w:color w:val="000000"/>
          <w:w w:val="95"/>
          <w:kern w:val="0"/>
          <w:sz w:val="32"/>
          <w:szCs w:val="32"/>
        </w:rPr>
        <w:t>支持实施至</w:t>
      </w:r>
      <w:r>
        <w:rPr>
          <w:rFonts w:hint="eastAsia" w:ascii="Times New Roman" w:hAnsi="Times New Roman" w:eastAsia="仿宋_GB2312" w:cs="Times New Roman"/>
          <w:b w:val="0"/>
          <w:kern w:val="2"/>
          <w:sz w:val="32"/>
          <w:szCs w:val="32"/>
          <w:lang w:val="en-US" w:eastAsia="zh-CN" w:bidi="ar-SA"/>
        </w:rPr>
        <w:t>2028</w:t>
      </w:r>
      <w:r>
        <w:rPr>
          <w:rFonts w:eastAsia="仿宋_GB2312"/>
          <w:color w:val="000000"/>
          <w:w w:val="95"/>
          <w:kern w:val="0"/>
          <w:sz w:val="32"/>
          <w:szCs w:val="32"/>
        </w:rPr>
        <w:t>年底</w:t>
      </w:r>
      <w:r>
        <w:rPr>
          <w:rFonts w:eastAsia="仿宋_GB2312"/>
          <w:color w:val="000000"/>
          <w:kern w:val="0"/>
          <w:sz w:val="32"/>
          <w:szCs w:val="32"/>
        </w:rPr>
        <w:t>。</w:t>
      </w:r>
      <w:r>
        <w:rPr>
          <w:rFonts w:hint="eastAsia" w:eastAsia="仿宋_GB2312"/>
          <w:color w:val="000000"/>
          <w:kern w:val="0"/>
          <w:sz w:val="32"/>
          <w:szCs w:val="32"/>
        </w:rPr>
        <w:t>已享受土地租金补贴或土地租金直接由财政资金支付的除外。</w:t>
      </w:r>
    </w:p>
    <w:p w14:paraId="740312F5">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第十</w:t>
      </w:r>
      <w:r>
        <w:rPr>
          <w:rFonts w:hint="eastAsia" w:ascii="仿宋_GB2312" w:hAnsi="仿宋_GB2312" w:eastAsia="仿宋_GB2312" w:cs="仿宋_GB2312"/>
          <w:b/>
          <w:bCs/>
          <w:color w:val="000000"/>
          <w:kern w:val="0"/>
          <w:sz w:val="32"/>
          <w:szCs w:val="32"/>
          <w:lang w:val="en-US" w:eastAsia="zh-CN"/>
        </w:rPr>
        <w:t>四</w:t>
      </w:r>
      <w:r>
        <w:rPr>
          <w:rFonts w:hint="eastAsia" w:ascii="仿宋_GB2312" w:hAnsi="仿宋_GB2312" w:eastAsia="仿宋_GB2312" w:cs="仿宋_GB2312"/>
          <w:b/>
          <w:bCs/>
          <w:color w:val="000000"/>
          <w:kern w:val="0"/>
          <w:sz w:val="32"/>
          <w:szCs w:val="32"/>
        </w:rPr>
        <w:t>条 支持农业科技应用场景建设</w:t>
      </w:r>
    </w:p>
    <w:p w14:paraId="193F471A">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color w:val="000000"/>
          <w:sz w:val="32"/>
          <w:szCs w:val="32"/>
        </w:rPr>
      </w:pPr>
      <w:r>
        <w:rPr>
          <w:rFonts w:hint="eastAsia" w:ascii="仿宋_GB2312" w:hAnsi="仿宋_GB2312" w:eastAsia="仿宋_GB2312" w:cs="仿宋_GB2312"/>
          <w:color w:val="000000"/>
          <w:w w:val="95"/>
          <w:kern w:val="0"/>
          <w:sz w:val="32"/>
          <w:szCs w:val="32"/>
          <w:lang w:val="en-US" w:eastAsia="zh-CN"/>
        </w:rPr>
        <w:t>支持智慧农业、农业优新品种、智能育种、生物技术育种产业化、新型微生物产品等领域应用场景建设，推动</w:t>
      </w:r>
      <w:r>
        <w:rPr>
          <w:rFonts w:hint="eastAsia" w:ascii="仿宋_GB2312" w:hAnsi="仿宋_GB2312" w:eastAsia="仿宋_GB2312" w:cs="仿宋_GB2312"/>
          <w:color w:val="000000"/>
          <w:w w:val="95"/>
          <w:kern w:val="0"/>
          <w:sz w:val="32"/>
          <w:szCs w:val="32"/>
        </w:rPr>
        <w:t>新技术、新产品</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新模式</w:t>
      </w:r>
      <w:r>
        <w:rPr>
          <w:rFonts w:hint="eastAsia" w:ascii="仿宋_GB2312" w:hAnsi="仿宋_GB2312" w:eastAsia="仿宋_GB2312" w:cs="仿宋_GB2312"/>
          <w:color w:val="000000"/>
          <w:w w:val="95"/>
          <w:kern w:val="0"/>
          <w:sz w:val="32"/>
          <w:szCs w:val="32"/>
        </w:rPr>
        <w:t>示范应用，经评定，最高</w:t>
      </w:r>
      <w:r>
        <w:rPr>
          <w:rFonts w:hint="eastAsia" w:ascii="仿宋_GB2312" w:hAnsi="仿宋_GB2312" w:eastAsia="仿宋_GB2312" w:cs="仿宋_GB2312"/>
          <w:color w:val="000000"/>
          <w:w w:val="95"/>
          <w:kern w:val="0"/>
          <w:sz w:val="32"/>
          <w:szCs w:val="32"/>
          <w:lang w:val="en-US" w:eastAsia="zh-CN"/>
        </w:rPr>
        <w:t>支持</w:t>
      </w:r>
      <w:r>
        <w:rPr>
          <w:rFonts w:hint="eastAsia" w:ascii="Times New Roman" w:hAnsi="Times New Roman" w:eastAsia="仿宋_GB2312" w:cs="Times New Roman"/>
          <w:b w:val="0"/>
          <w:kern w:val="2"/>
          <w:sz w:val="32"/>
          <w:szCs w:val="32"/>
          <w:lang w:val="en-US" w:eastAsia="zh-CN" w:bidi="ar-SA"/>
        </w:rPr>
        <w:t>300</w:t>
      </w:r>
      <w:r>
        <w:rPr>
          <w:rFonts w:hint="eastAsia" w:ascii="仿宋_GB2312" w:hAnsi="仿宋_GB2312" w:eastAsia="仿宋_GB2312" w:cs="仿宋_GB2312"/>
          <w:color w:val="000000"/>
          <w:w w:val="95"/>
          <w:kern w:val="0"/>
          <w:sz w:val="32"/>
          <w:szCs w:val="32"/>
        </w:rPr>
        <w:t>万元。</w:t>
      </w:r>
    </w:p>
    <w:p w14:paraId="7CF995F2">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五</w:t>
      </w:r>
      <w:r>
        <w:rPr>
          <w:rFonts w:eastAsia="仿宋_GB2312"/>
          <w:b/>
          <w:bCs/>
          <w:color w:val="000000"/>
          <w:kern w:val="0"/>
          <w:sz w:val="32"/>
          <w:szCs w:val="32"/>
        </w:rPr>
        <w:t>条 支持企业参展办展</w:t>
      </w:r>
    </w:p>
    <w:p w14:paraId="017CCFC6">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highlight w:val="none"/>
        </w:rPr>
      </w:pPr>
      <w:r>
        <w:rPr>
          <w:rFonts w:eastAsia="仿宋_GB2312"/>
          <w:color w:val="000000"/>
          <w:w w:val="95"/>
          <w:kern w:val="0"/>
          <w:sz w:val="32"/>
          <w:szCs w:val="32"/>
        </w:rPr>
        <w:t>鼓励企业参加、举办、承办国际、国内相关论坛会议、展会、</w:t>
      </w:r>
      <w:r>
        <w:rPr>
          <w:rFonts w:eastAsia="仿宋_GB2312"/>
          <w:color w:val="000000"/>
          <w:w w:val="95"/>
          <w:kern w:val="0"/>
          <w:sz w:val="32"/>
          <w:szCs w:val="32"/>
          <w:highlight w:val="none"/>
        </w:rPr>
        <w:t>创新创业大赛等活动，提升行业影响力。</w:t>
      </w:r>
    </w:p>
    <w:p w14:paraId="502CDBE5">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highlight w:val="none"/>
        </w:rPr>
      </w:pPr>
      <w:r>
        <w:rPr>
          <w:rFonts w:eastAsia="仿宋_GB2312"/>
          <w:color w:val="000000"/>
          <w:w w:val="95"/>
          <w:kern w:val="0"/>
          <w:sz w:val="32"/>
          <w:szCs w:val="32"/>
          <w:highlight w:val="none"/>
        </w:rPr>
        <w:t>（一）对应通州区需要承办国际性、国家级、北京市现代种业、种植业相关论坛会议、展会、创新创业大赛等活动的企业，按不超过实际发生额的</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highlight w:val="none"/>
        </w:rPr>
        <w:t>%给予支持</w:t>
      </w:r>
      <w:r>
        <w:rPr>
          <w:rFonts w:hint="eastAsia" w:eastAsia="仿宋_GB2312"/>
          <w:color w:val="000000"/>
          <w:w w:val="95"/>
          <w:kern w:val="0"/>
          <w:sz w:val="32"/>
          <w:szCs w:val="32"/>
          <w:highlight w:val="none"/>
        </w:rPr>
        <w:t>，</w:t>
      </w:r>
      <w:r>
        <w:rPr>
          <w:rFonts w:eastAsia="仿宋_GB2312"/>
          <w:color w:val="000000"/>
          <w:w w:val="95"/>
          <w:kern w:val="0"/>
          <w:sz w:val="32"/>
          <w:szCs w:val="32"/>
          <w:highlight w:val="none"/>
        </w:rPr>
        <w:t>当年最高支持</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highlight w:val="none"/>
        </w:rPr>
        <w:t>万元。</w:t>
      </w:r>
    </w:p>
    <w:p w14:paraId="3DD24AFF">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（二）对举办</w:t>
      </w:r>
      <w:r>
        <w:rPr>
          <w:rFonts w:hint="eastAsia" w:eastAsia="仿宋_GB2312"/>
          <w:color w:val="000000"/>
          <w:w w:val="95"/>
          <w:kern w:val="0"/>
          <w:sz w:val="32"/>
          <w:szCs w:val="32"/>
          <w:lang w:eastAsia="zh-CN"/>
        </w:rPr>
        <w:t>行业</w:t>
      </w:r>
      <w:r>
        <w:rPr>
          <w:rFonts w:eastAsia="仿宋_GB2312"/>
          <w:color w:val="000000"/>
          <w:w w:val="95"/>
          <w:kern w:val="0"/>
          <w:sz w:val="32"/>
          <w:szCs w:val="32"/>
        </w:rPr>
        <w:t>内部展会的企业，按不超过实际发生额的</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rPr>
        <w:t>%给予支持，当年最高支持</w:t>
      </w:r>
      <w:r>
        <w:rPr>
          <w:rFonts w:hint="eastAsia" w:ascii="Times New Roman" w:hAnsi="Times New Roman" w:eastAsia="仿宋_GB2312" w:cs="Times New Roman"/>
          <w:b w:val="0"/>
          <w:kern w:val="2"/>
          <w:sz w:val="32"/>
          <w:szCs w:val="32"/>
          <w:lang w:val="en-US" w:eastAsia="zh-CN" w:bidi="ar-SA"/>
        </w:rPr>
        <w:t>3</w:t>
      </w:r>
      <w:r>
        <w:rPr>
          <w:rFonts w:eastAsia="仿宋_GB2312"/>
          <w:color w:val="000000"/>
          <w:w w:val="95"/>
          <w:kern w:val="0"/>
          <w:sz w:val="32"/>
          <w:szCs w:val="32"/>
        </w:rPr>
        <w:t>万元。</w:t>
      </w:r>
    </w:p>
    <w:p w14:paraId="1A1A23F4">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eastAsia="仿宋_GB2312"/>
          <w:color w:val="000000"/>
          <w:sz w:val="32"/>
          <w:szCs w:val="32"/>
          <w:lang w:val="en-US" w:eastAsia="zh-CN"/>
        </w:rPr>
      </w:pPr>
      <w:r>
        <w:rPr>
          <w:rFonts w:eastAsia="仿宋_GB2312"/>
          <w:color w:val="000000"/>
          <w:w w:val="95"/>
          <w:kern w:val="0"/>
          <w:sz w:val="32"/>
          <w:szCs w:val="32"/>
        </w:rPr>
        <w:t>（三）对参加国际、国内有影响力的大型展会</w:t>
      </w:r>
      <w:r>
        <w:rPr>
          <w:rFonts w:hint="eastAsia" w:eastAsia="仿宋_GB2312"/>
          <w:color w:val="000000"/>
          <w:w w:val="95"/>
          <w:kern w:val="0"/>
          <w:sz w:val="32"/>
          <w:szCs w:val="32"/>
          <w:lang w:eastAsia="zh-CN"/>
        </w:rPr>
        <w:t>并布展</w:t>
      </w:r>
      <w:r>
        <w:rPr>
          <w:rFonts w:eastAsia="仿宋_GB2312"/>
          <w:color w:val="000000"/>
          <w:w w:val="95"/>
          <w:kern w:val="0"/>
          <w:sz w:val="32"/>
          <w:szCs w:val="32"/>
        </w:rPr>
        <w:t>的企业，按不超过实际发生额的</w:t>
      </w:r>
      <w:r>
        <w:rPr>
          <w:rFonts w:hint="eastAsia" w:ascii="Times New Roman" w:hAnsi="Times New Roman" w:eastAsia="仿宋_GB2312" w:cs="Times New Roman"/>
          <w:b w:val="0"/>
          <w:kern w:val="2"/>
          <w:sz w:val="32"/>
          <w:szCs w:val="32"/>
          <w:lang w:val="en-US" w:eastAsia="zh-CN" w:bidi="ar-SA"/>
        </w:rPr>
        <w:t>50</w:t>
      </w:r>
      <w:r>
        <w:rPr>
          <w:rFonts w:eastAsia="仿宋_GB2312"/>
          <w:color w:val="000000"/>
          <w:w w:val="95"/>
          <w:kern w:val="0"/>
          <w:sz w:val="32"/>
          <w:szCs w:val="32"/>
        </w:rPr>
        <w:t>%给予支持，每家企业</w:t>
      </w:r>
      <w:r>
        <w:rPr>
          <w:rFonts w:hint="eastAsia" w:eastAsia="仿宋_GB2312"/>
          <w:color w:val="000000"/>
          <w:w w:val="95"/>
          <w:kern w:val="0"/>
          <w:sz w:val="32"/>
          <w:szCs w:val="32"/>
          <w:lang w:eastAsia="zh-CN"/>
        </w:rPr>
        <w:t>当年</w:t>
      </w:r>
      <w:r>
        <w:rPr>
          <w:rFonts w:eastAsia="仿宋_GB2312"/>
          <w:color w:val="000000"/>
          <w:w w:val="95"/>
          <w:kern w:val="0"/>
          <w:sz w:val="32"/>
          <w:szCs w:val="32"/>
        </w:rPr>
        <w:t>最高支持</w:t>
      </w:r>
      <w:r>
        <w:rPr>
          <w:rFonts w:hint="eastAsia" w:ascii="Times New Roman" w:hAnsi="Times New Roman" w:eastAsia="仿宋_GB2312" w:cs="Times New Roman"/>
          <w:b w:val="0"/>
          <w:kern w:val="2"/>
          <w:sz w:val="32"/>
          <w:szCs w:val="32"/>
          <w:lang w:val="en-US" w:eastAsia="zh-CN" w:bidi="ar-SA"/>
        </w:rPr>
        <w:t>2</w:t>
      </w:r>
      <w:r>
        <w:rPr>
          <w:rFonts w:eastAsia="仿宋_GB2312"/>
          <w:color w:val="000000"/>
          <w:w w:val="95"/>
          <w:kern w:val="0"/>
          <w:sz w:val="32"/>
          <w:szCs w:val="32"/>
        </w:rPr>
        <w:t>万元。</w:t>
      </w:r>
      <w:bookmarkStart w:id="11" w:name="_Toc13198_WPSOffice_Level1"/>
    </w:p>
    <w:p w14:paraId="5FE2CC1A">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r>
        <w:rPr>
          <w:rFonts w:eastAsia="黑体"/>
          <w:color w:val="000000"/>
          <w:sz w:val="32"/>
          <w:szCs w:val="32"/>
        </w:rPr>
        <w:t>第</w:t>
      </w:r>
      <w:r>
        <w:rPr>
          <w:rFonts w:hint="eastAsia" w:eastAsia="黑体"/>
          <w:color w:val="000000"/>
          <w:sz w:val="32"/>
          <w:szCs w:val="32"/>
          <w:lang w:val="en-US" w:eastAsia="zh-CN"/>
        </w:rPr>
        <w:t>六</w:t>
      </w:r>
      <w:r>
        <w:rPr>
          <w:rFonts w:eastAsia="黑体"/>
          <w:color w:val="000000"/>
          <w:sz w:val="32"/>
          <w:szCs w:val="32"/>
        </w:rPr>
        <w:t>章 资金申报与管理</w:t>
      </w:r>
      <w:bookmarkEnd w:id="11"/>
    </w:p>
    <w:p w14:paraId="1EB7F4D8">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六</w:t>
      </w:r>
      <w:r>
        <w:rPr>
          <w:rFonts w:eastAsia="仿宋_GB2312"/>
          <w:b/>
          <w:bCs/>
          <w:color w:val="000000"/>
          <w:kern w:val="0"/>
          <w:sz w:val="32"/>
          <w:szCs w:val="32"/>
        </w:rPr>
        <w:t>条 申报流程</w:t>
      </w:r>
    </w:p>
    <w:p w14:paraId="4B52B57B">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申报主体根据申报通知向通州区农业农村局递交申请材料，审核通过后，区财政局根据审核通过后的方案拨付资金。</w:t>
      </w:r>
    </w:p>
    <w:p w14:paraId="0E5ED372">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七</w:t>
      </w:r>
      <w:r>
        <w:rPr>
          <w:rFonts w:eastAsia="仿宋_GB2312"/>
          <w:b/>
          <w:bCs/>
          <w:color w:val="000000"/>
          <w:kern w:val="0"/>
          <w:sz w:val="32"/>
          <w:szCs w:val="32"/>
        </w:rPr>
        <w:t>条 申报要求</w:t>
      </w:r>
    </w:p>
    <w:p w14:paraId="4A4AA668">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申报主体对申请材料的合法性、真实性和有效性负全部责任。申报主体涉及伪造、编造申请资料，或违反相关法律法规获取支持资金，造成严重后果的，移交司法机关处理。</w:t>
      </w:r>
    </w:p>
    <w:p w14:paraId="77E3183D">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八</w:t>
      </w:r>
      <w:r>
        <w:rPr>
          <w:rFonts w:eastAsia="仿宋_GB2312"/>
          <w:b/>
          <w:bCs/>
          <w:color w:val="000000"/>
          <w:kern w:val="0"/>
          <w:sz w:val="32"/>
          <w:szCs w:val="32"/>
        </w:rPr>
        <w:t>条 资金管理</w:t>
      </w:r>
    </w:p>
    <w:p w14:paraId="03322ADB">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符合条件的企业可同时享受北京市、通州区其他支持政策，区级同类型支持</w:t>
      </w:r>
      <w:r>
        <w:rPr>
          <w:rFonts w:hint="eastAsia" w:eastAsia="仿宋_GB2312"/>
          <w:color w:val="000000"/>
          <w:w w:val="95"/>
          <w:kern w:val="0"/>
          <w:sz w:val="32"/>
          <w:szCs w:val="32"/>
        </w:rPr>
        <w:t>择优不重复</w:t>
      </w:r>
      <w:r>
        <w:rPr>
          <w:rFonts w:eastAsia="仿宋_GB2312"/>
          <w:color w:val="000000"/>
          <w:w w:val="95"/>
          <w:kern w:val="0"/>
          <w:sz w:val="32"/>
          <w:szCs w:val="32"/>
        </w:rPr>
        <w:t>。</w:t>
      </w:r>
      <w:r>
        <w:rPr>
          <w:rFonts w:hint="eastAsia" w:ascii="仿宋_GB2312" w:hAnsi="仿宋_GB2312" w:eastAsia="仿宋_GB2312" w:cs="仿宋_GB2312"/>
          <w:color w:val="000000"/>
          <w:w w:val="95"/>
          <w:kern w:val="0"/>
          <w:sz w:val="32"/>
          <w:szCs w:val="32"/>
        </w:rPr>
        <w:t>同一申报主体同一年度申报本细则不同类型支持最多不超过2项。</w:t>
      </w:r>
    </w:p>
    <w:p w14:paraId="2D8329A0">
      <w:pPr>
        <w:pageBreakBefore w:val="0"/>
        <w:widowControl w:val="0"/>
        <w:tabs>
          <w:tab w:val="left" w:pos="1759"/>
        </w:tabs>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12" w:name="_Toc27126_WPSOffice_Level1"/>
      <w:r>
        <w:rPr>
          <w:rFonts w:eastAsia="黑体"/>
          <w:color w:val="000000"/>
          <w:sz w:val="32"/>
          <w:szCs w:val="32"/>
        </w:rPr>
        <w:t>第</w:t>
      </w:r>
      <w:r>
        <w:rPr>
          <w:rFonts w:hint="eastAsia" w:eastAsia="黑体"/>
          <w:color w:val="000000"/>
          <w:sz w:val="32"/>
          <w:szCs w:val="32"/>
          <w:lang w:val="en-US" w:eastAsia="zh-CN"/>
        </w:rPr>
        <w:t>七</w:t>
      </w:r>
      <w:r>
        <w:rPr>
          <w:rFonts w:eastAsia="黑体"/>
          <w:color w:val="000000"/>
          <w:sz w:val="32"/>
          <w:szCs w:val="32"/>
        </w:rPr>
        <w:t>章</w:t>
      </w:r>
      <w:r>
        <w:rPr>
          <w:rFonts w:eastAsia="黑体"/>
          <w:color w:val="000000"/>
          <w:spacing w:val="-15"/>
          <w:sz w:val="32"/>
          <w:szCs w:val="32"/>
        </w:rPr>
        <w:t xml:space="preserve"> </w:t>
      </w:r>
      <w:r>
        <w:rPr>
          <w:rFonts w:eastAsia="黑体"/>
          <w:color w:val="000000"/>
          <w:sz w:val="32"/>
          <w:szCs w:val="32"/>
        </w:rPr>
        <w:t>附则</w:t>
      </w:r>
      <w:bookmarkEnd w:id="12"/>
    </w:p>
    <w:p w14:paraId="3258DE79">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w w:val="95"/>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九</w:t>
      </w:r>
      <w:r>
        <w:rPr>
          <w:rFonts w:eastAsia="仿宋_GB2312"/>
          <w:b/>
          <w:bCs/>
          <w:color w:val="000000"/>
          <w:kern w:val="0"/>
          <w:sz w:val="32"/>
          <w:szCs w:val="32"/>
        </w:rPr>
        <w:t>条</w:t>
      </w:r>
      <w:r>
        <w:rPr>
          <w:rFonts w:eastAsia="仿宋_GB2312"/>
          <w:color w:val="000000"/>
          <w:kern w:val="0"/>
          <w:sz w:val="32"/>
          <w:szCs w:val="32"/>
        </w:rPr>
        <w:t xml:space="preserve"> </w:t>
      </w:r>
      <w:r>
        <w:rPr>
          <w:rFonts w:eastAsia="仿宋_GB2312"/>
          <w:color w:val="000000"/>
          <w:w w:val="95"/>
          <w:kern w:val="0"/>
          <w:sz w:val="32"/>
          <w:szCs w:val="32"/>
        </w:rPr>
        <w:t>本实施细则自发布之日起实</w:t>
      </w:r>
      <w:r>
        <w:rPr>
          <w:rFonts w:hint="eastAsia" w:ascii="仿宋_GB2312" w:hAnsi="仿宋_GB2312" w:eastAsia="仿宋_GB2312" w:cs="仿宋_GB2312"/>
          <w:color w:val="000000"/>
          <w:w w:val="95"/>
          <w:kern w:val="0"/>
          <w:sz w:val="32"/>
          <w:szCs w:val="32"/>
        </w:rPr>
        <w:t>施至</w:t>
      </w:r>
      <w:r>
        <w:rPr>
          <w:rFonts w:hint="eastAsia" w:ascii="Times New Roman" w:hAnsi="Times New Roman" w:eastAsia="仿宋_GB2312" w:cs="Times New Roman"/>
          <w:b w:val="0"/>
          <w:kern w:val="2"/>
          <w:sz w:val="32"/>
          <w:szCs w:val="32"/>
          <w:lang w:val="en-US" w:eastAsia="zh-CN" w:bidi="ar-SA"/>
        </w:rPr>
        <w:t>2027</w:t>
      </w:r>
      <w:r>
        <w:rPr>
          <w:rFonts w:hint="eastAsia" w:eastAsia="仿宋_GB2312"/>
          <w:color w:val="000000"/>
          <w:w w:val="95"/>
          <w:kern w:val="0"/>
          <w:sz w:val="32"/>
          <w:szCs w:val="32"/>
        </w:rPr>
        <w:t>年</w:t>
      </w:r>
      <w:r>
        <w:rPr>
          <w:rFonts w:hint="eastAsia" w:ascii="Times New Roman" w:hAnsi="Times New Roman" w:eastAsia="仿宋_GB2312" w:cs="Times New Roman"/>
          <w:b w:val="0"/>
          <w:kern w:val="2"/>
          <w:sz w:val="32"/>
          <w:szCs w:val="32"/>
          <w:lang w:val="en-US" w:eastAsia="zh-CN" w:bidi="ar-SA"/>
        </w:rPr>
        <w:t>12</w:t>
      </w:r>
      <w:r>
        <w:rPr>
          <w:rFonts w:hint="eastAsia" w:eastAsia="仿宋_GB2312"/>
          <w:color w:val="000000"/>
          <w:w w:val="95"/>
          <w:kern w:val="0"/>
          <w:sz w:val="32"/>
          <w:szCs w:val="32"/>
        </w:rPr>
        <w:t>月</w:t>
      </w:r>
      <w:r>
        <w:rPr>
          <w:rFonts w:hint="eastAsia" w:ascii="Times New Roman" w:hAnsi="Times New Roman" w:eastAsia="仿宋_GB2312" w:cs="Times New Roman"/>
          <w:b w:val="0"/>
          <w:kern w:val="2"/>
          <w:sz w:val="32"/>
          <w:szCs w:val="32"/>
          <w:lang w:val="en-US" w:eastAsia="zh-CN" w:bidi="ar-SA"/>
        </w:rPr>
        <w:t>31</w:t>
      </w:r>
      <w:r>
        <w:rPr>
          <w:rFonts w:hint="eastAsia" w:eastAsia="仿宋_GB2312"/>
          <w:color w:val="000000"/>
          <w:w w:val="95"/>
          <w:kern w:val="0"/>
          <w:sz w:val="32"/>
          <w:szCs w:val="32"/>
        </w:rPr>
        <w:t>日</w:t>
      </w:r>
      <w:r>
        <w:rPr>
          <w:rFonts w:eastAsia="仿宋_GB2312"/>
          <w:color w:val="000000"/>
          <w:w w:val="95"/>
          <w:kern w:val="0"/>
          <w:sz w:val="32"/>
          <w:szCs w:val="32"/>
        </w:rPr>
        <w:t>，</w:t>
      </w:r>
      <w:r>
        <w:rPr>
          <w:rFonts w:hint="eastAsia" w:eastAsia="仿宋_GB2312"/>
          <w:color w:val="000000"/>
          <w:w w:val="95"/>
          <w:kern w:val="0"/>
          <w:sz w:val="32"/>
          <w:szCs w:val="32"/>
        </w:rPr>
        <w:t>原《关于北京城市副中心农业产业高质量发展的实施细则》（通州区农业农村局〔</w:t>
      </w:r>
      <w:r>
        <w:rPr>
          <w:rFonts w:hint="eastAsia" w:ascii="Times New Roman" w:hAnsi="Times New Roman" w:eastAsia="仿宋_GB2312" w:cs="Times New Roman"/>
          <w:b w:val="0"/>
          <w:kern w:val="2"/>
          <w:sz w:val="32"/>
          <w:szCs w:val="32"/>
          <w:lang w:val="en-US" w:eastAsia="zh-CN" w:bidi="ar-SA"/>
        </w:rPr>
        <w:t>2024</w:t>
      </w:r>
      <w:r>
        <w:rPr>
          <w:rFonts w:hint="eastAsia" w:eastAsia="仿宋_GB2312"/>
          <w:color w:val="000000"/>
          <w:w w:val="95"/>
          <w:kern w:val="0"/>
          <w:sz w:val="32"/>
          <w:szCs w:val="32"/>
        </w:rPr>
        <w:t>〕</w:t>
      </w:r>
      <w:r>
        <w:rPr>
          <w:rFonts w:hint="eastAsia" w:ascii="Times New Roman" w:hAnsi="Times New Roman" w:eastAsia="仿宋_GB2312" w:cs="Times New Roman"/>
          <w:b w:val="0"/>
          <w:kern w:val="2"/>
          <w:sz w:val="32"/>
          <w:szCs w:val="32"/>
          <w:lang w:val="en-US" w:eastAsia="zh-CN" w:bidi="ar-SA"/>
        </w:rPr>
        <w:t>11</w:t>
      </w:r>
      <w:r>
        <w:rPr>
          <w:rFonts w:hint="eastAsia" w:eastAsia="仿宋_GB2312"/>
          <w:color w:val="000000"/>
          <w:w w:val="95"/>
          <w:kern w:val="0"/>
          <w:sz w:val="32"/>
          <w:szCs w:val="32"/>
        </w:rPr>
        <w:t>号）同时废止。</w:t>
      </w:r>
      <w:r>
        <w:rPr>
          <w:rFonts w:eastAsia="仿宋_GB2312"/>
          <w:color w:val="000000"/>
          <w:w w:val="95"/>
          <w:kern w:val="0"/>
          <w:sz w:val="32"/>
          <w:szCs w:val="32"/>
        </w:rPr>
        <w:t>执行过程中遇到国家、北京市、通州区重大政策变动，上述政策将相应调整。本实施细则由通州区农业农村局负责解释。</w:t>
      </w:r>
    </w:p>
    <w:p w14:paraId="249B1720">
      <w:pPr>
        <w:pageBreakBefore w:val="0"/>
        <w:widowControl w:val="0"/>
        <w:kinsoku/>
        <w:wordWrap/>
        <w:overflowPunct/>
        <w:topLinePunct w:val="0"/>
        <w:autoSpaceDE/>
        <w:autoSpaceDN/>
        <w:bidi w:val="0"/>
        <w:adjustRightInd/>
        <w:snapToGrid/>
        <w:spacing w:line="600" w:lineRule="exact"/>
        <w:textAlignment w:val="auto"/>
        <w:rPr>
          <w:rFonts w:hint="default" w:eastAsia="仿宋_GB2312"/>
          <w:kern w:val="0"/>
          <w:sz w:val="32"/>
          <w:szCs w:val="32"/>
          <w:lang w:val="en-US" w:eastAsia="zh-CN"/>
        </w:rPr>
      </w:pPr>
      <w:r>
        <w:rPr>
          <w:rFonts w:eastAsia="仿宋_GB2312"/>
          <w:kern w:val="0"/>
          <w:sz w:val="32"/>
          <w:szCs w:val="32"/>
        </w:rPr>
        <w:br w:type="page"/>
      </w:r>
      <w:r>
        <w:rPr>
          <w:rFonts w:eastAsia="仿宋_GB2312"/>
          <w:kern w:val="0"/>
          <w:sz w:val="32"/>
          <w:szCs w:val="32"/>
        </w:rPr>
        <w:t>附件</w:t>
      </w:r>
      <w:r>
        <w:rPr>
          <w:rFonts w:hint="eastAsia" w:eastAsia="仿宋_GB2312"/>
          <w:kern w:val="0"/>
          <w:sz w:val="32"/>
          <w:szCs w:val="32"/>
          <w:lang w:val="en-US" w:eastAsia="zh-CN"/>
        </w:rPr>
        <w:t>:</w:t>
      </w:r>
      <w:r>
        <w:rPr>
          <w:rFonts w:hint="eastAsia" w:ascii="Times New Roman" w:hAnsi="Times New Roman" w:eastAsia="仿宋_GB2312" w:cs="Times New Roman"/>
          <w:b w:val="0"/>
          <w:kern w:val="2"/>
          <w:sz w:val="32"/>
          <w:szCs w:val="32"/>
          <w:lang w:val="en-US" w:eastAsia="zh-CN" w:bidi="ar-SA"/>
        </w:rPr>
        <w:t>1-1</w:t>
      </w:r>
    </w:p>
    <w:p w14:paraId="334ACFE6">
      <w:pPr>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kern w:val="0"/>
          <w:sz w:val="32"/>
          <w:szCs w:val="32"/>
        </w:rPr>
      </w:pPr>
      <w:r>
        <w:rPr>
          <w:rFonts w:eastAsia="方正小标宋简体"/>
          <w:kern w:val="0"/>
          <w:sz w:val="32"/>
          <w:szCs w:val="32"/>
        </w:rPr>
        <w:t>相关名词解释</w:t>
      </w:r>
    </w:p>
    <w:p w14:paraId="2C7B9A51">
      <w:pPr>
        <w:pStyle w:val="5"/>
        <w:pageBreakBefore w:val="0"/>
        <w:widowControl w:val="0"/>
        <w:kinsoku/>
        <w:wordWrap/>
        <w:overflowPunct/>
        <w:topLinePunct w:val="0"/>
        <w:autoSpaceDE/>
        <w:autoSpaceDN/>
        <w:bidi w:val="0"/>
        <w:adjustRightInd/>
        <w:snapToGrid/>
        <w:spacing w:line="600" w:lineRule="exact"/>
        <w:ind w:firstLine="640"/>
        <w:textAlignment w:val="auto"/>
        <w:rPr>
          <w:sz w:val="32"/>
          <w:szCs w:val="32"/>
        </w:rPr>
      </w:pPr>
    </w:p>
    <w:p w14:paraId="712446B1">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kern w:val="0"/>
          <w:sz w:val="32"/>
          <w:szCs w:val="32"/>
        </w:rPr>
      </w:pPr>
      <w:r>
        <w:rPr>
          <w:rFonts w:eastAsia="仿宋_GB2312"/>
          <w:b/>
          <w:bCs/>
          <w:kern w:val="0"/>
          <w:sz w:val="32"/>
          <w:szCs w:val="32"/>
        </w:rPr>
        <w:t>（一）种业、种植业服务机构</w:t>
      </w:r>
    </w:p>
    <w:p w14:paraId="5720A160">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kern w:val="0"/>
          <w:sz w:val="32"/>
          <w:szCs w:val="32"/>
        </w:rPr>
      </w:pPr>
      <w:r>
        <w:rPr>
          <w:rFonts w:eastAsia="仿宋_GB2312"/>
          <w:w w:val="95"/>
          <w:kern w:val="0"/>
          <w:sz w:val="32"/>
          <w:szCs w:val="32"/>
        </w:rPr>
        <w:t>种业、种植业服务机构是指为满足种业、种植业生产发展需要，直接为从事种业和种植业生产、经营的主体提供各种服务的机构，如政府公共服务组织、农业院校、科研院所等。</w:t>
      </w:r>
    </w:p>
    <w:p w14:paraId="3A6E7E1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kern w:val="0"/>
          <w:sz w:val="32"/>
          <w:szCs w:val="32"/>
          <w:highlight w:val="none"/>
          <w:lang w:eastAsia="zh-CN"/>
        </w:rPr>
      </w:pPr>
      <w:r>
        <w:rPr>
          <w:rFonts w:eastAsia="仿宋_GB2312"/>
          <w:b/>
          <w:bCs/>
          <w:kern w:val="0"/>
          <w:sz w:val="32"/>
          <w:szCs w:val="32"/>
        </w:rPr>
        <w:t>（</w:t>
      </w:r>
      <w:r>
        <w:rPr>
          <w:rFonts w:hint="eastAsia" w:eastAsia="仿宋_GB2312"/>
          <w:b/>
          <w:bCs/>
          <w:kern w:val="0"/>
          <w:sz w:val="32"/>
          <w:szCs w:val="32"/>
        </w:rPr>
        <w:t>二</w:t>
      </w:r>
      <w:r>
        <w:rPr>
          <w:rFonts w:eastAsia="仿宋_GB2312"/>
          <w:b/>
          <w:bCs/>
          <w:kern w:val="0"/>
          <w:sz w:val="32"/>
          <w:szCs w:val="32"/>
        </w:rPr>
        <w:t>）</w:t>
      </w:r>
      <w:r>
        <w:rPr>
          <w:rFonts w:hint="default" w:ascii="Times New Roman" w:hAnsi="Times New Roman" w:eastAsia="仿宋_GB2312" w:cs="Times New Roman"/>
          <w:b/>
          <w:bCs/>
          <w:kern w:val="0"/>
          <w:sz w:val="32"/>
          <w:szCs w:val="32"/>
          <w:highlight w:val="none"/>
          <w:lang w:eastAsia="zh-CN"/>
        </w:rPr>
        <w:t>中国种子协会 AAA 级信用企业</w:t>
      </w:r>
    </w:p>
    <w:p w14:paraId="3CD7263A">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default" w:ascii="Times New Roman" w:hAnsi="Times New Roman" w:eastAsia="仿宋_GB2312" w:cs="Times New Roman"/>
          <w:w w:val="95"/>
          <w:kern w:val="0"/>
          <w:sz w:val="32"/>
          <w:szCs w:val="32"/>
          <w:lang w:eastAsia="zh-CN"/>
        </w:rPr>
      </w:pPr>
      <w:r>
        <w:rPr>
          <w:rFonts w:hint="default" w:ascii="Times New Roman" w:hAnsi="Times New Roman" w:eastAsia="仿宋_GB2312" w:cs="Times New Roman"/>
          <w:w w:val="95"/>
          <w:kern w:val="0"/>
          <w:sz w:val="32"/>
          <w:szCs w:val="32"/>
          <w:lang w:eastAsia="en-US"/>
        </w:rPr>
        <w:t>由中国种子协会组织评选，具体名单参照中国种子协会官方网站（http://www.seedchina.com.cn/hom</w:t>
      </w:r>
      <w:r>
        <w:rPr>
          <w:rFonts w:hint="default" w:ascii="Times New Roman" w:hAnsi="Times New Roman" w:eastAsia="仿宋_GB2312" w:cs="Times New Roman"/>
          <w:w w:val="95"/>
          <w:kern w:val="0"/>
          <w:sz w:val="32"/>
          <w:szCs w:val="32"/>
          <w:lang w:eastAsia="zh-CN"/>
        </w:rPr>
        <w:t>e/index）公布的企业名单。</w:t>
      </w:r>
    </w:p>
    <w:p w14:paraId="5A4755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w:t>
      </w:r>
      <w:r>
        <w:rPr>
          <w:rFonts w:hint="eastAsia" w:ascii="Times New Roman" w:hAnsi="Times New Roman" w:eastAsia="仿宋_GB2312" w:cs="Times New Roman"/>
          <w:b/>
          <w:bCs/>
          <w:kern w:val="0"/>
          <w:sz w:val="32"/>
          <w:szCs w:val="32"/>
          <w:highlight w:val="none"/>
          <w:lang w:val="en-US" w:eastAsia="zh-CN"/>
        </w:rPr>
        <w:t>三</w:t>
      </w:r>
      <w:r>
        <w:rPr>
          <w:rFonts w:hint="default" w:ascii="Times New Roman" w:hAnsi="Times New Roman" w:eastAsia="仿宋_GB2312" w:cs="Times New Roman"/>
          <w:b/>
          <w:bCs/>
          <w:kern w:val="0"/>
          <w:sz w:val="32"/>
          <w:szCs w:val="32"/>
          <w:highlight w:val="none"/>
          <w:lang w:eastAsia="zh-CN"/>
        </w:rPr>
        <w:t>）蔬菜种业信用骨干企业</w:t>
      </w:r>
    </w:p>
    <w:p w14:paraId="1EA21716">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b/>
          <w:bCs/>
          <w:kern w:val="0"/>
          <w:sz w:val="32"/>
          <w:szCs w:val="32"/>
        </w:rPr>
      </w:pPr>
      <w:r>
        <w:rPr>
          <w:rFonts w:hint="default" w:ascii="Times New Roman" w:hAnsi="Times New Roman" w:eastAsia="仿宋_GB2312" w:cs="Times New Roman"/>
          <w:w w:val="95"/>
          <w:kern w:val="0"/>
          <w:sz w:val="32"/>
          <w:szCs w:val="32"/>
          <w:lang w:eastAsia="zh-CN"/>
        </w:rPr>
        <w:t>由中国种子协会组织评选，具体名单参照中国种子协会官方网站</w:t>
      </w:r>
      <w:r>
        <w:rPr>
          <w:rFonts w:hint="default" w:ascii="Times New Roman" w:hAnsi="Times New Roman" w:eastAsia="仿宋_GB2312" w:cs="Times New Roman"/>
          <w:color w:val="auto"/>
          <w:w w:val="95"/>
          <w:kern w:val="0"/>
          <w:sz w:val="32"/>
          <w:szCs w:val="32"/>
          <w:u w:val="none"/>
          <w:lang w:eastAsia="zh-CN"/>
        </w:rPr>
        <w:t>（http://www.seedchina.com.cn/home/index</w:t>
      </w:r>
      <w:r>
        <w:rPr>
          <w:rFonts w:hint="default" w:ascii="Times New Roman" w:hAnsi="Times New Roman" w:eastAsia="仿宋_GB2312" w:cs="Times New Roman"/>
          <w:w w:val="95"/>
          <w:kern w:val="0"/>
          <w:sz w:val="32"/>
          <w:szCs w:val="32"/>
          <w:lang w:eastAsia="zh-CN"/>
        </w:rPr>
        <w:t>)公布的企业名单。</w:t>
      </w:r>
    </w:p>
    <w:p w14:paraId="5245D67E">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kern w:val="0"/>
          <w:sz w:val="32"/>
          <w:szCs w:val="32"/>
        </w:rPr>
      </w:pPr>
      <w:r>
        <w:rPr>
          <w:rFonts w:hint="eastAsia" w:eastAsia="仿宋_GB2312"/>
          <w:b/>
          <w:bCs/>
          <w:kern w:val="0"/>
          <w:sz w:val="32"/>
          <w:szCs w:val="32"/>
          <w:lang w:eastAsia="zh-CN"/>
        </w:rPr>
        <w:t>（</w:t>
      </w:r>
      <w:r>
        <w:rPr>
          <w:rFonts w:hint="eastAsia" w:eastAsia="仿宋_GB2312"/>
          <w:b/>
          <w:bCs/>
          <w:kern w:val="0"/>
          <w:sz w:val="32"/>
          <w:szCs w:val="32"/>
          <w:lang w:val="en-US" w:eastAsia="zh-CN"/>
        </w:rPr>
        <w:t>四</w:t>
      </w:r>
      <w:r>
        <w:rPr>
          <w:rFonts w:hint="eastAsia" w:eastAsia="仿宋_GB2312"/>
          <w:b/>
          <w:bCs/>
          <w:kern w:val="0"/>
          <w:sz w:val="32"/>
          <w:szCs w:val="32"/>
          <w:lang w:eastAsia="zh-CN"/>
        </w:rPr>
        <w:t>）</w:t>
      </w:r>
      <w:r>
        <w:rPr>
          <w:rFonts w:eastAsia="仿宋_GB2312"/>
          <w:b/>
          <w:bCs/>
          <w:kern w:val="0"/>
          <w:sz w:val="32"/>
          <w:szCs w:val="32"/>
        </w:rPr>
        <w:t>农业产业化国家重点龙头企业、北京市农业产业化重点龙头企业</w:t>
      </w:r>
    </w:p>
    <w:p w14:paraId="704F930C">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kern w:val="0"/>
          <w:sz w:val="32"/>
          <w:szCs w:val="32"/>
        </w:rPr>
      </w:pPr>
      <w:r>
        <w:rPr>
          <w:rFonts w:eastAsia="仿宋_GB2312"/>
          <w:w w:val="95"/>
          <w:kern w:val="0"/>
          <w:sz w:val="32"/>
          <w:szCs w:val="32"/>
        </w:rPr>
        <w:t>根据《农业产业化国家重点龙头企业认定和运行监测管理办法》和《北京市农业产业化重点龙头企业认定和动态监测管理办法》获得认定的企业。</w:t>
      </w:r>
    </w:p>
    <w:p w14:paraId="4C19D4CD">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kern w:val="0"/>
          <w:sz w:val="32"/>
          <w:szCs w:val="32"/>
        </w:rPr>
      </w:pPr>
      <w:r>
        <w:rPr>
          <w:rFonts w:eastAsia="仿宋_GB2312"/>
          <w:b/>
          <w:bCs/>
          <w:kern w:val="0"/>
          <w:sz w:val="32"/>
          <w:szCs w:val="32"/>
        </w:rPr>
        <w:t>（</w:t>
      </w:r>
      <w:r>
        <w:rPr>
          <w:rFonts w:hint="eastAsia" w:eastAsia="仿宋_GB2312"/>
          <w:b/>
          <w:bCs/>
          <w:kern w:val="0"/>
          <w:sz w:val="32"/>
          <w:szCs w:val="32"/>
          <w:lang w:val="en-US" w:eastAsia="zh-CN"/>
        </w:rPr>
        <w:t>五</w:t>
      </w:r>
      <w:r>
        <w:rPr>
          <w:rFonts w:eastAsia="仿宋_GB2312"/>
          <w:b/>
          <w:bCs/>
          <w:kern w:val="0"/>
          <w:sz w:val="32"/>
          <w:szCs w:val="32"/>
        </w:rPr>
        <w:t>）种子生产经营许可证</w:t>
      </w:r>
    </w:p>
    <w:p w14:paraId="0DA35086">
      <w:pPr>
        <w:ind w:firstLine="608" w:firstLineChars="200"/>
        <w:rPr>
          <w:rFonts w:hint="eastAsia"/>
          <w:sz w:val="32"/>
          <w:szCs w:val="32"/>
          <w:lang w:val="en-US" w:eastAsia="zh-CN"/>
        </w:rPr>
      </w:pPr>
      <w:r>
        <w:rPr>
          <w:rFonts w:eastAsia="仿宋_GB2312"/>
          <w:w w:val="95"/>
          <w:kern w:val="0"/>
          <w:sz w:val="32"/>
          <w:szCs w:val="32"/>
        </w:rPr>
        <w:t>根据《农作物种子生产经营许可管理办法》获得的许可证。</w:t>
      </w:r>
    </w:p>
    <w:p w14:paraId="25E640CA">
      <w:pPr>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97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D3219">
                          <w:pPr>
                            <w:pStyle w:val="7"/>
                          </w:pPr>
                          <w:r>
                            <w:t>—</w:t>
                          </w:r>
                          <w:r>
                            <w:rPr>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0D3219">
                    <w:pPr>
                      <w:pStyle w:val="7"/>
                    </w:pPr>
                    <w:r>
                      <w:t>—</w:t>
                    </w:r>
                    <w:r>
                      <w:rPr>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83941"/>
    <w:rsid w:val="05F8317B"/>
    <w:rsid w:val="441A605F"/>
    <w:rsid w:val="4C654BAF"/>
    <w:rsid w:val="64083941"/>
    <w:rsid w:val="794072B8"/>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uppressAutoHyphens/>
      <w:spacing w:beforeLines="0" w:beforeAutospacing="0" w:afterLines="0" w:afterAutospacing="0" w:line="600" w:lineRule="exact"/>
      <w:jc w:val="center"/>
      <w:outlineLvl w:val="0"/>
    </w:pPr>
    <w:rPr>
      <w:rFonts w:ascii="Times New Roman" w:hAnsi="Times New Roman" w:eastAsia="方正小标宋简体" w:cs="Times New Roman"/>
      <w:kern w:val="44"/>
      <w:sz w:val="44"/>
      <w:szCs w:val="20"/>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widowControl w:val="0"/>
      <w:suppressAutoHyphens/>
      <w:jc w:val="both"/>
    </w:pPr>
    <w:rPr>
      <w:rFonts w:ascii="Arial" w:hAnsi="Arial" w:eastAsia="仿宋_GB2312" w:cs="Times New Roman"/>
      <w:b/>
      <w:kern w:val="2"/>
      <w:sz w:val="32"/>
      <w:szCs w:val="24"/>
      <w:lang w:val="en-US" w:eastAsia="zh-CN" w:bidi="ar-SA"/>
    </w:rPr>
  </w:style>
  <w:style w:type="paragraph" w:styleId="3">
    <w:name w:val="index 1"/>
    <w:basedOn w:val="1"/>
    <w:next w:val="1"/>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paragraph" w:styleId="5">
    <w:name w:val="Body Text"/>
    <w:basedOn w:val="1"/>
    <w:next w:val="6"/>
    <w:qFormat/>
    <w:uiPriority w:val="99"/>
    <w:pPr>
      <w:widowControl w:val="0"/>
      <w:spacing w:line="540" w:lineRule="exact"/>
      <w:ind w:firstLine="880" w:firstLineChars="200"/>
      <w:jc w:val="both"/>
    </w:pPr>
    <w:rPr>
      <w:rFonts w:ascii="Times New Roman" w:hAnsi="Times New Roman" w:eastAsia="楷体_GB2312" w:cs="Times New Roman"/>
      <w:kern w:val="2"/>
      <w:sz w:val="21"/>
      <w:szCs w:val="24"/>
      <w:lang w:val="en-US" w:eastAsia="zh-CN" w:bidi="ar-SA"/>
    </w:rPr>
  </w:style>
  <w:style w:type="paragraph" w:styleId="6">
    <w:name w:val="Body Text 2"/>
    <w:basedOn w:val="1"/>
    <w:unhideWhenUsed/>
    <w:qFormat/>
    <w:uiPriority w:val="0"/>
    <w:pPr>
      <w:spacing w:line="360" w:lineRule="auto"/>
      <w:ind w:firstLine="200" w:firstLineChars="200"/>
    </w:pPr>
    <w:rPr>
      <w:rFonts w:eastAsia="楷体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3463</Words>
  <Characters>3692</Characters>
  <Lines>0</Lines>
  <Paragraphs>0</Paragraphs>
  <TotalTime>904</TotalTime>
  <ScaleCrop>false</ScaleCrop>
  <LinksUpToDate>false</LinksUpToDate>
  <CharactersWithSpaces>3723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2025-03-25T06:03:00Z</dcterms:created>
  <dc:creator>Kim</dc:creator>
  <cp:lastModifiedBy>Kim</cp:lastModifiedBy>
  <cp:lastPrinted>2025-03-26T02:21:00Z</cp:lastPrinted>
  <dcterms:modified xsi:type="dcterms:W3CDTF">2025-07-16T10:47:01Z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0632276FD45B4612BDC73F1A59D72131_11</vt:lpwstr>
  </property>
  <property fmtid="{D5CDD505-2E9C-101B-9397-08002B2CF9AE}" pid="4" name="KSOTemplateDocerSaveRecord">
    <vt:lpwstr>eyJoZGlkIjoiNGMyNGIwYjVlN2M1YWQ5NjlkYjVlNmJmZWNkZmFlMjIiLCJ1c2VySWQiOiIzNDEyMzc1OTMifQ==</vt:lpwstr>
  </property>
</Properties>
</file>