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shd w:val="clear" w:color="auto" w:fill="FFFFFF"/>
        </w:rPr>
        <w:t>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shd w:val="clear" w:color="auto" w:fill="FFFFFF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shd w:val="clear" w:color="auto" w:fill="FFFFFF"/>
        </w:rPr>
        <w:t>告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车辆所有人、管理人：</w:t>
      </w:r>
    </w:p>
    <w:p>
      <w:pPr>
        <w:bidi w:val="0"/>
        <w:jc w:val="left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经查，位于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145号院5号楼前、12号楼北侧停车场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车辆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，涉嫌违反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《北京市市容环境卫生条例》第三十五条规定，请您对该车辆自行清理和处置，共同维护良好的城市环境秩序。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宋体"/>
          <w:color w:val="auto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请该车辆所有人、管理人在本公告发布之日起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日内，携带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zh-CN" w:eastAsia="zh-CN"/>
        </w:rPr>
        <w:t>本人身份证明文件、购买车辆证明、授权委托书等材料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自行或委托他人向本行政机关主张权利，并接受调查。逾期无人主张权利且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不自行清理车辆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的，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本行政机关将依据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《北京市市容环境卫生条例》第三十五条规定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依法予以清理。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</w:rPr>
        <w:t>行政机关地址：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eastAsia="zh-CN"/>
        </w:rPr>
        <w:t>通州区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>八里桥南街1号国泰百货底商东侧北苑街道综治工作中心三楼北苑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eastAsia="zh-CN"/>
        </w:rPr>
        <w:t>街道综合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>行政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eastAsia="zh-CN"/>
        </w:rPr>
        <w:t>执法队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singl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</w:rPr>
        <w:t>联系电话：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 60518052     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30" w:rightChars="30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附件：照片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 xml:space="preserve">                                             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30" w:rightChars="300"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</w:p>
    <w:p>
      <w:pPr>
        <w:pStyle w:val="2"/>
        <w:rPr>
          <w:rFonts w:hint="eastAsia"/>
        </w:rPr>
      </w:pPr>
    </w:p>
    <w:p>
      <w:pP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 xml:space="preserve">                    北京市通州区北苑街道办事处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 xml:space="preserve">                         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</w:rPr>
        <w:t>日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</w:rPr>
      </w:pPr>
    </w:p>
    <w:p>
      <w:pPr>
        <w:pStyle w:val="3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</w:rPr>
      </w:pPr>
    </w:p>
    <w:p>
      <w:pPr>
        <w:pStyle w:val="2"/>
        <w:jc w:val="left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附件：</w:t>
      </w:r>
      <w:r>
        <w:rPr>
          <w:rFonts w:hint="default" w:eastAsia="仿宋_GB2312"/>
          <w:lang w:val="en-US" w:eastAsia="zh-CN"/>
        </w:rPr>
        <w:drawing>
          <wp:inline distT="0" distB="0" distL="114300" distR="114300">
            <wp:extent cx="5262880" cy="3305810"/>
            <wp:effectExtent l="0" t="0" r="13970" b="8890"/>
            <wp:docPr id="2" name="图片 2" descr="049015b71eb403142ffbdfe861559a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49015b71eb403142ffbdfe861559aa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30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145号院楼前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3" name="图片 3" descr="44f9567a343aa8a9056853b7767e4c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4f9567a343aa8a9056853b7767e4c4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2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145号院12号楼北侧停车场</w:t>
      </w: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0A7831"/>
    <w:rsid w:val="19F15572"/>
    <w:rsid w:val="1A8F6133"/>
    <w:rsid w:val="259A686D"/>
    <w:rsid w:val="2E9C52B0"/>
    <w:rsid w:val="33031B5D"/>
    <w:rsid w:val="38B22F8E"/>
    <w:rsid w:val="39045975"/>
    <w:rsid w:val="3A0A7831"/>
    <w:rsid w:val="517E37DA"/>
    <w:rsid w:val="56481C32"/>
    <w:rsid w:val="56995DA2"/>
    <w:rsid w:val="5A58606E"/>
    <w:rsid w:val="5D42079A"/>
    <w:rsid w:val="5E73211C"/>
    <w:rsid w:val="62ED029E"/>
    <w:rsid w:val="6C645E35"/>
    <w:rsid w:val="7BF4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customStyle="1" w:styleId="3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2025-10-30T00:11:00Z</dcterms:created>
  <dc:creator>Administrator</dc:creator>
  <cp:lastModifiedBy>孟思思</cp:lastModifiedBy>
  <cp:lastPrinted>2025-10-30T00:13:00Z</cp:lastPrinted>
  <dcterms:modified xsi:type="dcterms:W3CDTF">2026-04-15T08:08:52Z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18F9A949F5764431B3FF267BAE0DC0EA</vt:lpwstr>
  </property>
</Properties>
</file>