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D3CAC3">
      <w:pPr>
        <w:autoSpaceDE w:val="0"/>
        <w:spacing w:line="560" w:lineRule="exact"/>
        <w:rPr>
          <w:rFonts w:hint="eastAsia" w:ascii="仿宋_GB2312" w:eastAsia="仿宋_GB2312"/>
          <w:sz w:val="32"/>
          <w:szCs w:val="32"/>
          <w:lang w:eastAsia="zh-CN"/>
        </w:rPr>
      </w:pPr>
      <w:r>
        <w:rPr>
          <w:rFonts w:hint="eastAsia" w:ascii="仿宋_GB2312" w:eastAsia="仿宋_GB2312"/>
          <w:sz w:val="32"/>
          <w:szCs w:val="32"/>
        </w:rPr>
        <w:t>附件</w:t>
      </w:r>
      <w:r>
        <w:rPr>
          <w:rFonts w:hint="eastAsia" w:ascii="仿宋_GB2312" w:eastAsia="仿宋_GB2312"/>
          <w:sz w:val="32"/>
          <w:szCs w:val="32"/>
          <w:lang w:val="en-US" w:eastAsia="zh-CN"/>
        </w:rPr>
        <w:t>6</w:t>
      </w:r>
      <w:r>
        <w:rPr>
          <w:rFonts w:hint="eastAsia" w:ascii="仿宋_GB2312" w:eastAsia="仿宋_GB2312"/>
          <w:sz w:val="32"/>
          <w:szCs w:val="32"/>
        </w:rPr>
        <w:t>-</w:t>
      </w:r>
      <w:r>
        <w:rPr>
          <w:rFonts w:hint="eastAsia" w:ascii="仿宋_GB2312" w:eastAsia="仿宋_GB2312"/>
          <w:sz w:val="32"/>
          <w:szCs w:val="32"/>
          <w:lang w:val="en-US" w:eastAsia="zh-CN"/>
        </w:rPr>
        <w:t>3</w:t>
      </w:r>
    </w:p>
    <w:p w14:paraId="0FC0636D">
      <w:pPr>
        <w:autoSpaceDE w:val="0"/>
        <w:spacing w:line="560" w:lineRule="exact"/>
        <w:jc w:val="center"/>
        <w:rPr>
          <w:rFonts w:hint="eastAsia" w:ascii="方正小标宋简体" w:hAnsi="方正小标宋_GBK" w:eastAsia="方正小标宋简体" w:cs="方正小标宋_GBK"/>
          <w:sz w:val="40"/>
          <w:szCs w:val="40"/>
        </w:rPr>
      </w:pPr>
      <w:r>
        <w:rPr>
          <w:rFonts w:hint="eastAsia" w:ascii="方正小标宋简体" w:hAnsi="方正小标宋_GBK" w:eastAsia="方正小标宋简体" w:cs="方正小标宋_GBK"/>
          <w:sz w:val="40"/>
          <w:szCs w:val="40"/>
        </w:rPr>
        <w:t>项目投资认定范围</w:t>
      </w:r>
    </w:p>
    <w:p w14:paraId="532F5DFC">
      <w:pPr>
        <w:autoSpaceDE w:val="0"/>
        <w:spacing w:line="560" w:lineRule="exact"/>
        <w:ind w:firstLine="640" w:firstLineChars="200"/>
        <w:rPr>
          <w:rFonts w:hint="eastAsia" w:ascii="仿宋_GB2312" w:eastAsia="仿宋_GB2312"/>
          <w:sz w:val="32"/>
          <w:szCs w:val="32"/>
        </w:rPr>
      </w:pPr>
    </w:p>
    <w:p w14:paraId="469E72C3">
      <w:pPr>
        <w:keepNext w:val="0"/>
        <w:keepLines w:val="0"/>
        <w:pageBreakBefore w:val="0"/>
        <w:widowControl w:val="0"/>
        <w:kinsoku/>
        <w:wordWrap/>
        <w:overflowPunct/>
        <w:topLinePunct w:val="0"/>
        <w:autoSpaceDE w:val="0"/>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包括项目实施单位为实施项目实际发生的技术设备与工器具、安装工程、建筑工程等固定</w:t>
      </w:r>
      <w:r>
        <w:rPr>
          <w:rFonts w:hint="eastAsia" w:ascii="仿宋_GB2312" w:eastAsia="仿宋_GB2312"/>
          <w:sz w:val="32"/>
          <w:szCs w:val="32"/>
          <w:lang w:val="en-US" w:eastAsia="zh-CN"/>
        </w:rPr>
        <w:t>资</w:t>
      </w:r>
      <w:r>
        <w:rPr>
          <w:rFonts w:hint="eastAsia" w:ascii="仿宋_GB2312" w:eastAsia="仿宋_GB2312"/>
          <w:sz w:val="32"/>
          <w:szCs w:val="32"/>
        </w:rPr>
        <w:t>产投资，以及与项目有关的配套软件和数字化集成费用。</w:t>
      </w:r>
    </w:p>
    <w:p w14:paraId="5FD434C3">
      <w:pPr>
        <w:keepNext w:val="0"/>
        <w:keepLines w:val="0"/>
        <w:pageBreakBefore w:val="0"/>
        <w:widowControl w:val="0"/>
        <w:kinsoku/>
        <w:wordWrap/>
        <w:overflowPunct/>
        <w:topLinePunct w:val="0"/>
        <w:autoSpaceDE w:val="0"/>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一、固定资产投资</w:t>
      </w:r>
      <w:bookmarkStart w:id="0" w:name="_GoBack"/>
      <w:bookmarkEnd w:id="0"/>
    </w:p>
    <w:p w14:paraId="5D89455D">
      <w:pPr>
        <w:keepNext w:val="0"/>
        <w:keepLines w:val="0"/>
        <w:pageBreakBefore w:val="0"/>
        <w:widowControl w:val="0"/>
        <w:kinsoku/>
        <w:wordWrap/>
        <w:overflowPunct/>
        <w:topLinePunct w:val="0"/>
        <w:autoSpaceDE w:val="0"/>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1.技术设备与工器具费用</w:t>
      </w:r>
    </w:p>
    <w:p w14:paraId="4174E46F">
      <w:pPr>
        <w:keepNext w:val="0"/>
        <w:keepLines w:val="0"/>
        <w:pageBreakBefore w:val="0"/>
        <w:widowControl w:val="0"/>
        <w:kinsoku/>
        <w:wordWrap/>
        <w:overflowPunct/>
        <w:topLinePunct w:val="0"/>
        <w:autoSpaceDE w:val="0"/>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指项目实施单位为实施项目自制或购置用于产品设计研发、生产、检测，且达到固定资产统计标准的设备、工具、器具，以及支持设备运行的配套软件或信息系统的建设费用。</w:t>
      </w:r>
    </w:p>
    <w:p w14:paraId="5FECF44B">
      <w:pPr>
        <w:keepNext w:val="0"/>
        <w:keepLines w:val="0"/>
        <w:pageBreakBefore w:val="0"/>
        <w:widowControl w:val="0"/>
        <w:kinsoku/>
        <w:wordWrap/>
        <w:overflowPunct/>
        <w:topLinePunct w:val="0"/>
        <w:autoSpaceDE w:val="0"/>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2.安装工程费用</w:t>
      </w:r>
    </w:p>
    <w:p w14:paraId="0FB43876">
      <w:pPr>
        <w:keepNext w:val="0"/>
        <w:keepLines w:val="0"/>
        <w:pageBreakBefore w:val="0"/>
        <w:widowControl w:val="0"/>
        <w:kinsoku/>
        <w:wordWrap/>
        <w:overflowPunct/>
        <w:topLinePunct w:val="0"/>
        <w:autoSpaceDE w:val="0"/>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指项目实施单位为安装项目各种生产设备、装置实际发生的建设费用（不包括被安装设备本身价值及人工费、施工机具使用费、管理费等收益性支出）。主要包括维系设备运行的动力、传动设施的安装工程，附属于设备的管线敷设、工作台、梯子、护栏等装配工程，以及设备的绝缘、防腐、保温、油漆等维护工程的建设费用。</w:t>
      </w:r>
    </w:p>
    <w:p w14:paraId="27A1853E">
      <w:pPr>
        <w:keepNext w:val="0"/>
        <w:keepLines w:val="0"/>
        <w:pageBreakBefore w:val="0"/>
        <w:widowControl w:val="0"/>
        <w:kinsoku/>
        <w:wordWrap/>
        <w:overflowPunct/>
        <w:topLinePunct w:val="0"/>
        <w:autoSpaceDE w:val="0"/>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3.建筑工程费用</w:t>
      </w:r>
    </w:p>
    <w:p w14:paraId="75480B43">
      <w:pPr>
        <w:keepNext w:val="0"/>
        <w:keepLines w:val="0"/>
        <w:pageBreakBefore w:val="0"/>
        <w:widowControl w:val="0"/>
        <w:kinsoku/>
        <w:wordWrap/>
        <w:overflowPunct/>
        <w:topLinePunct w:val="0"/>
        <w:autoSpaceDE w:val="0"/>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是指项目实施单位为满足生产设备运行需要而实施的有关生产环境的工程建设费用（不包括土地购置费用、物流费、备品备件费、调试调机费等与在建工程相关的资本性支出、收益性支出）。主要包括与生产设备加工制造场所相对应的厂房、仓库等建筑物进行改造的建设费用，以及与生产环境改造密切相关的消防、环保、卫生、通风、照明、装饰油饰、各种管道管线</w:t>
      </w:r>
      <w:r>
        <w:rPr>
          <w:rFonts w:hint="eastAsia" w:ascii="仿宋_GB2312" w:eastAsia="仿宋_GB2312"/>
          <w:sz w:val="32"/>
          <w:szCs w:val="32"/>
          <w:lang w:eastAsia="zh-CN"/>
        </w:rPr>
        <w:t>（</w:t>
      </w:r>
      <w:r>
        <w:rPr>
          <w:rFonts w:hint="eastAsia" w:ascii="仿宋_GB2312" w:eastAsia="仿宋_GB2312"/>
          <w:sz w:val="32"/>
          <w:szCs w:val="32"/>
        </w:rPr>
        <w:t>如蒸汽、压缩空气、天然气、给排水等管道、电力、电讯电缆导线）等的建设费用。</w:t>
      </w:r>
    </w:p>
    <w:p w14:paraId="0B076DA1">
      <w:pPr>
        <w:keepNext w:val="0"/>
        <w:keepLines w:val="0"/>
        <w:pageBreakBefore w:val="0"/>
        <w:widowControl w:val="0"/>
        <w:kinsoku/>
        <w:wordWrap/>
        <w:overflowPunct/>
        <w:topLinePunct w:val="0"/>
        <w:autoSpaceDE w:val="0"/>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4.其他费用</w:t>
      </w:r>
    </w:p>
    <w:p w14:paraId="1D68F155">
      <w:pPr>
        <w:keepNext w:val="0"/>
        <w:keepLines w:val="0"/>
        <w:pageBreakBefore w:val="0"/>
        <w:widowControl w:val="0"/>
        <w:kinsoku/>
        <w:wordWrap/>
        <w:overflowPunct/>
        <w:topLinePunct w:val="0"/>
        <w:autoSpaceDE w:val="0"/>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在固定资产建造和购置过程中发生的，除建筑安装工程和设备、工器具购置投资完成额以外的应当分摊计入固定资产投资项目的费用。用于项目建设的贷款的利息支出，在项目建设期应纳入固定资产投资统计，项目建成投产后不应纳入固定资产投资统计。</w:t>
      </w:r>
    </w:p>
    <w:p w14:paraId="3F833B48">
      <w:pPr>
        <w:keepNext w:val="0"/>
        <w:keepLines w:val="0"/>
        <w:pageBreakBefore w:val="0"/>
        <w:widowControl w:val="0"/>
        <w:kinsoku/>
        <w:wordWrap/>
        <w:overflowPunct/>
        <w:topLinePunct w:val="0"/>
        <w:autoSpaceDE w:val="0"/>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二、数字化集成费用</w:t>
      </w:r>
    </w:p>
    <w:p w14:paraId="58120ED1">
      <w:pPr>
        <w:keepNext w:val="0"/>
        <w:keepLines w:val="0"/>
        <w:pageBreakBefore w:val="0"/>
        <w:widowControl w:val="0"/>
        <w:kinsoku/>
        <w:wordWrap/>
        <w:overflowPunct/>
        <w:topLinePunct w:val="0"/>
        <w:autoSpaceDE w:val="0"/>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项目实施单位为保障设备运行配套购置的，且不可纳入固定资产投资统计的操控、管理软件系统费用（不含日常运维费用）。</w:t>
      </w:r>
    </w:p>
    <w:p w14:paraId="37C4FF4A">
      <w:pPr>
        <w:keepNext w:val="0"/>
        <w:keepLines w:val="0"/>
        <w:pageBreakBefore w:val="0"/>
        <w:widowControl w:val="0"/>
        <w:kinsoku/>
        <w:wordWrap/>
        <w:overflowPunct/>
        <w:topLinePunct w:val="0"/>
        <w:autoSpaceDE w:val="0"/>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上述费用均为已扣除可抵扣税款的实际发生的费用。其中，纳入</w:t>
      </w:r>
      <w:r>
        <w:rPr>
          <w:rFonts w:hint="eastAsia" w:ascii="仿宋_GB2312" w:eastAsia="仿宋_GB2312"/>
          <w:sz w:val="32"/>
          <w:szCs w:val="32"/>
          <w:lang w:eastAsia="zh-CN"/>
        </w:rPr>
        <w:t>支持</w:t>
      </w:r>
      <w:r>
        <w:rPr>
          <w:rFonts w:hint="eastAsia" w:ascii="仿宋_GB2312" w:eastAsia="仿宋_GB2312"/>
          <w:sz w:val="32"/>
          <w:szCs w:val="32"/>
        </w:rPr>
        <w:t>范围的固定资产投资占纳入</w:t>
      </w:r>
      <w:r>
        <w:rPr>
          <w:rFonts w:hint="eastAsia" w:ascii="仿宋_GB2312" w:eastAsia="仿宋_GB2312"/>
          <w:sz w:val="32"/>
          <w:szCs w:val="32"/>
          <w:lang w:eastAsia="zh-CN"/>
        </w:rPr>
        <w:t>支持</w:t>
      </w:r>
      <w:r>
        <w:rPr>
          <w:rFonts w:hint="eastAsia" w:ascii="仿宋_GB2312" w:eastAsia="仿宋_GB2312"/>
          <w:sz w:val="32"/>
          <w:szCs w:val="32"/>
        </w:rPr>
        <w:t>范围的总投资的比例不低于80%。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DD47D45-144B-47DF-A4ED-6B86549B8B2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0737E67-9A4C-4277-90B1-7F47559C5A35}"/>
  </w:font>
  <w:font w:name="Calibri Light">
    <w:panose1 w:val="020F0302020204030204"/>
    <w:charset w:val="00"/>
    <w:family w:val="auto"/>
    <w:pitch w:val="default"/>
    <w:sig w:usb0="A00002EF" w:usb1="4000207B" w:usb2="00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embedRegular r:id="rId3" w:fontKey="{C8C79647-9867-4C09-B4D0-EEA623894D0D}"/>
  </w:font>
  <w:font w:name="仿宋">
    <w:panose1 w:val="02010609060101010101"/>
    <w:charset w:val="86"/>
    <w:family w:val="auto"/>
    <w:pitch w:val="default"/>
    <w:sig w:usb0="800002BF" w:usb1="38CF7CFA" w:usb2="00000016" w:usb3="00000000" w:csb0="00040001" w:csb1="00000000"/>
  </w:font>
  <w:font w:name="方正小标宋简体">
    <w:panose1 w:val="02010600010101010101"/>
    <w:charset w:val="86"/>
    <w:family w:val="script"/>
    <w:pitch w:val="default"/>
    <w:sig w:usb0="00000001" w:usb1="080E0000" w:usb2="00000000" w:usb3="00000000" w:csb0="00040000" w:csb1="00000000"/>
    <w:embedRegular r:id="rId4" w:fontKey="{393CB96E-9637-4A1A-A210-D2956F65F850}"/>
  </w:font>
  <w:font w:name="方正小标宋_GBK">
    <w:panose1 w:val="02000000000000000000"/>
    <w:charset w:val="86"/>
    <w:family w:val="script"/>
    <w:pitch w:val="default"/>
    <w:sig w:usb0="A00002BF" w:usb1="38CF7CFA" w:usb2="00082016" w:usb3="00000000" w:csb0="00040001" w:csb1="00000000"/>
    <w:embedRegular r:id="rId5" w:fontKey="{716C6AD5-B8C3-497A-8C44-BC2B7E625BA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9F0125"/>
    <w:multiLevelType w:val="multilevel"/>
    <w:tmpl w:val="FC9F0125"/>
    <w:lvl w:ilvl="0" w:tentative="0">
      <w:start w:val="1"/>
      <w:numFmt w:val="chineseCountingThousand"/>
      <w:lvlText w:val="第%1章"/>
      <w:lvlJc w:val="left"/>
      <w:pPr>
        <w:tabs>
          <w:tab w:val="left" w:pos="851"/>
        </w:tabs>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pStyle w:val="6"/>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abstractNum w:abstractNumId="1">
    <w:nsid w:val="4E666B6B"/>
    <w:multiLevelType w:val="multilevel"/>
    <w:tmpl w:val="4E666B6B"/>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1"/>
      <w:suff w:val="nothing"/>
      <w:lvlText w:val="%1.%2　"/>
      <w:lvlJc w:val="left"/>
      <w:pPr>
        <w:ind w:left="315" w:firstLine="0"/>
      </w:pPr>
      <w:rPr>
        <w:rFonts w:hint="eastAsia" w:ascii="黑体" w:hAnsi="Times New Roman" w:eastAsia="黑体" w:cs="Times New Roman"/>
        <w:b w:val="0"/>
        <w:bCs w:val="0"/>
        <w:i w:val="0"/>
        <w:iCs w:val="0"/>
        <w:caps w:val="0"/>
        <w:strike w:val="0"/>
        <w:dstrike w:val="0"/>
        <w:outline w:val="0"/>
        <w:shadow w:val="0"/>
        <w:spacing w:val="0"/>
        <w:kern w:val="0"/>
        <w:position w:val="0"/>
        <w:sz w:val="21"/>
        <w:szCs w:val="21"/>
        <w:u w:val="none"/>
      </w:rPr>
    </w:lvl>
    <w:lvl w:ilvl="2" w:tentative="0">
      <w:start w:val="1"/>
      <w:numFmt w:val="decimal"/>
      <w:suff w:val="nothing"/>
      <w:lvlText w:val="%1.%2.%3　"/>
      <w:lvlJc w:val="left"/>
      <w:pPr>
        <w:ind w:left="2310" w:firstLine="0"/>
      </w:pPr>
      <w:rPr>
        <w:rFonts w:hint="eastAsia" w:ascii="黑体" w:hAnsi="Times New Roman" w:eastAsia="黑体"/>
        <w:b w:val="0"/>
        <w:i w:val="0"/>
        <w:sz w:val="21"/>
      </w:rPr>
    </w:lvl>
    <w:lvl w:ilvl="3" w:tentative="0">
      <w:start w:val="1"/>
      <w:numFmt w:val="decimal"/>
      <w:suff w:val="nothing"/>
      <w:lvlText w:val="%1.%2.%3.%4　"/>
      <w:lvlJc w:val="left"/>
      <w:pPr>
        <w:ind w:left="3675"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0418F"/>
    <w:rsid w:val="01BA3F26"/>
    <w:rsid w:val="033071A5"/>
    <w:rsid w:val="06A10B43"/>
    <w:rsid w:val="079B3694"/>
    <w:rsid w:val="07DD0873"/>
    <w:rsid w:val="0A6E68BE"/>
    <w:rsid w:val="0A9368A8"/>
    <w:rsid w:val="0E49228B"/>
    <w:rsid w:val="10225999"/>
    <w:rsid w:val="11692C11"/>
    <w:rsid w:val="15254CC7"/>
    <w:rsid w:val="1624285F"/>
    <w:rsid w:val="16BE4552"/>
    <w:rsid w:val="16E94FE2"/>
    <w:rsid w:val="18CF4BA8"/>
    <w:rsid w:val="18E774D0"/>
    <w:rsid w:val="19F32C48"/>
    <w:rsid w:val="1A2070D4"/>
    <w:rsid w:val="1A7D4906"/>
    <w:rsid w:val="1C445BE1"/>
    <w:rsid w:val="1C8D5637"/>
    <w:rsid w:val="1CFA3CC7"/>
    <w:rsid w:val="1DDC26FA"/>
    <w:rsid w:val="1E141D18"/>
    <w:rsid w:val="1E2A4459"/>
    <w:rsid w:val="1FED5324"/>
    <w:rsid w:val="209B7186"/>
    <w:rsid w:val="20C71401"/>
    <w:rsid w:val="225C740B"/>
    <w:rsid w:val="275A1C1F"/>
    <w:rsid w:val="27CC3BC0"/>
    <w:rsid w:val="28382FED"/>
    <w:rsid w:val="29387729"/>
    <w:rsid w:val="2B340652"/>
    <w:rsid w:val="2B7C0119"/>
    <w:rsid w:val="2B9454D0"/>
    <w:rsid w:val="2E246148"/>
    <w:rsid w:val="2FAF7D0B"/>
    <w:rsid w:val="31604010"/>
    <w:rsid w:val="31796C3F"/>
    <w:rsid w:val="32862074"/>
    <w:rsid w:val="32911C9A"/>
    <w:rsid w:val="35F2731C"/>
    <w:rsid w:val="35F52453"/>
    <w:rsid w:val="36E90271"/>
    <w:rsid w:val="37BC31FA"/>
    <w:rsid w:val="37D87CE4"/>
    <w:rsid w:val="37DE4E47"/>
    <w:rsid w:val="3A07665D"/>
    <w:rsid w:val="3C754B11"/>
    <w:rsid w:val="3EC00F78"/>
    <w:rsid w:val="3F783F41"/>
    <w:rsid w:val="3FE13769"/>
    <w:rsid w:val="402621CD"/>
    <w:rsid w:val="41A461B1"/>
    <w:rsid w:val="42410022"/>
    <w:rsid w:val="425E5177"/>
    <w:rsid w:val="42E91748"/>
    <w:rsid w:val="451A7620"/>
    <w:rsid w:val="47C9212B"/>
    <w:rsid w:val="481F6480"/>
    <w:rsid w:val="4BBC114B"/>
    <w:rsid w:val="4C3378B9"/>
    <w:rsid w:val="4C49455C"/>
    <w:rsid w:val="4D6F609D"/>
    <w:rsid w:val="4DE21D16"/>
    <w:rsid w:val="51806CB1"/>
    <w:rsid w:val="5398553D"/>
    <w:rsid w:val="54257A11"/>
    <w:rsid w:val="55233765"/>
    <w:rsid w:val="55AD57E2"/>
    <w:rsid w:val="56500E94"/>
    <w:rsid w:val="56DE67FE"/>
    <w:rsid w:val="571C2263"/>
    <w:rsid w:val="5726091D"/>
    <w:rsid w:val="57A15A3F"/>
    <w:rsid w:val="59DE3524"/>
    <w:rsid w:val="5A1C32D4"/>
    <w:rsid w:val="5A3C176A"/>
    <w:rsid w:val="5A5E5BE6"/>
    <w:rsid w:val="5BFE7A3A"/>
    <w:rsid w:val="5D233EAE"/>
    <w:rsid w:val="5D981DF6"/>
    <w:rsid w:val="5F010729"/>
    <w:rsid w:val="602D7E3C"/>
    <w:rsid w:val="629B4656"/>
    <w:rsid w:val="630627A8"/>
    <w:rsid w:val="64355167"/>
    <w:rsid w:val="6812365D"/>
    <w:rsid w:val="68C9050F"/>
    <w:rsid w:val="68E57343"/>
    <w:rsid w:val="6A341A17"/>
    <w:rsid w:val="6EA30521"/>
    <w:rsid w:val="7246701D"/>
    <w:rsid w:val="72B81C6D"/>
    <w:rsid w:val="72FF77E7"/>
    <w:rsid w:val="73C74FDB"/>
    <w:rsid w:val="76BA690C"/>
    <w:rsid w:val="79775CD1"/>
    <w:rsid w:val="7CFB4070"/>
    <w:rsid w:val="7DAA5C5B"/>
    <w:rsid w:val="7DD626CE"/>
    <w:rsid w:val="7DEE5E56"/>
    <w:rsid w:val="7E133E67"/>
    <w:rsid w:val="7E501061"/>
    <w:rsid w:val="7F7205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adjustRightInd w:val="0"/>
      <w:snapToGrid w:val="0"/>
      <w:spacing w:before="50" w:beforeLines="50" w:after="50" w:afterLines="50" w:line="360" w:lineRule="auto"/>
      <w:ind w:firstLine="0" w:firstLineChars="0"/>
      <w:jc w:val="left"/>
      <w:outlineLvl w:val="0"/>
    </w:pPr>
    <w:rPr>
      <w:rFonts w:eastAsia="宋体"/>
      <w:b/>
      <w:bCs/>
      <w:kern w:val="44"/>
      <w:sz w:val="32"/>
      <w:szCs w:val="44"/>
    </w:rPr>
  </w:style>
  <w:style w:type="paragraph" w:styleId="3">
    <w:name w:val="heading 2"/>
    <w:basedOn w:val="1"/>
    <w:next w:val="1"/>
    <w:link w:val="18"/>
    <w:semiHidden/>
    <w:unhideWhenUsed/>
    <w:qFormat/>
    <w:uiPriority w:val="0"/>
    <w:pPr>
      <w:keepNext/>
      <w:keepLines/>
      <w:adjustRightInd w:val="0"/>
      <w:snapToGrid w:val="0"/>
      <w:spacing w:before="50" w:beforeLines="50" w:after="10" w:line="360" w:lineRule="auto"/>
      <w:ind w:firstLine="0" w:firstLineChars="0"/>
      <w:jc w:val="left"/>
      <w:outlineLvl w:val="1"/>
    </w:pPr>
    <w:rPr>
      <w:rFonts w:eastAsia="黑体" w:asciiTheme="majorAscii" w:hAnsiTheme="majorAscii" w:cstheme="majorBidi"/>
      <w:b/>
      <w:bCs/>
      <w:sz w:val="30"/>
      <w:szCs w:val="32"/>
    </w:rPr>
  </w:style>
  <w:style w:type="paragraph" w:styleId="4">
    <w:name w:val="heading 3"/>
    <w:basedOn w:val="1"/>
    <w:next w:val="1"/>
    <w:link w:val="19"/>
    <w:semiHidden/>
    <w:unhideWhenUsed/>
    <w:qFormat/>
    <w:uiPriority w:val="0"/>
    <w:pPr>
      <w:keepNext/>
      <w:keepLines/>
      <w:adjustRightInd w:val="0"/>
      <w:snapToGrid w:val="0"/>
      <w:spacing w:before="50" w:beforeLines="50" w:after="50" w:afterLines="50" w:line="360" w:lineRule="auto"/>
      <w:ind w:firstLine="0" w:firstLineChars="0"/>
      <w:jc w:val="left"/>
      <w:outlineLvl w:val="2"/>
    </w:pPr>
    <w:rPr>
      <w:rFonts w:eastAsia="楷体_GB2312"/>
      <w:b/>
      <w:bCs/>
      <w:szCs w:val="32"/>
    </w:rPr>
  </w:style>
  <w:style w:type="paragraph" w:styleId="5">
    <w:name w:val="heading 4"/>
    <w:basedOn w:val="1"/>
    <w:next w:val="1"/>
    <w:link w:val="20"/>
    <w:semiHidden/>
    <w:unhideWhenUsed/>
    <w:qFormat/>
    <w:uiPriority w:val="0"/>
    <w:pPr>
      <w:keepNext/>
      <w:keepLines/>
      <w:spacing w:before="50" w:beforeLines="50" w:after="50" w:afterLines="50" w:line="360" w:lineRule="auto"/>
      <w:ind w:firstLine="0" w:firstLineChars="0"/>
      <w:jc w:val="left"/>
      <w:outlineLvl w:val="3"/>
    </w:pPr>
    <w:rPr>
      <w:rFonts w:asciiTheme="majorAscii" w:hAnsiTheme="majorAscii" w:cstheme="majorBidi"/>
      <w:b/>
      <w:bCs/>
      <w:szCs w:val="28"/>
    </w:rPr>
  </w:style>
  <w:style w:type="paragraph" w:styleId="6">
    <w:name w:val="heading 5"/>
    <w:basedOn w:val="1"/>
    <w:next w:val="1"/>
    <w:semiHidden/>
    <w:unhideWhenUsed/>
    <w:qFormat/>
    <w:uiPriority w:val="0"/>
    <w:pPr>
      <w:keepNext/>
      <w:keepLines/>
      <w:numPr>
        <w:ilvl w:val="4"/>
        <w:numId w:val="1"/>
      </w:numPr>
      <w:spacing w:before="50" w:beforeLines="50" w:beforeAutospacing="0" w:after="50" w:afterLines="50" w:afterAutospacing="0" w:line="360" w:lineRule="auto"/>
      <w:ind w:firstLine="0" w:firstLineChars="0"/>
      <w:outlineLvl w:val="4"/>
    </w:pPr>
    <w:rPr>
      <w:b/>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firstLine="0"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firstLine="0"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firstLine="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firstLine="0" w:firstLineChars="0"/>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11">
    <w:name w:val="Body Text"/>
    <w:basedOn w:val="1"/>
    <w:qFormat/>
    <w:uiPriority w:val="0"/>
    <w:pPr>
      <w:spacing w:afterLines="0" w:afterAutospacing="0"/>
    </w:pPr>
    <w:rPr>
      <w:rFonts w:ascii="Times New Roman" w:hAnsi="Times New Roman"/>
    </w:rPr>
  </w:style>
  <w:style w:type="paragraph" w:styleId="12">
    <w:name w:val="Body Text Indent"/>
    <w:basedOn w:val="1"/>
    <w:qFormat/>
    <w:uiPriority w:val="0"/>
    <w:pPr>
      <w:spacing w:after="120" w:afterLines="0" w:afterAutospacing="0"/>
      <w:ind w:left="420" w:leftChars="200"/>
    </w:pPr>
  </w:style>
  <w:style w:type="paragraph" w:styleId="13">
    <w:name w:val="Body Text First Indent"/>
    <w:basedOn w:val="11"/>
    <w:qFormat/>
    <w:uiPriority w:val="0"/>
    <w:pPr>
      <w:ind w:firstLine="420" w:firstLineChars="100"/>
    </w:pPr>
  </w:style>
  <w:style w:type="paragraph" w:styleId="14">
    <w:name w:val="Body Text First Indent 2"/>
    <w:basedOn w:val="12"/>
    <w:qFormat/>
    <w:uiPriority w:val="0"/>
    <w:pPr>
      <w:ind w:left="0" w:leftChars="0" w:firstLine="420" w:firstLineChars="200"/>
    </w:pPr>
    <w:rPr>
      <w:rFonts w:ascii="Times New Roman" w:hAnsi="Times New Roman"/>
    </w:rPr>
  </w:style>
  <w:style w:type="character" w:customStyle="1" w:styleId="17">
    <w:name w:val="标题 1 字符"/>
    <w:basedOn w:val="16"/>
    <w:link w:val="2"/>
    <w:qFormat/>
    <w:uiPriority w:val="9"/>
    <w:rPr>
      <w:rFonts w:eastAsia="宋体" w:asciiTheme="minorAscii" w:hAnsiTheme="minorAscii"/>
      <w:b/>
      <w:bCs/>
      <w:kern w:val="44"/>
      <w:sz w:val="32"/>
      <w:szCs w:val="44"/>
    </w:rPr>
  </w:style>
  <w:style w:type="character" w:customStyle="1" w:styleId="18">
    <w:name w:val="标题 2 字符"/>
    <w:basedOn w:val="16"/>
    <w:link w:val="3"/>
    <w:qFormat/>
    <w:uiPriority w:val="9"/>
    <w:rPr>
      <w:rFonts w:eastAsia="黑体" w:asciiTheme="majorAscii" w:hAnsiTheme="majorAscii" w:cstheme="majorBidi"/>
      <w:b/>
      <w:bCs/>
      <w:sz w:val="30"/>
      <w:szCs w:val="32"/>
    </w:rPr>
  </w:style>
  <w:style w:type="character" w:customStyle="1" w:styleId="19">
    <w:name w:val="标题 3 字符"/>
    <w:basedOn w:val="16"/>
    <w:link w:val="4"/>
    <w:qFormat/>
    <w:uiPriority w:val="9"/>
    <w:rPr>
      <w:rFonts w:eastAsia="楷体_GB2312" w:asciiTheme="minorAscii" w:hAnsiTheme="minorAscii"/>
      <w:b/>
      <w:bCs/>
      <w:sz w:val="28"/>
      <w:szCs w:val="32"/>
    </w:rPr>
  </w:style>
  <w:style w:type="character" w:customStyle="1" w:styleId="20">
    <w:name w:val="标题 4 字符"/>
    <w:basedOn w:val="16"/>
    <w:link w:val="5"/>
    <w:qFormat/>
    <w:uiPriority w:val="9"/>
    <w:rPr>
      <w:rFonts w:eastAsia="仿宋_GB2312" w:asciiTheme="majorAscii" w:hAnsiTheme="majorAscii" w:cstheme="majorBidi"/>
      <w:b/>
      <w:bCs/>
      <w:sz w:val="28"/>
      <w:szCs w:val="28"/>
    </w:rPr>
  </w:style>
  <w:style w:type="paragraph" w:customStyle="1" w:styleId="21">
    <w:name w:val="一级条标题 Char"/>
    <w:basedOn w:val="1"/>
    <w:qFormat/>
    <w:uiPriority w:val="0"/>
    <w:pPr>
      <w:numPr>
        <w:ilvl w:val="1"/>
        <w:numId w:val="2"/>
      </w:numPr>
      <w:ind w:left="315" w:firstLine="0" w:firstLineChars="0"/>
    </w:pPr>
  </w:style>
  <w:style w:type="paragraph" w:customStyle="1" w:styleId="22">
    <w:name w:val="报告正文"/>
    <w:basedOn w:val="1"/>
    <w:next w:val="1"/>
    <w:qFormat/>
    <w:uiPriority w:val="0"/>
    <w:pPr>
      <w:keepNext/>
      <w:keepLines/>
      <w:spacing w:before="50" w:beforeLines="50" w:after="50" w:afterLines="50"/>
      <w:ind w:firstLine="643" w:firstLineChars="200"/>
      <w:outlineLvl w:val="9"/>
    </w:pPr>
    <w:rPr>
      <w:rFonts w:eastAsia="仿宋_GB2312"/>
      <w:b/>
      <w:bCs/>
      <w:kern w:val="44"/>
      <w:sz w:val="28"/>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769</Words>
  <Characters>777</Characters>
  <Lines>0</Lines>
  <Paragraphs>0</Paragraphs>
  <TotalTime>0</TotalTime>
  <ScaleCrop>false</ScaleCrop>
  <LinksUpToDate>false</LinksUpToDate>
  <CharactersWithSpaces>778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2022-07-09T01:07:00Z</dcterms:created>
  <dc:creator>wangy</dc:creator>
  <cp:lastModifiedBy>侯佳炜</cp:lastModifiedBy>
  <cp:lastPrinted>2025-09-08T03:12:17Z</cp:lastPrinted>
  <dcterms:modified xsi:type="dcterms:W3CDTF">2025-09-08T03:12:47Z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12FE18BAE9794463B0933B9A695D125D</vt:lpwstr>
  </property>
  <property fmtid="{D5CDD505-2E9C-101B-9397-08002B2CF9AE}" pid="4" name="KSOTemplateDocerSaveRecord">
    <vt:lpwstr>eyJoZGlkIjoiNjJiNDcwODZiZjkwYThlMjUwMTM0ZjA0NjVmY2U0OWIiLCJ1c2VySWQiOiI0MzQ4NDYzNDcifQ==</vt:lpwstr>
  </property>
</Properties>
</file>