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产品质量检测</w:t>
      </w:r>
      <w:r>
        <w:rPr>
          <w:rFonts w:hint="eastAsia" w:ascii="方正小标宋简体" w:eastAsia="方正小标宋简体"/>
          <w:sz w:val="36"/>
          <w:szCs w:val="36"/>
        </w:rPr>
        <w:t>）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（一）项目概况。包括项目背景、主要内容及实施情况、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资金投入和使用情况</w:t>
      </w:r>
      <w:r>
        <w:rPr>
          <w:rFonts w:hint="eastAsia" w:ascii="楷体_GB2312" w:hAnsi="楷体_GB2312" w:eastAsia="楷体_GB2312" w:cs="楷体_GB2312"/>
          <w:sz w:val="32"/>
          <w:szCs w:val="32"/>
        </w:rPr>
        <w:t>等。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2024年，我局申请产品质量监督抽检经费共计40万元，计划对不少于12个种类产品开展产品质量监督抽查，主要包括服装、鞋类、家电、玩具等种类，目前已按工作计划完成了全部产品的抽检工作。资金投入和使用情况：产品质量检测项目年初预算35万元，全年预算数32万元，全年预算执行30.96718万元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年未支出退回财政1.03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282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万元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（二）项目绩效目标。包括总体目标和阶段性目标。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在明确重点、突出特点、分级监测、强化标准、严格抽检程序、完善流程原则的指导下，科学有序开展产品质量监测工作。按照《产品质量监督抽查管理暂行办法》的要求，通过加强产品质量监管，维护市场的和谐稳定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绩效评价目的：加强对抽检资金的绩效管理，对象：产品质量抽检资金，范围：产品质量抽检绩效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绩效评价原则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围绕资金使用情况开展，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评价指标体系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分为产出指标和满意度，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评价方法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100分制，</w:t>
      </w:r>
      <w:r>
        <w:rPr>
          <w:rFonts w:hint="eastAsia" w:ascii="楷体_GB2312" w:hAnsi="楷体_GB2312" w:eastAsia="楷体_GB2312" w:cs="楷体_GB2312"/>
          <w:sz w:val="32"/>
          <w:szCs w:val="32"/>
        </w:rPr>
        <w:t>评价标准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按三级指标评分。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半年、三季度、11月和年底均按绩效考核要求开展相关工作。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详见自评表，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全年评分94分。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在明确重点、突出特点、分级监测、强化标准、严格抽检程序、完善流程原则的指导下，科学有序开展产品质量监测工作。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年底前按计划完成全部抽检工作，支付项目预算的97%。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抽检服装、家电、玩具、塑料购物袋、燃气灶具及其配件等种类，选取完成12种类商品进行抽检。对涂料、胶黏剂、燃气、燃气灶具等重点产品抽检18组。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持续</w:t>
      </w:r>
      <w:r>
        <w:rPr>
          <w:rFonts w:hint="eastAsia" w:ascii="楷体_GB2312" w:hAnsi="楷体_GB2312" w:eastAsia="楷体_GB2312" w:cs="楷体_GB2312"/>
          <w:sz w:val="32"/>
          <w:szCs w:val="32"/>
        </w:rPr>
        <w:t>加强产品质量监管，提升辖区产品质量水平，效果较显著。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2A580D"/>
    <w:rsid w:val="007E03D1"/>
    <w:rsid w:val="00C10D9E"/>
    <w:rsid w:val="00D635D0"/>
    <w:rsid w:val="00EE0503"/>
    <w:rsid w:val="0DF76096"/>
    <w:rsid w:val="18165131"/>
    <w:rsid w:val="19662D07"/>
    <w:rsid w:val="1F211074"/>
    <w:rsid w:val="20D66A29"/>
    <w:rsid w:val="489B5295"/>
    <w:rsid w:val="5753390A"/>
    <w:rsid w:val="728F023D"/>
    <w:rsid w:val="75CD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355</Words>
  <Characters>375</Characters>
  <Lines>3</Lines>
  <Paragraphs>1</Paragraphs>
  <TotalTime>1</TotalTime>
  <ScaleCrop>false</ScaleCrop>
  <LinksUpToDate>false</LinksUpToDate>
  <CharactersWithSpaces>375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2025-02-06T07:52:53Z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eyJoZGlkIjoiZDIxZDMzYWI2YmZkZWM4N2Y5OTdhYWQ1NTVlNDViODEiLCJ1c2VySWQiOiI3NjI3ODQ5NjgifQ==</vt:lpwstr>
  </property>
  <property fmtid="{D5CDD505-2E9C-101B-9397-08002B2CF9AE}" pid="4" name="ICV">
    <vt:lpwstr>D613B34C55D14A168FF435E01B67540B_12</vt:lpwstr>
  </property>
</Properties>
</file>