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9BEB5">
      <w:pPr>
        <w:spacing w:line="560" w:lineRule="exact"/>
        <w:jc w:val="center"/>
        <w:rPr>
          <w:rFonts w:ascii="方正小标宋简体" w:eastAsia="方正小标宋简体"/>
          <w:sz w:val="36"/>
          <w:szCs w:val="36"/>
        </w:rPr>
      </w:pPr>
      <w:bookmarkStart w:id="0" w:name="_GoBack"/>
      <w:bookmarkEnd w:id="0"/>
      <w:r>
        <w:rPr>
          <w:rFonts w:hint="eastAsia" w:ascii="方正小标宋简体" w:eastAsia="方正小标宋简体"/>
          <w:sz w:val="36"/>
          <w:szCs w:val="36"/>
          <w:lang w:eastAsia="zh-CN"/>
        </w:rPr>
        <w:t>互联网网络租赁服务</w:t>
      </w:r>
      <w:r>
        <w:rPr>
          <w:rFonts w:hint="eastAsia" w:ascii="方正小标宋简体" w:eastAsia="方正小标宋简体"/>
          <w:sz w:val="36"/>
          <w:szCs w:val="36"/>
        </w:rPr>
        <w:t>项目支出绩效评价报告</w:t>
      </w:r>
    </w:p>
    <w:p w14:paraId="2F086F37">
      <w:pPr>
        <w:jc w:val="center"/>
        <w:rPr>
          <w:rFonts w:ascii="仿宋_GB2312" w:eastAsia="仿宋_GB2312"/>
          <w:sz w:val="32"/>
          <w:szCs w:val="32"/>
        </w:rPr>
      </w:pPr>
      <w:r>
        <w:rPr>
          <w:rFonts w:hint="eastAsia" w:ascii="方正小标宋简体" w:eastAsia="方正小标宋简体"/>
          <w:sz w:val="36"/>
          <w:szCs w:val="36"/>
        </w:rPr>
        <w:t>（</w:t>
      </w:r>
      <w:r>
        <w:rPr>
          <w:rFonts w:hint="eastAsia" w:ascii="方正小标宋简体" w:eastAsia="方正小标宋简体"/>
          <w:sz w:val="36"/>
          <w:szCs w:val="36"/>
          <w:lang w:eastAsia="zh-CN"/>
        </w:rPr>
        <w:t>许可事务服务中心</w:t>
      </w:r>
      <w:r>
        <w:rPr>
          <w:rFonts w:hint="eastAsia" w:ascii="方正小标宋简体" w:eastAsia="方正小标宋简体"/>
          <w:sz w:val="36"/>
          <w:szCs w:val="36"/>
        </w:rPr>
        <w:t>）</w:t>
      </w:r>
    </w:p>
    <w:p w14:paraId="0D819D45">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2E45BE4B">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14:paraId="0EE1F43D">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项目概况。</w:t>
      </w:r>
    </w:p>
    <w:p w14:paraId="3A4512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结合我局工作实际，需租赁互联网网络服务，主要包括28条链路用于执法大队办公楼（市场局三号办公区）与各个所之间的视频会议以及政务数据传输。</w:t>
      </w:r>
    </w:p>
    <w:p w14:paraId="28A746A3">
      <w:pPr>
        <w:numPr>
          <w:ilvl w:val="0"/>
          <w:numId w:val="1"/>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主要内容</w:t>
      </w:r>
    </w:p>
    <w:p w14:paraId="79C2A1B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2024年我局网络改造后减少了网络租赁的数量现租赁28条线路到各个分支机构用于数据传输，租赁单位替我局完成链路的运维工作。</w:t>
      </w:r>
    </w:p>
    <w:p w14:paraId="6D0A2772">
      <w:pPr>
        <w:numPr>
          <w:ilvl w:val="0"/>
          <w:numId w:val="0"/>
        </w:numPr>
        <w:spacing w:line="600" w:lineRule="exact"/>
        <w:ind w:left="630" w:left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lang w:eastAsia="zh-CN"/>
        </w:rPr>
        <w:t>实施情况</w:t>
      </w:r>
    </w:p>
    <w:p w14:paraId="7297CC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val="en-US" w:eastAsia="zh-CN"/>
        </w:rPr>
      </w:pPr>
      <w:r>
        <w:rPr>
          <w:rFonts w:hint="eastAsia" w:ascii="仿宋_GB2312" w:hAnsi="仿宋_GB2312" w:eastAsia="仿宋_GB2312" w:cs="仿宋_GB2312"/>
          <w:sz w:val="32"/>
          <w:szCs w:val="32"/>
          <w:lang w:val="en-US" w:eastAsia="zh-CN"/>
        </w:rPr>
        <w:t>项目建设单位负责项目申报、实施、验收等工作。区财政局负责互联网网络租赁项目财政性资金的审核、拨付、监督管理工作</w:t>
      </w:r>
      <w:r>
        <w:rPr>
          <w:rFonts w:hint="eastAsia" w:ascii="楷体" w:hAnsi="楷体" w:eastAsia="楷体" w:cs="楷体"/>
          <w:sz w:val="32"/>
          <w:szCs w:val="32"/>
          <w:lang w:val="en-US" w:eastAsia="zh-CN"/>
        </w:rPr>
        <w:t>。</w:t>
      </w:r>
    </w:p>
    <w:p w14:paraId="4F9211C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4.资金投入和使用情况</w:t>
      </w:r>
    </w:p>
    <w:p w14:paraId="31CFAA7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eastAsia" w:ascii="楷体" w:hAnsi="楷体" w:eastAsia="楷体" w:cs="楷体"/>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互联网网络租赁服务项目年初预算</w:t>
      </w:r>
      <w:r>
        <w:rPr>
          <w:rFonts w:hint="eastAsia" w:ascii="仿宋_GB2312" w:hAnsi="仿宋_GB2312" w:eastAsia="仿宋_GB2312" w:cs="仿宋_GB2312"/>
          <w:i w:val="0"/>
          <w:caps w:val="0"/>
          <w:color w:val="333333"/>
          <w:spacing w:val="0"/>
          <w:sz w:val="32"/>
          <w:szCs w:val="32"/>
          <w:shd w:val="clear" w:fill="FFFFFF"/>
          <w:lang w:val="en-US" w:eastAsia="zh-CN"/>
        </w:rPr>
        <w:t>42</w:t>
      </w:r>
      <w:r>
        <w:rPr>
          <w:rFonts w:hint="eastAsia" w:ascii="仿宋_GB2312" w:hAnsi="宋体" w:eastAsia="仿宋_GB2312"/>
          <w:sz w:val="32"/>
          <w:szCs w:val="32"/>
          <w:lang w:val="en-US" w:eastAsia="zh-CN"/>
        </w:rPr>
        <w:t>万元</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全年</w:t>
      </w:r>
      <w:r>
        <w:rPr>
          <w:rFonts w:hint="eastAsia" w:ascii="仿宋_GB2312" w:hAnsi="仿宋_GB2312" w:eastAsia="仿宋_GB2312" w:cs="仿宋_GB2312"/>
          <w:i w:val="0"/>
          <w:caps w:val="0"/>
          <w:color w:val="333333"/>
          <w:spacing w:val="0"/>
          <w:sz w:val="32"/>
          <w:szCs w:val="32"/>
          <w:shd w:val="clear" w:fill="FFFFFF"/>
        </w:rPr>
        <w:t>预算数</w:t>
      </w:r>
      <w:r>
        <w:rPr>
          <w:rFonts w:hint="eastAsia" w:ascii="仿宋_GB2312" w:hAnsi="仿宋_GB2312" w:eastAsia="仿宋_GB2312" w:cs="仿宋_GB2312"/>
          <w:i w:val="0"/>
          <w:caps w:val="0"/>
          <w:color w:val="333333"/>
          <w:spacing w:val="0"/>
          <w:sz w:val="32"/>
          <w:szCs w:val="32"/>
          <w:shd w:val="clear" w:fill="FFFFFF"/>
          <w:lang w:val="en-US" w:eastAsia="zh-CN"/>
        </w:rPr>
        <w:t>42</w:t>
      </w:r>
      <w:r>
        <w:rPr>
          <w:rFonts w:hint="eastAsia" w:ascii="仿宋_GB2312" w:hAnsi="仿宋_GB2312" w:eastAsia="仿宋_GB2312" w:cs="仿宋_GB2312"/>
          <w:i w:val="0"/>
          <w:caps w:val="0"/>
          <w:color w:val="333333"/>
          <w:spacing w:val="0"/>
          <w:sz w:val="32"/>
          <w:szCs w:val="32"/>
          <w:shd w:val="clear" w:fill="FFFFFF"/>
        </w:rPr>
        <w:t>万元，202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年实际支付项目款为</w:t>
      </w:r>
      <w:r>
        <w:rPr>
          <w:rFonts w:hint="eastAsia" w:ascii="仿宋_GB2312" w:hAnsi="仿宋_GB2312" w:eastAsia="仿宋_GB2312" w:cs="仿宋_GB2312"/>
          <w:i w:val="0"/>
          <w:caps w:val="0"/>
          <w:color w:val="333333"/>
          <w:spacing w:val="0"/>
          <w:sz w:val="32"/>
          <w:szCs w:val="32"/>
          <w:shd w:val="clear" w:fill="FFFFFF"/>
          <w:lang w:val="en-US" w:eastAsia="zh-CN"/>
        </w:rPr>
        <w:t>42</w:t>
      </w:r>
      <w:r>
        <w:rPr>
          <w:rFonts w:hint="eastAsia" w:ascii="仿宋_GB2312" w:hAnsi="仿宋_GB2312" w:eastAsia="仿宋_GB2312" w:cs="仿宋_GB2312"/>
          <w:i w:val="0"/>
          <w:caps w:val="0"/>
          <w:color w:val="333333"/>
          <w:spacing w:val="0"/>
          <w:sz w:val="32"/>
          <w:szCs w:val="32"/>
          <w:shd w:val="clear" w:fill="FFFFFF"/>
        </w:rPr>
        <w:t>万元，控制在</w:t>
      </w:r>
      <w:r>
        <w:rPr>
          <w:rFonts w:hint="eastAsia" w:ascii="仿宋_GB2312" w:hAnsi="仿宋_GB2312" w:eastAsia="仿宋_GB2312" w:cs="仿宋_GB2312"/>
          <w:i w:val="0"/>
          <w:caps w:val="0"/>
          <w:color w:val="333333"/>
          <w:spacing w:val="0"/>
          <w:sz w:val="32"/>
          <w:szCs w:val="32"/>
          <w:shd w:val="clear" w:fill="FFFFFF"/>
          <w:lang w:val="en-US" w:eastAsia="zh-CN"/>
        </w:rPr>
        <w:t>42</w:t>
      </w:r>
      <w:r>
        <w:rPr>
          <w:rFonts w:hint="eastAsia" w:ascii="仿宋_GB2312" w:hAnsi="仿宋_GB2312" w:eastAsia="仿宋_GB2312" w:cs="仿宋_GB2312"/>
          <w:i w:val="0"/>
          <w:caps w:val="0"/>
          <w:color w:val="333333"/>
          <w:spacing w:val="0"/>
          <w:sz w:val="32"/>
          <w:szCs w:val="32"/>
          <w:shd w:val="clear" w:fill="FFFFFF"/>
        </w:rPr>
        <w:t>万资金预算之内</w:t>
      </w:r>
      <w:r>
        <w:rPr>
          <w:rFonts w:hint="eastAsia" w:ascii="仿宋_GB2312" w:hAnsi="仿宋_GB2312" w:eastAsia="仿宋_GB2312" w:cs="仿宋_GB2312"/>
          <w:i w:val="0"/>
          <w:caps w:val="0"/>
          <w:color w:val="333333"/>
          <w:spacing w:val="0"/>
          <w:sz w:val="32"/>
          <w:szCs w:val="32"/>
          <w:shd w:val="clear" w:fill="FFFFFF"/>
          <w:lang w:eastAsia="zh-CN"/>
        </w:rPr>
        <w:t>。</w:t>
      </w:r>
    </w:p>
    <w:p w14:paraId="4870F344">
      <w:pPr>
        <w:numPr>
          <w:ilvl w:val="0"/>
          <w:numId w:val="2"/>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项目绩效目标。包括总体目标和阶段性目标。</w:t>
      </w:r>
    </w:p>
    <w:p w14:paraId="284D6F4C">
      <w:pPr>
        <w:numPr>
          <w:ilvl w:val="0"/>
          <w:numId w:val="3"/>
        </w:numPr>
        <w:spacing w:line="600" w:lineRule="exact"/>
        <w:ind w:left="80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项目总体目标</w:t>
      </w:r>
    </w:p>
    <w:p w14:paraId="5F96A9C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仿宋_GB2312" w:hAnsi="仿宋_GB2312" w:eastAsia="仿宋_GB2312" w:cs="仿宋_GB2312"/>
          <w:sz w:val="32"/>
          <w:szCs w:val="32"/>
          <w:lang w:val="en-US" w:eastAsia="zh-CN"/>
        </w:rPr>
        <w:t>网络接入及到各个市场监督管理所的链路安全可用。</w:t>
      </w:r>
    </w:p>
    <w:p w14:paraId="524AF68A">
      <w:pPr>
        <w:numPr>
          <w:ilvl w:val="0"/>
          <w:numId w:val="3"/>
        </w:numPr>
        <w:spacing w:line="600" w:lineRule="exact"/>
        <w:ind w:left="80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阶段性目标</w:t>
      </w:r>
    </w:p>
    <w:p w14:paraId="7F944D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default" w:ascii="仿宋_GB2312" w:hAnsi="仿宋_GB2312" w:eastAsia="仿宋_GB2312" w:cs="仿宋_GB2312"/>
          <w:sz w:val="32"/>
          <w:szCs w:val="32"/>
          <w:lang w:val="en-US" w:eastAsia="zh-CN"/>
        </w:rPr>
        <w:t>从项目申报、审核、资金申请、</w:t>
      </w:r>
      <w:r>
        <w:rPr>
          <w:rFonts w:hint="eastAsia" w:ascii="仿宋_GB2312" w:hAnsi="仿宋_GB2312" w:eastAsia="仿宋_GB2312" w:cs="仿宋_GB2312"/>
          <w:sz w:val="32"/>
          <w:szCs w:val="32"/>
          <w:lang w:val="en-US" w:eastAsia="zh-CN"/>
        </w:rPr>
        <w:t>验收</w:t>
      </w:r>
      <w:r>
        <w:rPr>
          <w:rFonts w:hint="default" w:ascii="仿宋_GB2312" w:hAnsi="仿宋_GB2312" w:eastAsia="仿宋_GB2312" w:cs="仿宋_GB2312"/>
          <w:sz w:val="32"/>
          <w:szCs w:val="32"/>
          <w:lang w:val="en-US" w:eastAsia="zh-CN"/>
        </w:rPr>
        <w:t>等环节加强</w:t>
      </w:r>
      <w:r>
        <w:rPr>
          <w:rFonts w:hint="eastAsia" w:ascii="仿宋_GB2312" w:hAnsi="仿宋_GB2312" w:eastAsia="仿宋_GB2312" w:cs="仿宋_GB2312"/>
          <w:sz w:val="32"/>
          <w:szCs w:val="32"/>
          <w:lang w:val="en-US" w:eastAsia="zh-CN"/>
        </w:rPr>
        <w:t>互联网网络租赁</w:t>
      </w:r>
      <w:r>
        <w:rPr>
          <w:rFonts w:hint="default" w:ascii="仿宋_GB2312" w:hAnsi="仿宋_GB2312" w:eastAsia="仿宋_GB2312" w:cs="仿宋_GB2312"/>
          <w:sz w:val="32"/>
          <w:szCs w:val="32"/>
          <w:lang w:val="en-US" w:eastAsia="zh-CN"/>
        </w:rPr>
        <w:t>项目规范管理，指导督促</w:t>
      </w:r>
      <w:r>
        <w:rPr>
          <w:rFonts w:hint="eastAsia" w:ascii="仿宋_GB2312" w:hAnsi="仿宋_GB2312" w:eastAsia="仿宋_GB2312" w:cs="仿宋_GB2312"/>
          <w:sz w:val="32"/>
          <w:szCs w:val="32"/>
          <w:lang w:val="en-US" w:eastAsia="zh-CN"/>
        </w:rPr>
        <w:t>申请</w:t>
      </w:r>
      <w:r>
        <w:rPr>
          <w:rFonts w:hint="default" w:ascii="仿宋_GB2312" w:hAnsi="仿宋_GB2312" w:eastAsia="仿宋_GB2312" w:cs="仿宋_GB2312"/>
          <w:sz w:val="32"/>
          <w:szCs w:val="32"/>
          <w:lang w:val="en-US" w:eastAsia="zh-CN"/>
        </w:rPr>
        <w:t>资金计划内项目按照流程启动，如申请方案评审、开具资金证明、签订项目合同、支付项目款项等</w:t>
      </w:r>
      <w:r>
        <w:rPr>
          <w:rFonts w:hint="eastAsia" w:ascii="仿宋_GB2312" w:hAnsi="仿宋_GB2312" w:eastAsia="仿宋_GB2312" w:cs="仿宋_GB2312"/>
          <w:sz w:val="32"/>
          <w:szCs w:val="32"/>
          <w:lang w:val="en-US" w:eastAsia="zh-CN"/>
        </w:rPr>
        <w:t>。</w:t>
      </w:r>
    </w:p>
    <w:p w14:paraId="3020BBE8">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14:paraId="20509423">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14:paraId="5C2A8F5B">
      <w:p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1.评价目的</w:t>
      </w:r>
    </w:p>
    <w:p w14:paraId="278785C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一是围绕项目决策、项目过程、项目产出、项目效益等四方面开展评价工作，综合反映项目支出成效，梳理项目存在的问题并提出建议，强化项目单位预算绩效管理理念，提高财政资金的使用效率。</w:t>
      </w:r>
    </w:p>
    <w:p w14:paraId="5A6A7ED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二是根据绩效评价结论，推动</w:t>
      </w:r>
      <w:r>
        <w:rPr>
          <w:rFonts w:hint="eastAsia" w:ascii="仿宋_GB2312" w:hAnsi="仿宋_GB2312" w:eastAsia="仿宋_GB2312" w:cs="仿宋_GB2312"/>
          <w:i w:val="0"/>
          <w:caps w:val="0"/>
          <w:color w:val="333333"/>
          <w:spacing w:val="0"/>
          <w:sz w:val="32"/>
          <w:szCs w:val="32"/>
          <w:shd w:val="clear" w:fill="FFFFFF"/>
          <w:lang w:eastAsia="zh-CN"/>
        </w:rPr>
        <w:t>本</w:t>
      </w:r>
      <w:r>
        <w:rPr>
          <w:rFonts w:hint="eastAsia" w:ascii="仿宋_GB2312" w:hAnsi="仿宋_GB2312" w:eastAsia="仿宋_GB2312" w:cs="仿宋_GB2312"/>
          <w:i w:val="0"/>
          <w:caps w:val="0"/>
          <w:color w:val="333333"/>
          <w:spacing w:val="0"/>
          <w:sz w:val="32"/>
          <w:szCs w:val="32"/>
          <w:shd w:val="clear" w:fill="FFFFFF"/>
        </w:rPr>
        <w:t>局加强项目管理、提高项目建设水平，为</w:t>
      </w:r>
      <w:r>
        <w:rPr>
          <w:rFonts w:hint="eastAsia" w:ascii="仿宋_GB2312" w:hAnsi="仿宋_GB2312" w:eastAsia="仿宋_GB2312" w:cs="仿宋_GB2312"/>
          <w:i w:val="0"/>
          <w:caps w:val="0"/>
          <w:color w:val="333333"/>
          <w:spacing w:val="0"/>
          <w:sz w:val="32"/>
          <w:szCs w:val="32"/>
          <w:shd w:val="clear" w:fill="FFFFFF"/>
          <w:lang w:eastAsia="zh-CN"/>
        </w:rPr>
        <w:t>本</w:t>
      </w:r>
      <w:r>
        <w:rPr>
          <w:rFonts w:hint="eastAsia" w:ascii="仿宋_GB2312" w:hAnsi="仿宋_GB2312" w:eastAsia="仿宋_GB2312" w:cs="仿宋_GB2312"/>
          <w:i w:val="0"/>
          <w:caps w:val="0"/>
          <w:color w:val="333333"/>
          <w:spacing w:val="0"/>
          <w:sz w:val="32"/>
          <w:szCs w:val="32"/>
          <w:shd w:val="clear" w:fill="FFFFFF"/>
        </w:rPr>
        <w:t>局安排以后年度专项资金总预算和资金分配计划提供参考依据。</w:t>
      </w:r>
    </w:p>
    <w:p w14:paraId="2CA4A2B9">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800" w:leftChars="0" w:right="0" w:rightChars="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lang w:eastAsia="zh-CN"/>
        </w:rPr>
        <w:t>评价</w:t>
      </w:r>
      <w:r>
        <w:rPr>
          <w:rFonts w:hint="eastAsia" w:ascii="楷体_GB2312" w:hAnsi="楷体_GB2312" w:eastAsia="楷体_GB2312" w:cs="楷体_GB2312"/>
          <w:sz w:val="32"/>
          <w:szCs w:val="32"/>
        </w:rPr>
        <w:t>对象和范围</w:t>
      </w:r>
    </w:p>
    <w:p w14:paraId="22AEDC5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本次绩效评价对象为202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000000"/>
          <w:spacing w:val="0"/>
          <w:sz w:val="32"/>
          <w:szCs w:val="32"/>
          <w:shd w:val="clear" w:fill="FFFFFF"/>
          <w:lang w:val="en-US" w:eastAsia="zh-CN"/>
        </w:rPr>
        <w:t>互联网网络</w:t>
      </w:r>
      <w:r>
        <w:rPr>
          <w:rFonts w:hint="eastAsia" w:ascii="仿宋_GB2312" w:hAnsi="仿宋_GB2312" w:eastAsia="仿宋_GB2312" w:cs="仿宋_GB2312"/>
          <w:i w:val="0"/>
          <w:caps w:val="0"/>
          <w:color w:val="333333"/>
          <w:spacing w:val="0"/>
          <w:sz w:val="32"/>
          <w:szCs w:val="32"/>
          <w:shd w:val="clear" w:fill="FFFFFF"/>
          <w:lang w:eastAsia="zh-CN"/>
        </w:rPr>
        <w:t>服务</w:t>
      </w:r>
      <w:r>
        <w:rPr>
          <w:rFonts w:hint="eastAsia" w:ascii="仿宋_GB2312" w:hAnsi="仿宋_GB2312" w:eastAsia="仿宋_GB2312" w:cs="仿宋_GB2312"/>
          <w:i w:val="0"/>
          <w:caps w:val="0"/>
          <w:color w:val="333333"/>
          <w:spacing w:val="0"/>
          <w:sz w:val="32"/>
          <w:szCs w:val="32"/>
          <w:shd w:val="clear" w:fill="FFFFFF"/>
        </w:rPr>
        <w:t>项目，主要用于</w:t>
      </w:r>
      <w:r>
        <w:rPr>
          <w:rFonts w:hint="eastAsia" w:ascii="仿宋_GB2312" w:hAnsi="仿宋_GB2312" w:eastAsia="仿宋_GB2312" w:cs="仿宋_GB2312"/>
          <w:i w:val="0"/>
          <w:caps w:val="0"/>
          <w:color w:val="333333"/>
          <w:spacing w:val="0"/>
          <w:sz w:val="32"/>
          <w:szCs w:val="32"/>
          <w:shd w:val="clear" w:fill="FFFFFF"/>
          <w:lang w:eastAsia="zh-CN"/>
        </w:rPr>
        <w:t>本局互联网网络租赁费用。</w:t>
      </w:r>
      <w:r>
        <w:rPr>
          <w:rFonts w:hint="eastAsia" w:ascii="仿宋_GB2312" w:hAnsi="宋体" w:eastAsia="仿宋_GB2312"/>
          <w:sz w:val="32"/>
          <w:szCs w:val="32"/>
          <w:lang w:val="en-US" w:eastAsia="zh-CN"/>
        </w:rPr>
        <w:t>包括1.原工商内网网络汇聚费用。2.政务外网租赁费：从2024年一月月份开始，共计办理28条数字传输专线业务，一直用于</w:t>
      </w:r>
      <w:r>
        <w:rPr>
          <w:rFonts w:hint="eastAsia" w:ascii="仿宋_GB2312" w:hAnsi="仿宋_GB2312" w:eastAsia="仿宋_GB2312" w:cs="仿宋_GB2312"/>
          <w:i w:val="0"/>
          <w:caps w:val="0"/>
          <w:color w:val="000000"/>
          <w:spacing w:val="0"/>
          <w:sz w:val="32"/>
          <w:szCs w:val="32"/>
          <w:shd w:val="clear" w:fill="FFFFFF"/>
          <w:lang w:val="en-US" w:eastAsia="zh-CN"/>
        </w:rPr>
        <w:t>执法大队办公楼（市场局三号办公区）</w:t>
      </w:r>
      <w:r>
        <w:rPr>
          <w:rFonts w:hint="eastAsia" w:ascii="仿宋_GB2312" w:hAnsi="宋体" w:eastAsia="仿宋_GB2312"/>
          <w:sz w:val="32"/>
          <w:szCs w:val="32"/>
          <w:lang w:val="en-US" w:eastAsia="zh-CN"/>
        </w:rPr>
        <w:t>与各个所之间的视频会议以及数据传输。</w:t>
      </w:r>
    </w:p>
    <w:p w14:paraId="0D4A73CF">
      <w:pPr>
        <w:numPr>
          <w:ilvl w:val="0"/>
          <w:numId w:val="0"/>
        </w:numPr>
        <w:spacing w:line="600" w:lineRule="exact"/>
        <w:ind w:firstLine="320" w:firstLineChars="1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绩效评价原则、评价指标体系（附表说明）、评价方法、评价标准等。</w:t>
      </w:r>
    </w:p>
    <w:p w14:paraId="7DC138C3">
      <w:pPr>
        <w:numPr>
          <w:ilvl w:val="0"/>
          <w:numId w:val="0"/>
        </w:numPr>
        <w:spacing w:line="600" w:lineRule="exact"/>
        <w:ind w:left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绩效评价原则</w:t>
      </w:r>
    </w:p>
    <w:p w14:paraId="7081475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（1）科学规范原则。绩效评价注重财政支出的经济性、效率性和有效性，严格执行规定的程序，采用定量与定性分析相结合的方法。同时在反映项目产出、项目效果等方面的末级明细指标细化、量化程度高。</w:t>
      </w:r>
    </w:p>
    <w:p w14:paraId="7FE4E63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（2）公正公开原则。绩效评价应当客观、公正、标准统一、资料可靠、依法公开并接受监督。</w:t>
      </w:r>
    </w:p>
    <w:p w14:paraId="64111CC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（3）分级分类原则。绩效评价根据评价对象的特点分类组织实施。</w:t>
      </w:r>
    </w:p>
    <w:p w14:paraId="629F4F2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（4）绩效相关原则。绩效评价应当针对具体支出及其产出绩效进行，评价结构应清晰反映支出和产出绩效之间的紧密对应关系，如实际完成率、质量达标率等，均为能够反映项目目标实现程度的绩效指标。</w:t>
      </w:r>
    </w:p>
    <w:p w14:paraId="1BDD37A1">
      <w:pPr>
        <w:numPr>
          <w:ilvl w:val="0"/>
          <w:numId w:val="0"/>
        </w:numPr>
        <w:spacing w:line="600" w:lineRule="exac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   2.</w:t>
      </w:r>
      <w:r>
        <w:rPr>
          <w:rFonts w:hint="eastAsia" w:ascii="楷体_GB2312" w:hAnsi="楷体_GB2312" w:eastAsia="楷体_GB2312" w:cs="楷体_GB2312"/>
          <w:sz w:val="32"/>
          <w:szCs w:val="32"/>
        </w:rPr>
        <w:t>评价指标体系（附表说明）</w:t>
      </w:r>
    </w:p>
    <w:p w14:paraId="48D7540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依据《财政部关于印发&lt;项目支出绩效评价管理办法&gt;的通知》（财预〔2020〕10号）文件要求设置，结合</w:t>
      </w:r>
      <w:r>
        <w:rPr>
          <w:rFonts w:hint="eastAsia" w:ascii="仿宋_GB2312" w:hAnsi="仿宋_GB2312" w:eastAsia="仿宋_GB2312" w:cs="仿宋_GB2312"/>
          <w:i w:val="0"/>
          <w:caps w:val="0"/>
          <w:color w:val="333333"/>
          <w:spacing w:val="0"/>
          <w:sz w:val="32"/>
          <w:szCs w:val="32"/>
          <w:shd w:val="clear" w:fill="FFFFFF"/>
          <w:lang w:eastAsia="zh-CN"/>
        </w:rPr>
        <w:t>互联网网络租赁服务</w:t>
      </w:r>
      <w:r>
        <w:rPr>
          <w:rFonts w:hint="eastAsia" w:ascii="仿宋_GB2312" w:hAnsi="仿宋_GB2312" w:eastAsia="仿宋_GB2312" w:cs="仿宋_GB2312"/>
          <w:i w:val="0"/>
          <w:caps w:val="0"/>
          <w:color w:val="333333"/>
          <w:spacing w:val="0"/>
          <w:sz w:val="32"/>
          <w:szCs w:val="32"/>
          <w:shd w:val="clear" w:fill="FFFFFF"/>
        </w:rPr>
        <w:t>项目的特点，运用定量定性原则，确定本次绩效评价指标体系包括决策、过程、产出及效益 4 个一级指标，11个二级指标和19个三级指标，满分为100分。</w:t>
      </w:r>
    </w:p>
    <w:p w14:paraId="6D5E607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（1）决策：分值 20 分，从项目立项、绩效目标和资金分配三方面评价项目立项规范性、绩效目标合理性、绩效指标明确性以及资金分配合理性等内容。</w:t>
      </w:r>
    </w:p>
    <w:p w14:paraId="6255EC4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（2）过程：分值 25分，从业务管理和财务管理两方面评价业务制度健全性、制度执行有效性、预算执行率、财务制度健全性以及资金使用合规性等内容。</w:t>
      </w:r>
    </w:p>
    <w:p w14:paraId="2637892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（3）产出：分值 30 分，用于考察项目资金投入产出数量、产出质量、产出时效、产出成本等内容。</w:t>
      </w:r>
    </w:p>
    <w:p w14:paraId="25D4D3F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（4）效益：分值 25分，用于综合评价资金投入使用后产生的社会效益、可持续影响和满意度等内容。</w:t>
      </w:r>
    </w:p>
    <w:p w14:paraId="3A832406">
      <w:pPr>
        <w:numPr>
          <w:ilvl w:val="0"/>
          <w:numId w:val="0"/>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评价方法</w:t>
      </w:r>
    </w:p>
    <w:p w14:paraId="732937B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（1）成本效益法</w:t>
      </w:r>
    </w:p>
    <w:p w14:paraId="351E520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通过对项目的预算执行情况、项目管理资料、绩效报告等相关资料进行研究、比较、分析，提取重要信息，将项目投入与产出、效益进行关联性分析。</w:t>
      </w:r>
    </w:p>
    <w:p w14:paraId="0A67B9F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（2）案卷研究法</w:t>
      </w:r>
    </w:p>
    <w:p w14:paraId="06D233D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对于项目相关的法规和文件通知、实施方案、政府采购相关文件、资金支出程序文件、工作总结、检测报告等相关资料进行深入研究、比较、分析，提取重要信息，为项目评价提供支撑依据。</w:t>
      </w:r>
    </w:p>
    <w:p w14:paraId="1D4B233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（3）因素分析法</w:t>
      </w:r>
    </w:p>
    <w:p w14:paraId="6A5050D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在评价过程中，通过综合分析项目相关资料，挖掘影响绩效目标实现、实施效果的内外部因素，科学评判项目实施过程中存在的问题，有效提出相关建议。</w:t>
      </w:r>
    </w:p>
    <w:p w14:paraId="6B5EAAAA">
      <w:pPr>
        <w:numPr>
          <w:ilvl w:val="0"/>
          <w:numId w:val="0"/>
        </w:numPr>
        <w:spacing w:line="600" w:lineRule="exact"/>
        <w:ind w:left="800" w:left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4.评价标准</w:t>
      </w:r>
    </w:p>
    <w:p w14:paraId="176E06E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（1）中共中央、国务院《关于全面实施预算绩效管理的意见》（中发〔2018〕34 号）；</w:t>
      </w:r>
    </w:p>
    <w:p w14:paraId="7BD8542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（2）《财政部关于印发&lt;项目支出绩效评价管理办法&gt;的通知》（财预〔2020〕10 号）；</w:t>
      </w:r>
    </w:p>
    <w:p w14:paraId="53FAB5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（4）</w:t>
      </w:r>
      <w:r>
        <w:rPr>
          <w:rFonts w:hint="eastAsia" w:ascii="仿宋_GB2312" w:hAnsi="仿宋_GB2312" w:eastAsia="仿宋_GB2312" w:cs="仿宋_GB2312"/>
          <w:i w:val="0"/>
          <w:caps w:val="0"/>
          <w:color w:val="404040"/>
          <w:spacing w:val="0"/>
          <w:sz w:val="32"/>
          <w:szCs w:val="32"/>
          <w:shd w:val="clear" w:fill="FFFFFF"/>
        </w:rPr>
        <w:t>《中共北京市委 北京市人民政府关于全面实施预算绩效管理的实施意见》(京发〔2019〕12号)</w:t>
      </w:r>
      <w:r>
        <w:rPr>
          <w:rFonts w:hint="eastAsia" w:ascii="仿宋_GB2312" w:hAnsi="仿宋_GB2312" w:eastAsia="仿宋_GB2312" w:cs="仿宋_GB2312"/>
          <w:i w:val="0"/>
          <w:caps w:val="0"/>
          <w:color w:val="333333"/>
          <w:spacing w:val="0"/>
          <w:sz w:val="32"/>
          <w:szCs w:val="32"/>
          <w:shd w:val="clear" w:fill="FFFFFF"/>
        </w:rPr>
        <w:t>；</w:t>
      </w:r>
    </w:p>
    <w:p w14:paraId="44CD0F0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lang w:val="en-US" w:eastAsia="zh-CN"/>
        </w:rPr>
        <w:t>5</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北京市财政局关于印发《北京市项目支出绩效评价管理办法》</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404040"/>
          <w:spacing w:val="0"/>
          <w:sz w:val="32"/>
          <w:szCs w:val="32"/>
          <w:shd w:val="clear" w:fill="FFFFFF"/>
        </w:rPr>
        <w:t>京财绩效〔2020〕2146号</w:t>
      </w:r>
      <w:r>
        <w:rPr>
          <w:rFonts w:hint="eastAsia" w:ascii="仿宋_GB2312" w:hAnsi="仿宋_GB2312" w:eastAsia="仿宋_GB2312" w:cs="仿宋_GB2312"/>
          <w:i w:val="0"/>
          <w:caps w:val="0"/>
          <w:color w:val="333333"/>
          <w:spacing w:val="0"/>
          <w:sz w:val="32"/>
          <w:szCs w:val="32"/>
          <w:shd w:val="clear" w:fill="FFFFFF"/>
          <w:lang w:eastAsia="zh-CN"/>
        </w:rPr>
        <w:t>）；</w:t>
      </w:r>
    </w:p>
    <w:p w14:paraId="2C7F39E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（6）项目绩效资料（预算批复文件、项目支出明细账、项目实施方案、阶段总结、绩效佐证资料等档案资料）。</w:t>
      </w:r>
    </w:p>
    <w:p w14:paraId="3DBE8EA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14:paraId="5D7FFE4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highlight w:val="none"/>
        </w:rPr>
      </w:pPr>
      <w:r>
        <w:rPr>
          <w:rFonts w:hint="eastAsia" w:ascii="仿宋_GB2312" w:hAnsi="仿宋_GB2312" w:eastAsia="仿宋_GB2312" w:cs="仿宋_GB2312"/>
          <w:i w:val="0"/>
          <w:caps w:val="0"/>
          <w:color w:val="333333"/>
          <w:spacing w:val="0"/>
          <w:sz w:val="32"/>
          <w:szCs w:val="32"/>
          <w:highlight w:val="none"/>
          <w:shd w:val="clear" w:fill="FFFFFF"/>
        </w:rPr>
        <w:t>本次绩效评价工作从202</w:t>
      </w:r>
      <w:r>
        <w:rPr>
          <w:rFonts w:hint="eastAsia" w:ascii="仿宋_GB2312" w:hAnsi="仿宋_GB2312" w:eastAsia="仿宋_GB2312" w:cs="仿宋_GB2312"/>
          <w:i w:val="0"/>
          <w:caps w:val="0"/>
          <w:color w:val="333333"/>
          <w:spacing w:val="0"/>
          <w:sz w:val="32"/>
          <w:szCs w:val="32"/>
          <w:highlight w:val="none"/>
          <w:shd w:val="clear" w:fill="FFFFFF"/>
          <w:lang w:val="en-US" w:eastAsia="zh-CN"/>
        </w:rPr>
        <w:t>4</w:t>
      </w:r>
      <w:r>
        <w:rPr>
          <w:rFonts w:hint="eastAsia" w:ascii="仿宋_GB2312" w:hAnsi="仿宋_GB2312" w:eastAsia="仿宋_GB2312" w:cs="仿宋_GB2312"/>
          <w:i w:val="0"/>
          <w:caps w:val="0"/>
          <w:color w:val="333333"/>
          <w:spacing w:val="0"/>
          <w:sz w:val="32"/>
          <w:szCs w:val="32"/>
          <w:highlight w:val="none"/>
          <w:shd w:val="clear" w:fill="FFFFFF"/>
        </w:rPr>
        <w:t>年</w:t>
      </w:r>
      <w:r>
        <w:rPr>
          <w:rFonts w:hint="eastAsia" w:ascii="仿宋_GB2312" w:hAnsi="仿宋_GB2312" w:eastAsia="仿宋_GB2312" w:cs="仿宋_GB2312"/>
          <w:i w:val="0"/>
          <w:caps w:val="0"/>
          <w:color w:val="333333"/>
          <w:spacing w:val="0"/>
          <w:sz w:val="32"/>
          <w:szCs w:val="32"/>
          <w:highlight w:val="none"/>
          <w:shd w:val="clear" w:fill="FFFFFF"/>
          <w:lang w:val="en-US" w:eastAsia="zh-CN"/>
        </w:rPr>
        <w:t>2</w:t>
      </w:r>
      <w:r>
        <w:rPr>
          <w:rFonts w:hint="eastAsia" w:ascii="仿宋_GB2312" w:hAnsi="仿宋_GB2312" w:eastAsia="仿宋_GB2312" w:cs="仿宋_GB2312"/>
          <w:i w:val="0"/>
          <w:caps w:val="0"/>
          <w:color w:val="333333"/>
          <w:spacing w:val="0"/>
          <w:sz w:val="32"/>
          <w:szCs w:val="32"/>
          <w:highlight w:val="none"/>
          <w:shd w:val="clear" w:fill="FFFFFF"/>
        </w:rPr>
        <w:t>月</w:t>
      </w:r>
      <w:r>
        <w:rPr>
          <w:rFonts w:hint="eastAsia" w:ascii="仿宋_GB2312" w:hAnsi="仿宋_GB2312" w:eastAsia="仿宋_GB2312" w:cs="仿宋_GB2312"/>
          <w:i w:val="0"/>
          <w:caps w:val="0"/>
          <w:color w:val="333333"/>
          <w:spacing w:val="0"/>
          <w:sz w:val="32"/>
          <w:szCs w:val="32"/>
          <w:highlight w:val="none"/>
          <w:shd w:val="clear" w:fill="FFFFFF"/>
          <w:lang w:val="en-US" w:eastAsia="zh-CN"/>
        </w:rPr>
        <w:t>20日</w:t>
      </w:r>
      <w:r>
        <w:rPr>
          <w:rFonts w:hint="eastAsia" w:ascii="仿宋_GB2312" w:hAnsi="仿宋_GB2312" w:eastAsia="仿宋_GB2312" w:cs="仿宋_GB2312"/>
          <w:i w:val="0"/>
          <w:caps w:val="0"/>
          <w:color w:val="333333"/>
          <w:spacing w:val="0"/>
          <w:sz w:val="32"/>
          <w:szCs w:val="32"/>
          <w:highlight w:val="none"/>
          <w:shd w:val="clear" w:fill="FFFFFF"/>
        </w:rPr>
        <w:t>启动，至202</w:t>
      </w:r>
      <w:r>
        <w:rPr>
          <w:rFonts w:hint="eastAsia" w:ascii="仿宋_GB2312" w:hAnsi="仿宋_GB2312" w:eastAsia="仿宋_GB2312" w:cs="仿宋_GB2312"/>
          <w:i w:val="0"/>
          <w:caps w:val="0"/>
          <w:color w:val="333333"/>
          <w:spacing w:val="0"/>
          <w:sz w:val="32"/>
          <w:szCs w:val="32"/>
          <w:highlight w:val="none"/>
          <w:shd w:val="clear" w:fill="FFFFFF"/>
          <w:lang w:val="en-US" w:eastAsia="zh-CN"/>
        </w:rPr>
        <w:t>5</w:t>
      </w:r>
      <w:r>
        <w:rPr>
          <w:rFonts w:hint="eastAsia" w:ascii="仿宋_GB2312" w:hAnsi="仿宋_GB2312" w:eastAsia="仿宋_GB2312" w:cs="仿宋_GB2312"/>
          <w:i w:val="0"/>
          <w:caps w:val="0"/>
          <w:color w:val="333333"/>
          <w:spacing w:val="0"/>
          <w:sz w:val="32"/>
          <w:szCs w:val="32"/>
          <w:highlight w:val="none"/>
          <w:shd w:val="clear" w:fill="FFFFFF"/>
        </w:rPr>
        <w:t>年</w:t>
      </w:r>
      <w:r>
        <w:rPr>
          <w:rFonts w:hint="eastAsia" w:ascii="仿宋_GB2312" w:hAnsi="仿宋_GB2312" w:eastAsia="仿宋_GB2312" w:cs="仿宋_GB2312"/>
          <w:i w:val="0"/>
          <w:caps w:val="0"/>
          <w:color w:val="333333"/>
          <w:spacing w:val="0"/>
          <w:sz w:val="32"/>
          <w:szCs w:val="32"/>
          <w:highlight w:val="none"/>
          <w:shd w:val="clear" w:fill="FFFFFF"/>
          <w:lang w:val="en-US" w:eastAsia="zh-CN"/>
        </w:rPr>
        <w:t>1</w:t>
      </w:r>
      <w:r>
        <w:rPr>
          <w:rFonts w:hint="eastAsia" w:ascii="仿宋_GB2312" w:hAnsi="仿宋_GB2312" w:eastAsia="仿宋_GB2312" w:cs="仿宋_GB2312"/>
          <w:i w:val="0"/>
          <w:caps w:val="0"/>
          <w:color w:val="333333"/>
          <w:spacing w:val="0"/>
          <w:sz w:val="32"/>
          <w:szCs w:val="32"/>
          <w:highlight w:val="none"/>
          <w:shd w:val="clear" w:fill="FFFFFF"/>
        </w:rPr>
        <w:t>月</w:t>
      </w:r>
      <w:r>
        <w:rPr>
          <w:rFonts w:hint="eastAsia" w:ascii="仿宋_GB2312" w:hAnsi="仿宋_GB2312" w:eastAsia="仿宋_GB2312" w:cs="仿宋_GB2312"/>
          <w:i w:val="0"/>
          <w:caps w:val="0"/>
          <w:color w:val="333333"/>
          <w:spacing w:val="0"/>
          <w:sz w:val="32"/>
          <w:szCs w:val="32"/>
          <w:highlight w:val="none"/>
          <w:shd w:val="clear" w:fill="FFFFFF"/>
          <w:lang w:val="en-US" w:eastAsia="zh-CN"/>
        </w:rPr>
        <w:t>25</w:t>
      </w:r>
      <w:r>
        <w:rPr>
          <w:rFonts w:hint="eastAsia" w:ascii="仿宋_GB2312" w:hAnsi="仿宋_GB2312" w:eastAsia="仿宋_GB2312" w:cs="仿宋_GB2312"/>
          <w:i w:val="0"/>
          <w:caps w:val="0"/>
          <w:color w:val="333333"/>
          <w:spacing w:val="0"/>
          <w:sz w:val="32"/>
          <w:szCs w:val="32"/>
          <w:highlight w:val="none"/>
          <w:shd w:val="clear" w:fill="FFFFFF"/>
        </w:rPr>
        <w:t>日结束，经历前期准备、组织实施、评价总结三个阶段。</w:t>
      </w:r>
    </w:p>
    <w:p w14:paraId="49EB0A4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确定项目评价重点、评价方式和评价内容。同时，在对项目规划、实施方案、工作总结等资料充分收集的基础上，结合项目的实际情况，对评价指标体系进行了初步设置。明确了本次绩效评价的目的、对象、依据、内容、工作思路、工作重点、实施程序。按照规定的文本格式和相关要求撰写了评价报告。</w:t>
      </w:r>
    </w:p>
    <w:p w14:paraId="5F9790C2">
      <w:pPr>
        <w:numPr>
          <w:ilvl w:val="0"/>
          <w:numId w:val="4"/>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综合评价情况及评价结论（附相关评分表）</w:t>
      </w:r>
    </w:p>
    <w:p w14:paraId="2C349D20">
      <w:pPr>
        <w:numPr>
          <w:ilvl w:val="0"/>
          <w:numId w:val="0"/>
        </w:numPr>
        <w:spacing w:line="600" w:lineRule="exact"/>
        <w:ind w:firstLine="320" w:firstLineChars="100"/>
        <w:rPr>
          <w:rFonts w:hint="eastAsia" w:ascii="黑体" w:hAnsi="黑体" w:eastAsia="楷体_GB2312" w:cs="黑体"/>
          <w:sz w:val="32"/>
          <w:szCs w:val="32"/>
          <w:lang w:val="en-US" w:eastAsia="zh-CN"/>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lang w:eastAsia="zh-CN"/>
        </w:rPr>
        <w:t>综合评价情况</w:t>
      </w:r>
    </w:p>
    <w:p w14:paraId="3B5ECB3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本次评价主要从决策、过程、产出和效益四个方面，采取查阅资料、调研、综合分析和人员访谈等相结合的方式，本着公平公正、实事求是的原则，对该项目进行了量化考核。经过对各评价指标得分进行汇总，本次绩效评价得分</w:t>
      </w:r>
      <w:r>
        <w:rPr>
          <w:rFonts w:hint="eastAsia" w:ascii="仿宋_GB2312" w:hAnsi="仿宋_GB2312" w:eastAsia="仿宋_GB2312" w:cs="仿宋_GB2312"/>
          <w:i w:val="0"/>
          <w:caps w:val="0"/>
          <w:color w:val="333333"/>
          <w:spacing w:val="0"/>
          <w:sz w:val="32"/>
          <w:szCs w:val="32"/>
          <w:highlight w:val="none"/>
          <w:shd w:val="clear" w:fill="FFFFFF"/>
        </w:rPr>
        <w:t>为</w:t>
      </w:r>
      <w:r>
        <w:rPr>
          <w:rFonts w:hint="eastAsia" w:ascii="仿宋_GB2312" w:hAnsi="仿宋_GB2312" w:eastAsia="仿宋_GB2312" w:cs="仿宋_GB2312"/>
          <w:i w:val="0"/>
          <w:caps w:val="0"/>
          <w:color w:val="333333"/>
          <w:spacing w:val="0"/>
          <w:sz w:val="32"/>
          <w:szCs w:val="32"/>
          <w:highlight w:val="none"/>
          <w:shd w:val="clear" w:fill="FFFFFF"/>
          <w:lang w:val="en-US" w:eastAsia="zh-CN"/>
        </w:rPr>
        <w:t>99</w:t>
      </w:r>
      <w:r>
        <w:rPr>
          <w:rFonts w:hint="eastAsia" w:ascii="仿宋_GB2312" w:hAnsi="仿宋_GB2312" w:eastAsia="仿宋_GB2312" w:cs="仿宋_GB2312"/>
          <w:i w:val="0"/>
          <w:caps w:val="0"/>
          <w:color w:val="333333"/>
          <w:spacing w:val="0"/>
          <w:sz w:val="32"/>
          <w:szCs w:val="32"/>
          <w:highlight w:val="none"/>
          <w:shd w:val="clear" w:fill="FFFFFF"/>
        </w:rPr>
        <w:t>分</w:t>
      </w:r>
      <w:r>
        <w:rPr>
          <w:rFonts w:hint="eastAsia" w:ascii="仿宋_GB2312" w:hAnsi="仿宋_GB2312" w:eastAsia="仿宋_GB2312" w:cs="仿宋_GB2312"/>
          <w:i w:val="0"/>
          <w:caps w:val="0"/>
          <w:color w:val="333333"/>
          <w:spacing w:val="0"/>
          <w:sz w:val="32"/>
          <w:szCs w:val="32"/>
          <w:shd w:val="clear" w:fill="FFFFFF"/>
        </w:rPr>
        <w:t>。按得分的高低依次分为优（S≥90）、良（90＞S≥80）、中（80＞S≥60）、差（S＜60）四个等级，根据综合得分确定整体预算执行为“优”。</w:t>
      </w:r>
    </w:p>
    <w:p w14:paraId="23AB520F">
      <w:pPr>
        <w:numPr>
          <w:ilvl w:val="0"/>
          <w:numId w:val="5"/>
        </w:numPr>
        <w:spacing w:line="600" w:lineRule="exact"/>
        <w:ind w:left="42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评价结论</w:t>
      </w:r>
    </w:p>
    <w:p w14:paraId="25E845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互联网</w:t>
      </w:r>
      <w:r>
        <w:rPr>
          <w:rFonts w:hint="eastAsia" w:ascii="仿宋_GB2312" w:hAnsi="仿宋_GB2312" w:eastAsia="仿宋_GB2312" w:cs="仿宋_GB2312"/>
          <w:sz w:val="32"/>
          <w:szCs w:val="32"/>
        </w:rPr>
        <w:t>网络租赁费</w:t>
      </w:r>
      <w:r>
        <w:rPr>
          <w:rFonts w:hint="eastAsia" w:ascii="仿宋_GB2312" w:hAnsi="仿宋_GB2312" w:eastAsia="仿宋_GB2312" w:cs="仿宋_GB2312"/>
          <w:sz w:val="32"/>
          <w:szCs w:val="32"/>
          <w:lang w:eastAsia="zh-CN"/>
        </w:rPr>
        <w:t>用</w:t>
      </w:r>
      <w:r>
        <w:rPr>
          <w:rFonts w:hint="eastAsia" w:ascii="仿宋_GB2312" w:hAnsi="仿宋_GB2312" w:eastAsia="仿宋_GB2312" w:cs="仿宋_GB2312"/>
          <w:sz w:val="32"/>
          <w:szCs w:val="32"/>
        </w:rPr>
        <w:t>专项资金，达到了绩效目标要求，确保了</w:t>
      </w:r>
      <w:r>
        <w:rPr>
          <w:rFonts w:hint="eastAsia" w:ascii="仿宋_GB2312" w:hAnsi="仿宋_GB2312" w:eastAsia="仿宋_GB2312" w:cs="仿宋_GB2312"/>
          <w:sz w:val="32"/>
          <w:szCs w:val="32"/>
          <w:lang w:eastAsia="zh-CN"/>
        </w:rPr>
        <w:t>全局及各市场所专线网络接入</w:t>
      </w:r>
      <w:r>
        <w:rPr>
          <w:rFonts w:hint="eastAsia" w:ascii="仿宋_GB2312" w:hAnsi="仿宋_GB2312" w:eastAsia="仿宋_GB2312" w:cs="仿宋_GB2312"/>
          <w:sz w:val="32"/>
          <w:szCs w:val="32"/>
        </w:rPr>
        <w:t>顺利进行。项目管理规范，资金管理安全，资金拨付及时到位。</w:t>
      </w:r>
    </w:p>
    <w:p w14:paraId="030E0DF3">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14:paraId="22FEFCC8">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14:paraId="7C005E05">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14:paraId="51B3540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（一）项目决策情况（满分20，得分</w:t>
      </w:r>
      <w:r>
        <w:rPr>
          <w:rFonts w:hint="eastAsia" w:ascii="仿宋_GB2312" w:hAnsi="仿宋_GB2312" w:eastAsia="仿宋_GB2312" w:cs="仿宋_GB2312"/>
          <w:i w:val="0"/>
          <w:caps w:val="0"/>
          <w:color w:val="333333"/>
          <w:spacing w:val="0"/>
          <w:sz w:val="32"/>
          <w:szCs w:val="32"/>
          <w:shd w:val="clear" w:fill="FFFFFF"/>
          <w:lang w:val="en-US" w:eastAsia="zh-CN"/>
        </w:rPr>
        <w:t>20</w:t>
      </w:r>
      <w:r>
        <w:rPr>
          <w:rFonts w:hint="eastAsia" w:ascii="仿宋_GB2312" w:hAnsi="仿宋_GB2312" w:eastAsia="仿宋_GB2312" w:cs="仿宋_GB2312"/>
          <w:i w:val="0"/>
          <w:caps w:val="0"/>
          <w:color w:val="333333"/>
          <w:spacing w:val="0"/>
          <w:sz w:val="32"/>
          <w:szCs w:val="32"/>
          <w:shd w:val="clear" w:fill="FFFFFF"/>
        </w:rPr>
        <w:t>）</w:t>
      </w:r>
    </w:p>
    <w:p w14:paraId="68D8D6B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（1）立项依据充分性：</w:t>
      </w:r>
      <w:r>
        <w:rPr>
          <w:rFonts w:hint="eastAsia" w:ascii="仿宋_GB2312" w:hAnsi="仿宋_GB2312" w:eastAsia="仿宋_GB2312" w:cs="仿宋_GB2312"/>
          <w:i w:val="0"/>
          <w:caps w:val="0"/>
          <w:color w:val="333333"/>
          <w:spacing w:val="0"/>
          <w:sz w:val="32"/>
          <w:szCs w:val="32"/>
          <w:shd w:val="clear" w:fill="FFFFFF"/>
          <w:lang w:eastAsia="zh-CN"/>
        </w:rPr>
        <w:t>为满足各项业务需求，结合工作实际</w:t>
      </w:r>
      <w:r>
        <w:rPr>
          <w:rFonts w:hint="eastAsia" w:ascii="仿宋_GB2312" w:hAnsi="仿宋_GB2312" w:eastAsia="仿宋_GB2312" w:cs="仿宋_GB2312"/>
          <w:i w:val="0"/>
          <w:caps w:val="0"/>
          <w:color w:val="333333"/>
          <w:spacing w:val="0"/>
          <w:sz w:val="32"/>
          <w:szCs w:val="32"/>
          <w:shd w:val="clear" w:fill="FFFFFF"/>
        </w:rPr>
        <w:t>，项目立项符合</w:t>
      </w:r>
      <w:r>
        <w:rPr>
          <w:rFonts w:hint="eastAsia" w:ascii="仿宋_GB2312" w:hAnsi="仿宋_GB2312" w:eastAsia="仿宋_GB2312" w:cs="仿宋_GB2312"/>
          <w:i w:val="0"/>
          <w:caps w:val="0"/>
          <w:color w:val="333333"/>
          <w:spacing w:val="0"/>
          <w:sz w:val="32"/>
          <w:szCs w:val="32"/>
          <w:shd w:val="clear" w:fill="FFFFFF"/>
          <w:lang w:eastAsia="zh-CN"/>
        </w:rPr>
        <w:t>工作实际</w:t>
      </w:r>
      <w:r>
        <w:rPr>
          <w:rFonts w:hint="eastAsia" w:ascii="仿宋_GB2312" w:hAnsi="仿宋_GB2312" w:eastAsia="仿宋_GB2312" w:cs="仿宋_GB2312"/>
          <w:i w:val="0"/>
          <w:caps w:val="0"/>
          <w:color w:val="333333"/>
          <w:spacing w:val="0"/>
          <w:sz w:val="32"/>
          <w:szCs w:val="32"/>
          <w:shd w:val="clear" w:fill="FFFFFF"/>
        </w:rPr>
        <w:t>要求，并与部门职责范围相符。依据评分标准本项分值5分，得5分。</w:t>
      </w:r>
    </w:p>
    <w:p w14:paraId="2A602BF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（2）立项程序规范性：项目设立经过了必要的可行性研究、集体决策，审批文件、材料符合相关要求。依据评分标准本项分值5分，得5分。</w:t>
      </w:r>
    </w:p>
    <w:p w14:paraId="15C5346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（3）绩效目标合理性：相关绩效目标与实际工作内容具有关联性，项目建设成果具有显著社会效益。依据评分标准本项分值3分，得3分。</w:t>
      </w:r>
    </w:p>
    <w:p w14:paraId="616EC36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（4）绩效指标明确性：项目单位设定了绩效目标，所设定的绩效目标符合规定。依据评分标准本项分值3分，得</w:t>
      </w:r>
      <w:r>
        <w:rPr>
          <w:rFonts w:hint="eastAsia" w:ascii="仿宋_GB2312" w:hAnsi="仿宋_GB2312" w:eastAsia="仿宋_GB2312" w:cs="仿宋_GB2312"/>
          <w:i w:val="0"/>
          <w:caps w:val="0"/>
          <w:color w:val="333333"/>
          <w:spacing w:val="0"/>
          <w:sz w:val="32"/>
          <w:szCs w:val="32"/>
          <w:shd w:val="clear" w:fill="FFFFFF"/>
          <w:lang w:val="en-US" w:eastAsia="zh-CN"/>
        </w:rPr>
        <w:t>3分</w:t>
      </w:r>
      <w:r>
        <w:rPr>
          <w:rFonts w:hint="eastAsia" w:ascii="仿宋_GB2312" w:hAnsi="仿宋_GB2312" w:eastAsia="仿宋_GB2312" w:cs="仿宋_GB2312"/>
          <w:i w:val="0"/>
          <w:caps w:val="0"/>
          <w:color w:val="333333"/>
          <w:spacing w:val="0"/>
          <w:sz w:val="32"/>
          <w:szCs w:val="32"/>
          <w:shd w:val="clear" w:fill="FFFFFF"/>
        </w:rPr>
        <w:t>。</w:t>
      </w:r>
    </w:p>
    <w:p w14:paraId="39B868C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（5）预算编制科学性：预算内容与项目内容相匹配。依据评分标准本项分值2分，得2分。</w:t>
      </w:r>
    </w:p>
    <w:p w14:paraId="647CF0C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（6）资金分配合理性：预算资金分配依据充分、分配额度合理，与项目单位相适应。依据评分标准本项分值2分，得2分。</w:t>
      </w:r>
    </w:p>
    <w:p w14:paraId="61EA4296">
      <w:pPr>
        <w:spacing w:line="600" w:lineRule="exact"/>
        <w:ind w:firstLine="640" w:firstLineChars="200"/>
        <w:rPr>
          <w:rFonts w:hint="eastAsia" w:ascii="楷体_GB2312" w:hAnsi="楷体_GB2312" w:eastAsia="楷体_GB2312" w:cs="楷体_GB2312"/>
          <w:sz w:val="32"/>
          <w:szCs w:val="32"/>
        </w:rPr>
      </w:pPr>
    </w:p>
    <w:p w14:paraId="2DF746E8">
      <w:pPr>
        <w:numPr>
          <w:ilvl w:val="0"/>
          <w:numId w:val="0"/>
        </w:numPr>
        <w:spacing w:line="600" w:lineRule="exact"/>
        <w:ind w:left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项目过程情况。</w:t>
      </w:r>
    </w:p>
    <w:p w14:paraId="500BFA65">
      <w:pPr>
        <w:spacing w:line="600" w:lineRule="exact"/>
        <w:ind w:firstLine="640" w:firstLineChars="200"/>
        <w:rPr>
          <w:rFonts w:hint="eastAsia" w:ascii="楷体_GB2312" w:hAnsi="楷体_GB2312" w:eastAsia="楷体_GB2312" w:cs="楷体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项目过程情况（满分25，得分2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p>
    <w:p w14:paraId="4EF1790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236" w:firstLineChars="74"/>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（1）资金到位率：202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年预算项目资金为</w:t>
      </w:r>
      <w:r>
        <w:rPr>
          <w:rFonts w:hint="eastAsia" w:ascii="仿宋_GB2312" w:hAnsi="宋体" w:eastAsia="仿宋_GB2312"/>
          <w:sz w:val="32"/>
          <w:szCs w:val="32"/>
          <w:lang w:val="en-US" w:eastAsia="zh-CN"/>
        </w:rPr>
        <w:t>42</w:t>
      </w:r>
      <w:r>
        <w:rPr>
          <w:rFonts w:hint="eastAsia" w:ascii="仿宋_GB2312" w:hAnsi="仿宋_GB2312" w:eastAsia="仿宋_GB2312" w:cs="仿宋_GB2312"/>
          <w:i w:val="0"/>
          <w:caps w:val="0"/>
          <w:color w:val="333333"/>
          <w:spacing w:val="0"/>
          <w:sz w:val="32"/>
          <w:szCs w:val="32"/>
          <w:shd w:val="clear" w:fill="FFFFFF"/>
        </w:rPr>
        <w:t>万元,实际到位资金</w:t>
      </w:r>
      <w:r>
        <w:rPr>
          <w:rFonts w:hint="eastAsia" w:ascii="仿宋_GB2312" w:hAnsi="宋体" w:eastAsia="仿宋_GB2312"/>
          <w:sz w:val="32"/>
          <w:szCs w:val="32"/>
          <w:lang w:val="en-US" w:eastAsia="zh-CN"/>
        </w:rPr>
        <w:t>42</w:t>
      </w:r>
      <w:r>
        <w:rPr>
          <w:rFonts w:hint="eastAsia" w:ascii="仿宋_GB2312" w:hAnsi="仿宋_GB2312" w:eastAsia="仿宋_GB2312" w:cs="仿宋_GB2312"/>
          <w:i w:val="0"/>
          <w:caps w:val="0"/>
          <w:color w:val="333333"/>
          <w:spacing w:val="0"/>
          <w:sz w:val="32"/>
          <w:szCs w:val="32"/>
          <w:shd w:val="clear" w:fill="FFFFFF"/>
        </w:rPr>
        <w:t>万元，资金到位率100%。依据评分标准本项分值5分，得5分。</w:t>
      </w:r>
    </w:p>
    <w:p w14:paraId="60FD85C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236" w:firstLineChars="74"/>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（2）资金拨付及时性：202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互联网网络租赁服务</w:t>
      </w:r>
      <w:r>
        <w:rPr>
          <w:rFonts w:hint="eastAsia" w:ascii="仿宋_GB2312" w:hAnsi="仿宋_GB2312" w:eastAsia="仿宋_GB2312" w:cs="仿宋_GB2312"/>
          <w:i w:val="0"/>
          <w:caps w:val="0"/>
          <w:color w:val="333333"/>
          <w:spacing w:val="0"/>
          <w:sz w:val="32"/>
          <w:szCs w:val="32"/>
          <w:shd w:val="clear" w:fill="FFFFFF"/>
        </w:rPr>
        <w:t>资金拨付总额为</w:t>
      </w:r>
      <w:r>
        <w:rPr>
          <w:rFonts w:hint="eastAsia" w:ascii="仿宋_GB2312" w:hAnsi="宋体" w:eastAsia="仿宋_GB2312"/>
          <w:sz w:val="32"/>
          <w:szCs w:val="32"/>
          <w:lang w:val="en-US" w:eastAsia="zh-CN"/>
        </w:rPr>
        <w:t>42</w:t>
      </w:r>
      <w:r>
        <w:rPr>
          <w:rFonts w:hint="eastAsia" w:ascii="仿宋_GB2312" w:hAnsi="仿宋_GB2312" w:eastAsia="仿宋_GB2312" w:cs="仿宋_GB2312"/>
          <w:i w:val="0"/>
          <w:caps w:val="0"/>
          <w:color w:val="333333"/>
          <w:spacing w:val="0"/>
          <w:sz w:val="32"/>
          <w:szCs w:val="32"/>
          <w:shd w:val="clear" w:fill="FFFFFF"/>
        </w:rPr>
        <w:t>万元，项目资金均按时按规下达至建设单位。依据评分标准本项分值5分，得5分。</w:t>
      </w:r>
    </w:p>
    <w:p w14:paraId="36E3EDF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236" w:firstLineChars="74"/>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（3）预算执行率：</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互联网网络租赁服务年初预算数为</w:t>
      </w:r>
      <w:r>
        <w:rPr>
          <w:rFonts w:hint="eastAsia" w:ascii="仿宋_GB2312" w:hAnsi="宋体" w:eastAsia="仿宋_GB2312"/>
          <w:sz w:val="32"/>
          <w:szCs w:val="32"/>
          <w:lang w:val="en-US" w:eastAsia="zh-CN"/>
        </w:rPr>
        <w:t>42</w:t>
      </w:r>
      <w:r>
        <w:rPr>
          <w:rFonts w:hint="eastAsia" w:ascii="仿宋_GB2312" w:hAnsi="仿宋_GB2312" w:eastAsia="仿宋_GB2312" w:cs="仿宋_GB2312"/>
          <w:i w:val="0"/>
          <w:caps w:val="0"/>
          <w:color w:val="333333"/>
          <w:spacing w:val="0"/>
          <w:sz w:val="32"/>
          <w:szCs w:val="32"/>
          <w:shd w:val="clear" w:fill="FFFFFF"/>
        </w:rPr>
        <w:t>万元，</w:t>
      </w:r>
      <w:r>
        <w:rPr>
          <w:rFonts w:hint="eastAsia" w:ascii="仿宋_GB2312" w:hAnsi="仿宋_GB2312" w:eastAsia="仿宋_GB2312" w:cs="仿宋_GB2312"/>
          <w:i w:val="0"/>
          <w:caps w:val="0"/>
          <w:color w:val="333333"/>
          <w:spacing w:val="0"/>
          <w:sz w:val="32"/>
          <w:szCs w:val="32"/>
          <w:shd w:val="clear" w:fill="FFFFFF"/>
          <w:lang w:eastAsia="zh-CN"/>
        </w:rPr>
        <w:t>全年预算数为</w:t>
      </w:r>
      <w:r>
        <w:rPr>
          <w:rFonts w:hint="eastAsia" w:ascii="仿宋_GB2312" w:hAnsi="仿宋_GB2312" w:eastAsia="仿宋_GB2312" w:cs="仿宋_GB2312"/>
          <w:i w:val="0"/>
          <w:caps w:val="0"/>
          <w:color w:val="333333"/>
          <w:spacing w:val="0"/>
          <w:sz w:val="32"/>
          <w:szCs w:val="32"/>
          <w:shd w:val="clear" w:fill="FFFFFF"/>
          <w:lang w:val="en-US" w:eastAsia="zh-CN"/>
        </w:rPr>
        <w:t>42万元，</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年实际支付项目款为</w:t>
      </w:r>
      <w:r>
        <w:rPr>
          <w:rFonts w:hint="eastAsia" w:ascii="仿宋_GB2312" w:hAnsi="仿宋_GB2312" w:eastAsia="仿宋_GB2312" w:cs="仿宋_GB2312"/>
          <w:i w:val="0"/>
          <w:caps w:val="0"/>
          <w:color w:val="333333"/>
          <w:spacing w:val="0"/>
          <w:sz w:val="32"/>
          <w:szCs w:val="32"/>
          <w:shd w:val="clear" w:fill="FFFFFF"/>
          <w:lang w:val="en-US" w:eastAsia="zh-CN"/>
        </w:rPr>
        <w:t>42</w:t>
      </w:r>
      <w:r>
        <w:rPr>
          <w:rFonts w:hint="eastAsia" w:ascii="仿宋_GB2312" w:hAnsi="仿宋_GB2312" w:eastAsia="仿宋_GB2312" w:cs="仿宋_GB2312"/>
          <w:i w:val="0"/>
          <w:caps w:val="0"/>
          <w:color w:val="333333"/>
          <w:spacing w:val="0"/>
          <w:sz w:val="32"/>
          <w:szCs w:val="32"/>
          <w:shd w:val="clear" w:fill="FFFFFF"/>
        </w:rPr>
        <w:t>万元，控制在</w:t>
      </w:r>
      <w:r>
        <w:rPr>
          <w:rFonts w:hint="eastAsia" w:ascii="仿宋_GB2312" w:hAnsi="宋体" w:eastAsia="仿宋_GB2312"/>
          <w:sz w:val="32"/>
          <w:szCs w:val="32"/>
          <w:lang w:val="en-US" w:eastAsia="zh-CN"/>
        </w:rPr>
        <w:t>42</w:t>
      </w:r>
      <w:r>
        <w:rPr>
          <w:rFonts w:hint="eastAsia" w:ascii="仿宋_GB2312" w:hAnsi="仿宋_GB2312" w:eastAsia="仿宋_GB2312" w:cs="仿宋_GB2312"/>
          <w:i w:val="0"/>
          <w:caps w:val="0"/>
          <w:color w:val="333333"/>
          <w:spacing w:val="0"/>
          <w:sz w:val="32"/>
          <w:szCs w:val="32"/>
          <w:shd w:val="clear" w:fill="FFFFFF"/>
        </w:rPr>
        <w:t>万</w:t>
      </w:r>
      <w:r>
        <w:rPr>
          <w:rFonts w:hint="eastAsia" w:ascii="仿宋_GB2312" w:hAnsi="仿宋_GB2312" w:eastAsia="仿宋_GB2312" w:cs="仿宋_GB2312"/>
          <w:i w:val="0"/>
          <w:caps w:val="0"/>
          <w:color w:val="333333"/>
          <w:spacing w:val="0"/>
          <w:sz w:val="32"/>
          <w:szCs w:val="32"/>
          <w:shd w:val="clear" w:fill="FFFFFF"/>
          <w:lang w:eastAsia="zh-CN"/>
        </w:rPr>
        <w:t>年初</w:t>
      </w:r>
      <w:r>
        <w:rPr>
          <w:rFonts w:hint="eastAsia" w:ascii="仿宋_GB2312" w:hAnsi="仿宋_GB2312" w:eastAsia="仿宋_GB2312" w:cs="仿宋_GB2312"/>
          <w:i w:val="0"/>
          <w:caps w:val="0"/>
          <w:color w:val="333333"/>
          <w:spacing w:val="0"/>
          <w:sz w:val="32"/>
          <w:szCs w:val="32"/>
          <w:shd w:val="clear" w:fill="FFFFFF"/>
        </w:rPr>
        <w:t>预算</w:t>
      </w:r>
      <w:r>
        <w:rPr>
          <w:rFonts w:hint="eastAsia" w:ascii="仿宋_GB2312" w:hAnsi="仿宋_GB2312" w:eastAsia="仿宋_GB2312" w:cs="仿宋_GB2312"/>
          <w:i w:val="0"/>
          <w:caps w:val="0"/>
          <w:color w:val="333333"/>
          <w:spacing w:val="0"/>
          <w:sz w:val="32"/>
          <w:szCs w:val="32"/>
          <w:shd w:val="clear" w:fill="FFFFFF"/>
          <w:lang w:eastAsia="zh-CN"/>
        </w:rPr>
        <w:t>资金</w:t>
      </w:r>
      <w:r>
        <w:rPr>
          <w:rFonts w:hint="eastAsia" w:ascii="仿宋_GB2312" w:hAnsi="仿宋_GB2312" w:eastAsia="仿宋_GB2312" w:cs="仿宋_GB2312"/>
          <w:i w:val="0"/>
          <w:caps w:val="0"/>
          <w:color w:val="333333"/>
          <w:spacing w:val="0"/>
          <w:sz w:val="32"/>
          <w:szCs w:val="32"/>
          <w:shd w:val="clear" w:fill="FFFFFF"/>
        </w:rPr>
        <w:t>之内，资金执行率约</w:t>
      </w:r>
      <w:r>
        <w:rPr>
          <w:rFonts w:hint="eastAsia" w:ascii="仿宋_GB2312" w:hAnsi="仿宋_GB2312" w:eastAsia="仿宋_GB2312" w:cs="仿宋_GB2312"/>
          <w:i w:val="0"/>
          <w:caps w:val="0"/>
          <w:color w:val="333333"/>
          <w:spacing w:val="0"/>
          <w:sz w:val="32"/>
          <w:szCs w:val="32"/>
          <w:shd w:val="clear" w:fill="FFFFFF"/>
          <w:lang w:val="en-US" w:eastAsia="zh-CN"/>
        </w:rPr>
        <w:t>100</w:t>
      </w:r>
      <w:r>
        <w:rPr>
          <w:rFonts w:hint="eastAsia" w:ascii="仿宋_GB2312" w:hAnsi="仿宋_GB2312" w:eastAsia="仿宋_GB2312" w:cs="仿宋_GB2312"/>
          <w:i w:val="0"/>
          <w:caps w:val="0"/>
          <w:color w:val="333333"/>
          <w:spacing w:val="0"/>
          <w:sz w:val="32"/>
          <w:szCs w:val="32"/>
          <w:shd w:val="clear" w:fill="FFFFFF"/>
        </w:rPr>
        <w:t>%。依据评分标准本项分值3分，得</w:t>
      </w:r>
      <w:r>
        <w:rPr>
          <w:rFonts w:hint="eastAsia" w:ascii="仿宋_GB2312" w:hAnsi="仿宋_GB2312" w:eastAsia="仿宋_GB2312" w:cs="仿宋_GB2312"/>
          <w:i w:val="0"/>
          <w:caps w:val="0"/>
          <w:color w:val="333333"/>
          <w:spacing w:val="0"/>
          <w:sz w:val="32"/>
          <w:szCs w:val="32"/>
          <w:shd w:val="clear" w:fill="FFFFFF"/>
          <w:lang w:val="en-US" w:eastAsia="zh-CN"/>
        </w:rPr>
        <w:t>3</w:t>
      </w:r>
      <w:r>
        <w:rPr>
          <w:rFonts w:hint="eastAsia" w:ascii="仿宋_GB2312" w:hAnsi="仿宋_GB2312" w:eastAsia="仿宋_GB2312" w:cs="仿宋_GB2312"/>
          <w:i w:val="0"/>
          <w:caps w:val="0"/>
          <w:color w:val="333333"/>
          <w:spacing w:val="0"/>
          <w:sz w:val="32"/>
          <w:szCs w:val="32"/>
          <w:shd w:val="clear" w:fill="FFFFFF"/>
        </w:rPr>
        <w:t>分。</w:t>
      </w:r>
    </w:p>
    <w:p w14:paraId="66ACCF7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236" w:firstLineChars="74"/>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（4）资金使用合规性：项目资金使用依照各建设单位项目财务管理制度执行，未发现截留、挤占、挪用、虚列支出等情况，资金使用合规性较好。依据评分标准本项分值4分，得4分。</w:t>
      </w:r>
    </w:p>
    <w:p w14:paraId="7B20FDB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236" w:firstLineChars="74"/>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（5）管理制度健全性：</w:t>
      </w:r>
      <w:r>
        <w:rPr>
          <w:rFonts w:hint="eastAsia" w:ascii="仿宋_GB2312" w:hAnsi="仿宋_GB2312" w:eastAsia="仿宋_GB2312" w:cs="仿宋_GB2312"/>
          <w:i w:val="0"/>
          <w:caps w:val="0"/>
          <w:color w:val="333333"/>
          <w:spacing w:val="0"/>
          <w:sz w:val="32"/>
          <w:szCs w:val="32"/>
          <w:shd w:val="clear" w:fill="FFFFFF"/>
          <w:lang w:eastAsia="zh-CN"/>
        </w:rPr>
        <w:t>项目建设单位制定</w:t>
      </w:r>
      <w:r>
        <w:rPr>
          <w:rFonts w:hint="eastAsia" w:ascii="仿宋_GB2312" w:hAnsi="仿宋_GB2312" w:eastAsia="仿宋_GB2312" w:cs="仿宋_GB2312"/>
          <w:i w:val="0"/>
          <w:caps w:val="0"/>
          <w:color w:val="333333"/>
          <w:spacing w:val="0"/>
          <w:sz w:val="32"/>
          <w:szCs w:val="32"/>
          <w:shd w:val="clear" w:fill="FFFFFF"/>
        </w:rPr>
        <w:t>相关制度文件，明确了从项目申报、审核、资金申请、等相关内容。依据评分标准本项分值4分，得4分。</w:t>
      </w:r>
    </w:p>
    <w:p w14:paraId="76AD0A0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236" w:firstLineChars="74"/>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（6）制度执行有效性：项目建设单位均按照建设方案、项目合同书、管理制度等实施项目，依据评分标准本项分值4分，得4分。</w:t>
      </w:r>
    </w:p>
    <w:p w14:paraId="5EA2AE90">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14:paraId="13B4A634">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一</w:t>
      </w:r>
      <w:r>
        <w:rPr>
          <w:rFonts w:hint="eastAsia" w:ascii="仿宋_GB2312" w:hAnsi="仿宋_GB2312" w:eastAsia="仿宋_GB2312" w:cs="仿宋_GB2312"/>
          <w:i w:val="0"/>
          <w:caps w:val="0"/>
          <w:color w:val="333333"/>
          <w:spacing w:val="0"/>
          <w:sz w:val="32"/>
          <w:szCs w:val="32"/>
          <w:shd w:val="clear" w:fill="FFFFFF"/>
        </w:rPr>
        <w:t>）项目产出情况（满分30，得分</w:t>
      </w:r>
      <w:r>
        <w:rPr>
          <w:rFonts w:hint="eastAsia" w:ascii="仿宋_GB2312" w:hAnsi="仿宋_GB2312" w:eastAsia="仿宋_GB2312" w:cs="仿宋_GB2312"/>
          <w:i w:val="0"/>
          <w:caps w:val="0"/>
          <w:color w:val="333333"/>
          <w:spacing w:val="0"/>
          <w:sz w:val="32"/>
          <w:szCs w:val="32"/>
          <w:shd w:val="clear" w:fill="FFFFFF"/>
          <w:lang w:val="en-US" w:eastAsia="zh-CN"/>
        </w:rPr>
        <w:t>29</w:t>
      </w:r>
      <w:r>
        <w:rPr>
          <w:rFonts w:hint="eastAsia" w:ascii="仿宋_GB2312" w:hAnsi="仿宋_GB2312" w:eastAsia="仿宋_GB2312" w:cs="仿宋_GB2312"/>
          <w:i w:val="0"/>
          <w:caps w:val="0"/>
          <w:color w:val="333333"/>
          <w:spacing w:val="0"/>
          <w:sz w:val="32"/>
          <w:szCs w:val="32"/>
          <w:shd w:val="clear" w:fill="FFFFFF"/>
        </w:rPr>
        <w:t>）</w:t>
      </w:r>
    </w:p>
    <w:p w14:paraId="381FFE9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rPr>
        <w:t>（1）实际完成率：</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互联网网络租赁服务均已</w:t>
      </w:r>
      <w:r>
        <w:rPr>
          <w:rFonts w:hint="eastAsia" w:ascii="仿宋_GB2312" w:hAnsi="仿宋_GB2312" w:eastAsia="仿宋_GB2312" w:cs="仿宋_GB2312"/>
          <w:i w:val="0"/>
          <w:caps w:val="0"/>
          <w:color w:val="333333"/>
          <w:spacing w:val="0"/>
          <w:sz w:val="32"/>
          <w:szCs w:val="32"/>
          <w:shd w:val="clear" w:fill="FFFFFF"/>
        </w:rPr>
        <w:t>完成项目各项任务</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依据评分标准本项分值8分，得</w:t>
      </w:r>
      <w:r>
        <w:rPr>
          <w:rFonts w:hint="eastAsia" w:ascii="仿宋_GB2312" w:hAnsi="仿宋_GB2312" w:eastAsia="仿宋_GB2312" w:cs="仿宋_GB2312"/>
          <w:i w:val="0"/>
          <w:caps w:val="0"/>
          <w:color w:val="333333"/>
          <w:spacing w:val="0"/>
          <w:sz w:val="32"/>
          <w:szCs w:val="32"/>
          <w:shd w:val="clear" w:fill="FFFFFF"/>
          <w:lang w:val="en-US" w:eastAsia="zh-CN"/>
        </w:rPr>
        <w:t>8</w:t>
      </w:r>
      <w:r>
        <w:rPr>
          <w:rFonts w:hint="eastAsia" w:ascii="仿宋_GB2312" w:hAnsi="仿宋_GB2312" w:eastAsia="仿宋_GB2312" w:cs="仿宋_GB2312"/>
          <w:i w:val="0"/>
          <w:caps w:val="0"/>
          <w:color w:val="333333"/>
          <w:spacing w:val="0"/>
          <w:sz w:val="32"/>
          <w:szCs w:val="32"/>
          <w:shd w:val="clear" w:fill="FFFFFF"/>
        </w:rPr>
        <w:t>分</w:t>
      </w:r>
      <w:r>
        <w:rPr>
          <w:rFonts w:hint="eastAsia" w:ascii="仿宋_GB2312" w:hAnsi="仿宋_GB2312" w:eastAsia="仿宋_GB2312" w:cs="仿宋_GB2312"/>
          <w:i w:val="0"/>
          <w:caps w:val="0"/>
          <w:color w:val="333333"/>
          <w:spacing w:val="0"/>
          <w:sz w:val="32"/>
          <w:szCs w:val="32"/>
          <w:shd w:val="clear" w:fill="FFFFFF"/>
          <w:lang w:eastAsia="zh-CN"/>
        </w:rPr>
        <w:t>。</w:t>
      </w:r>
    </w:p>
    <w:p w14:paraId="318886D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（2）质量达标率：</w:t>
      </w:r>
      <w:r>
        <w:rPr>
          <w:rFonts w:hint="eastAsia" w:ascii="仿宋_GB2312" w:hAnsi="仿宋_GB2312" w:eastAsia="仿宋_GB2312" w:cs="仿宋_GB2312"/>
          <w:i w:val="0"/>
          <w:caps w:val="0"/>
          <w:color w:val="333333"/>
          <w:spacing w:val="0"/>
          <w:sz w:val="32"/>
          <w:szCs w:val="32"/>
          <w:shd w:val="clear" w:fill="FFFFFF"/>
          <w:lang w:eastAsia="zh-CN"/>
        </w:rPr>
        <w:t>互联网网络租赁服务项目在网络接入到各个市场监督管理所的链路安全通畅、专线网络运行速率平稳</w:t>
      </w:r>
      <w:r>
        <w:rPr>
          <w:rFonts w:hint="eastAsia" w:ascii="仿宋_GB2312" w:hAnsi="仿宋_GB2312" w:eastAsia="仿宋_GB2312" w:cs="仿宋_GB2312"/>
          <w:i w:val="0"/>
          <w:caps w:val="0"/>
          <w:color w:val="333333"/>
          <w:spacing w:val="0"/>
          <w:sz w:val="32"/>
          <w:szCs w:val="32"/>
          <w:shd w:val="clear" w:fill="FFFFFF"/>
        </w:rPr>
        <w:t>等方面均取得显著成效。依据评分标准本项分值12分，得12分。</w:t>
      </w:r>
    </w:p>
    <w:p w14:paraId="20629C3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lang w:val="en-US" w:eastAsia="zh-CN"/>
        </w:rPr>
        <w:t>3</w:t>
      </w:r>
      <w:r>
        <w:rPr>
          <w:rFonts w:hint="eastAsia" w:ascii="仿宋_GB2312" w:hAnsi="仿宋_GB2312" w:eastAsia="仿宋_GB2312" w:cs="仿宋_GB2312"/>
          <w:i w:val="0"/>
          <w:caps w:val="0"/>
          <w:color w:val="333333"/>
          <w:spacing w:val="0"/>
          <w:sz w:val="32"/>
          <w:szCs w:val="32"/>
          <w:shd w:val="clear" w:fill="FFFFFF"/>
        </w:rPr>
        <w:t>）完成及时性：截至评价日，</w:t>
      </w:r>
      <w:r>
        <w:rPr>
          <w:rFonts w:hint="eastAsia" w:ascii="仿宋_GB2312" w:hAnsi="仿宋_GB2312" w:eastAsia="仿宋_GB2312" w:cs="仿宋_GB2312"/>
          <w:i w:val="0"/>
          <w:caps w:val="0"/>
          <w:color w:val="333333"/>
          <w:spacing w:val="0"/>
          <w:sz w:val="32"/>
          <w:szCs w:val="32"/>
          <w:shd w:val="clear" w:fill="FFFFFF"/>
          <w:lang w:eastAsia="zh-CN"/>
        </w:rPr>
        <w:t>互联网网络租赁服务项目内包括的各项服务均已</w:t>
      </w:r>
      <w:r>
        <w:rPr>
          <w:rFonts w:hint="eastAsia" w:ascii="仿宋_GB2312" w:hAnsi="仿宋_GB2312" w:eastAsia="仿宋_GB2312" w:cs="仿宋_GB2312"/>
          <w:i w:val="0"/>
          <w:caps w:val="0"/>
          <w:color w:val="333333"/>
          <w:spacing w:val="0"/>
          <w:sz w:val="32"/>
          <w:szCs w:val="32"/>
          <w:shd w:val="clear" w:fill="FFFFFF"/>
        </w:rPr>
        <w:t>进行验收。依据评分标准本项分值5分，得</w:t>
      </w:r>
      <w:r>
        <w:rPr>
          <w:rFonts w:hint="eastAsia" w:ascii="仿宋_GB2312" w:hAnsi="仿宋_GB2312" w:eastAsia="仿宋_GB2312" w:cs="仿宋_GB2312"/>
          <w:i w:val="0"/>
          <w:caps w:val="0"/>
          <w:color w:val="333333"/>
          <w:spacing w:val="0"/>
          <w:sz w:val="32"/>
          <w:szCs w:val="32"/>
          <w:shd w:val="clear" w:fill="FFFFFF"/>
          <w:lang w:val="en-US" w:eastAsia="zh-CN"/>
        </w:rPr>
        <w:t>5</w:t>
      </w:r>
      <w:r>
        <w:rPr>
          <w:rFonts w:hint="eastAsia" w:ascii="仿宋_GB2312" w:hAnsi="仿宋_GB2312" w:eastAsia="仿宋_GB2312" w:cs="仿宋_GB2312"/>
          <w:i w:val="0"/>
          <w:caps w:val="0"/>
          <w:color w:val="333333"/>
          <w:spacing w:val="0"/>
          <w:sz w:val="32"/>
          <w:szCs w:val="32"/>
          <w:shd w:val="clear" w:fill="FFFFFF"/>
        </w:rPr>
        <w:t>分</w:t>
      </w:r>
      <w:r>
        <w:rPr>
          <w:rFonts w:hint="eastAsia" w:ascii="仿宋_GB2312" w:hAnsi="仿宋_GB2312" w:eastAsia="仿宋_GB2312" w:cs="仿宋_GB2312"/>
          <w:i w:val="0"/>
          <w:caps w:val="0"/>
          <w:color w:val="333333"/>
          <w:spacing w:val="0"/>
          <w:sz w:val="32"/>
          <w:szCs w:val="32"/>
          <w:shd w:val="clear" w:fill="FFFFFF"/>
          <w:lang w:eastAsia="zh-CN"/>
        </w:rPr>
        <w:t>。</w:t>
      </w:r>
    </w:p>
    <w:p w14:paraId="44686E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highlight w:val="none"/>
          <w:shd w:val="clear" w:fill="FFFFFF"/>
        </w:rPr>
        <w:t>（4）成本节约率：</w:t>
      </w:r>
      <w:r>
        <w:rPr>
          <w:rFonts w:hint="eastAsia" w:ascii="仿宋_GB2312" w:hAnsi="仿宋_GB2312" w:eastAsia="仿宋_GB2312" w:cs="仿宋_GB2312"/>
          <w:i w:val="0"/>
          <w:caps w:val="0"/>
          <w:color w:val="333333"/>
          <w:spacing w:val="0"/>
          <w:sz w:val="32"/>
          <w:szCs w:val="32"/>
          <w:highlight w:val="none"/>
          <w:shd w:val="clear" w:fill="FFFFFF"/>
          <w:lang w:eastAsia="zh-CN"/>
        </w:rPr>
        <w:t>项目年初</w:t>
      </w:r>
      <w:r>
        <w:rPr>
          <w:rFonts w:hint="eastAsia" w:ascii="仿宋_GB2312" w:hAnsi="仿宋_GB2312" w:eastAsia="仿宋_GB2312" w:cs="仿宋_GB2312"/>
          <w:i w:val="0"/>
          <w:caps w:val="0"/>
          <w:color w:val="333333"/>
          <w:spacing w:val="0"/>
          <w:sz w:val="32"/>
          <w:szCs w:val="32"/>
          <w:highlight w:val="none"/>
          <w:shd w:val="clear" w:fill="FFFFFF"/>
        </w:rPr>
        <w:t>预算</w:t>
      </w:r>
      <w:r>
        <w:rPr>
          <w:rFonts w:hint="eastAsia" w:ascii="仿宋_GB2312" w:hAnsi="仿宋_GB2312" w:eastAsia="仿宋_GB2312" w:cs="仿宋_GB2312"/>
          <w:i w:val="0"/>
          <w:caps w:val="0"/>
          <w:color w:val="333333"/>
          <w:spacing w:val="0"/>
          <w:sz w:val="32"/>
          <w:szCs w:val="32"/>
          <w:highlight w:val="none"/>
          <w:shd w:val="clear" w:fill="FFFFFF"/>
          <w:lang w:eastAsia="zh-CN"/>
        </w:rPr>
        <w:t>资金</w:t>
      </w:r>
      <w:r>
        <w:rPr>
          <w:rFonts w:hint="eastAsia" w:ascii="仿宋_GB2312" w:hAnsi="仿宋_GB2312" w:eastAsia="仿宋_GB2312" w:cs="仿宋_GB2312"/>
          <w:i w:val="0"/>
          <w:caps w:val="0"/>
          <w:color w:val="333333"/>
          <w:spacing w:val="0"/>
          <w:sz w:val="32"/>
          <w:szCs w:val="32"/>
          <w:highlight w:val="none"/>
          <w:shd w:val="clear" w:fill="FFFFFF"/>
        </w:rPr>
        <w:t>为</w:t>
      </w:r>
      <w:r>
        <w:rPr>
          <w:rFonts w:hint="eastAsia" w:ascii="仿宋_GB2312" w:hAnsi="宋体" w:eastAsia="仿宋_GB2312"/>
          <w:sz w:val="32"/>
          <w:szCs w:val="32"/>
          <w:highlight w:val="none"/>
          <w:lang w:val="en-US" w:eastAsia="zh-CN"/>
        </w:rPr>
        <w:t>42</w:t>
      </w:r>
      <w:r>
        <w:rPr>
          <w:rFonts w:hint="eastAsia" w:ascii="仿宋_GB2312" w:hAnsi="仿宋_GB2312" w:eastAsia="仿宋_GB2312" w:cs="仿宋_GB2312"/>
          <w:i w:val="0"/>
          <w:caps w:val="0"/>
          <w:color w:val="333333"/>
          <w:spacing w:val="0"/>
          <w:sz w:val="32"/>
          <w:szCs w:val="32"/>
          <w:highlight w:val="none"/>
          <w:shd w:val="clear" w:fill="FFFFFF"/>
        </w:rPr>
        <w:t>万元，</w:t>
      </w:r>
      <w:r>
        <w:rPr>
          <w:rFonts w:hint="eastAsia" w:ascii="仿宋_GB2312" w:hAnsi="仿宋_GB2312" w:eastAsia="仿宋_GB2312" w:cs="仿宋_GB2312"/>
          <w:i w:val="0"/>
          <w:caps w:val="0"/>
          <w:color w:val="333333"/>
          <w:spacing w:val="0"/>
          <w:sz w:val="32"/>
          <w:szCs w:val="32"/>
          <w:highlight w:val="none"/>
          <w:shd w:val="clear" w:fill="FFFFFF"/>
          <w:lang w:eastAsia="zh-CN"/>
        </w:rPr>
        <w:t>全年</w:t>
      </w:r>
      <w:r>
        <w:rPr>
          <w:rFonts w:hint="eastAsia" w:ascii="仿宋_GB2312" w:hAnsi="仿宋_GB2312" w:eastAsia="仿宋_GB2312" w:cs="仿宋_GB2312"/>
          <w:i w:val="0"/>
          <w:caps w:val="0"/>
          <w:color w:val="333333"/>
          <w:spacing w:val="0"/>
          <w:sz w:val="32"/>
          <w:szCs w:val="32"/>
          <w:highlight w:val="none"/>
          <w:shd w:val="clear" w:fill="FFFFFF"/>
        </w:rPr>
        <w:t>预算数</w:t>
      </w:r>
      <w:r>
        <w:rPr>
          <w:rFonts w:hint="eastAsia" w:ascii="仿宋_GB2312" w:hAnsi="仿宋_GB2312" w:eastAsia="仿宋_GB2312" w:cs="仿宋_GB2312"/>
          <w:i w:val="0"/>
          <w:caps w:val="0"/>
          <w:color w:val="333333"/>
          <w:spacing w:val="0"/>
          <w:sz w:val="32"/>
          <w:szCs w:val="32"/>
          <w:highlight w:val="none"/>
          <w:shd w:val="clear" w:fill="FFFFFF"/>
          <w:lang w:val="en-US" w:eastAsia="zh-CN"/>
        </w:rPr>
        <w:t>42</w:t>
      </w:r>
      <w:r>
        <w:rPr>
          <w:rFonts w:hint="eastAsia" w:ascii="仿宋_GB2312" w:hAnsi="仿宋_GB2312" w:eastAsia="仿宋_GB2312" w:cs="仿宋_GB2312"/>
          <w:i w:val="0"/>
          <w:caps w:val="0"/>
          <w:color w:val="333333"/>
          <w:spacing w:val="0"/>
          <w:sz w:val="32"/>
          <w:szCs w:val="32"/>
          <w:highlight w:val="none"/>
          <w:shd w:val="clear" w:fill="FFFFFF"/>
        </w:rPr>
        <w:t>万元，</w:t>
      </w:r>
      <w:r>
        <w:rPr>
          <w:rFonts w:hint="eastAsia" w:ascii="仿宋_GB2312" w:hAnsi="仿宋_GB2312" w:eastAsia="仿宋_GB2312" w:cs="仿宋_GB2312"/>
          <w:i w:val="0"/>
          <w:caps w:val="0"/>
          <w:color w:val="333333"/>
          <w:spacing w:val="0"/>
          <w:sz w:val="32"/>
          <w:szCs w:val="32"/>
          <w:highlight w:val="none"/>
          <w:shd w:val="clear" w:fill="FFFFFF"/>
          <w:lang w:eastAsia="zh-CN"/>
        </w:rPr>
        <w:t>202</w:t>
      </w:r>
      <w:r>
        <w:rPr>
          <w:rFonts w:hint="eastAsia" w:ascii="仿宋_GB2312" w:hAnsi="仿宋_GB2312" w:eastAsia="仿宋_GB2312" w:cs="仿宋_GB2312"/>
          <w:i w:val="0"/>
          <w:caps w:val="0"/>
          <w:color w:val="333333"/>
          <w:spacing w:val="0"/>
          <w:sz w:val="32"/>
          <w:szCs w:val="32"/>
          <w:highlight w:val="none"/>
          <w:shd w:val="clear" w:fill="FFFFFF"/>
          <w:lang w:val="en-US" w:eastAsia="zh-CN"/>
        </w:rPr>
        <w:t>4</w:t>
      </w:r>
      <w:r>
        <w:rPr>
          <w:rFonts w:hint="eastAsia" w:ascii="仿宋_GB2312" w:hAnsi="仿宋_GB2312" w:eastAsia="仿宋_GB2312" w:cs="仿宋_GB2312"/>
          <w:i w:val="0"/>
          <w:caps w:val="0"/>
          <w:color w:val="333333"/>
          <w:spacing w:val="0"/>
          <w:sz w:val="32"/>
          <w:szCs w:val="32"/>
          <w:highlight w:val="none"/>
          <w:shd w:val="clear" w:fill="FFFFFF"/>
        </w:rPr>
        <w:t>年实际支付项目款为</w:t>
      </w:r>
      <w:r>
        <w:rPr>
          <w:rFonts w:hint="eastAsia" w:ascii="仿宋_GB2312" w:hAnsi="仿宋_GB2312" w:eastAsia="仿宋_GB2312" w:cs="仿宋_GB2312"/>
          <w:i w:val="0"/>
          <w:caps w:val="0"/>
          <w:color w:val="333333"/>
          <w:spacing w:val="0"/>
          <w:sz w:val="32"/>
          <w:szCs w:val="32"/>
          <w:highlight w:val="none"/>
          <w:shd w:val="clear" w:fill="FFFFFF"/>
          <w:lang w:val="en-US" w:eastAsia="zh-CN"/>
        </w:rPr>
        <w:t>42</w:t>
      </w:r>
      <w:r>
        <w:rPr>
          <w:rFonts w:hint="eastAsia" w:ascii="仿宋_GB2312" w:hAnsi="仿宋_GB2312" w:eastAsia="仿宋_GB2312" w:cs="仿宋_GB2312"/>
          <w:i w:val="0"/>
          <w:caps w:val="0"/>
          <w:color w:val="333333"/>
          <w:spacing w:val="0"/>
          <w:sz w:val="32"/>
          <w:szCs w:val="32"/>
          <w:highlight w:val="none"/>
          <w:shd w:val="clear" w:fill="FFFFFF"/>
        </w:rPr>
        <w:t>万元，成本节约率</w:t>
      </w:r>
      <w:r>
        <w:rPr>
          <w:rFonts w:hint="eastAsia" w:ascii="仿宋_GB2312" w:hAnsi="仿宋_GB2312" w:eastAsia="仿宋_GB2312" w:cs="仿宋_GB2312"/>
          <w:i w:val="0"/>
          <w:caps w:val="0"/>
          <w:color w:val="333333"/>
          <w:spacing w:val="0"/>
          <w:sz w:val="32"/>
          <w:szCs w:val="32"/>
          <w:highlight w:val="none"/>
          <w:shd w:val="clear" w:fill="FFFFFF"/>
          <w:lang w:eastAsia="zh-CN"/>
        </w:rPr>
        <w:t>约</w:t>
      </w:r>
      <w:r>
        <w:rPr>
          <w:rFonts w:hint="eastAsia" w:ascii="仿宋_GB2312" w:hAnsi="仿宋_GB2312" w:eastAsia="仿宋_GB2312" w:cs="仿宋_GB2312"/>
          <w:i w:val="0"/>
          <w:caps w:val="0"/>
          <w:color w:val="333333"/>
          <w:spacing w:val="0"/>
          <w:sz w:val="32"/>
          <w:szCs w:val="32"/>
          <w:highlight w:val="none"/>
          <w:shd w:val="clear" w:fill="FFFFFF"/>
        </w:rPr>
        <w:t>为</w:t>
      </w:r>
      <w:r>
        <w:rPr>
          <w:rFonts w:hint="eastAsia" w:ascii="仿宋_GB2312" w:hAnsi="仿宋_GB2312" w:eastAsia="仿宋_GB2312" w:cs="仿宋_GB2312"/>
          <w:i w:val="0"/>
          <w:caps w:val="0"/>
          <w:color w:val="333333"/>
          <w:spacing w:val="0"/>
          <w:sz w:val="32"/>
          <w:szCs w:val="32"/>
          <w:highlight w:val="none"/>
          <w:shd w:val="clear" w:fill="FFFFFF"/>
          <w:lang w:val="en-US" w:eastAsia="zh-CN"/>
        </w:rPr>
        <w:t>6</w:t>
      </w:r>
      <w:r>
        <w:rPr>
          <w:rFonts w:hint="eastAsia" w:ascii="仿宋_GB2312" w:hAnsi="仿宋_GB2312" w:eastAsia="仿宋_GB2312" w:cs="仿宋_GB2312"/>
          <w:i w:val="0"/>
          <w:caps w:val="0"/>
          <w:color w:val="333333"/>
          <w:spacing w:val="0"/>
          <w:sz w:val="32"/>
          <w:szCs w:val="32"/>
          <w:highlight w:val="none"/>
          <w:shd w:val="clear" w:fill="FFFFFF"/>
        </w:rPr>
        <w:t>%。</w:t>
      </w:r>
      <w:r>
        <w:rPr>
          <w:rFonts w:hint="eastAsia" w:ascii="仿宋_GB2312" w:hAnsi="仿宋_GB2312" w:eastAsia="仿宋_GB2312" w:cs="仿宋_GB2312"/>
          <w:i w:val="0"/>
          <w:caps w:val="0"/>
          <w:color w:val="333333"/>
          <w:spacing w:val="0"/>
          <w:sz w:val="32"/>
          <w:szCs w:val="32"/>
          <w:shd w:val="clear" w:fill="FFFFFF"/>
        </w:rPr>
        <w:t>依据评分标准本项分值5分，得</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分，扣</w:t>
      </w:r>
      <w:r>
        <w:rPr>
          <w:rFonts w:hint="eastAsia" w:ascii="仿宋_GB2312" w:hAnsi="仿宋_GB2312" w:eastAsia="仿宋_GB2312" w:cs="仿宋_GB2312"/>
          <w:i w:val="0"/>
          <w:caps w:val="0"/>
          <w:color w:val="333333"/>
          <w:spacing w:val="0"/>
          <w:sz w:val="32"/>
          <w:szCs w:val="32"/>
          <w:shd w:val="clear" w:fill="FFFFFF"/>
          <w:lang w:val="en-US" w:eastAsia="zh-CN"/>
        </w:rPr>
        <w:t>1</w:t>
      </w:r>
      <w:r>
        <w:rPr>
          <w:rFonts w:hint="eastAsia" w:ascii="仿宋_GB2312" w:hAnsi="仿宋_GB2312" w:eastAsia="仿宋_GB2312" w:cs="仿宋_GB2312"/>
          <w:i w:val="0"/>
          <w:caps w:val="0"/>
          <w:color w:val="333333"/>
          <w:spacing w:val="0"/>
          <w:sz w:val="32"/>
          <w:szCs w:val="32"/>
          <w:shd w:val="clear" w:fill="FFFFFF"/>
        </w:rPr>
        <w:t>分。</w:t>
      </w:r>
    </w:p>
    <w:p w14:paraId="08081B33">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14:paraId="45F09AEF">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一</w:t>
      </w:r>
      <w:r>
        <w:rPr>
          <w:rFonts w:hint="eastAsia" w:ascii="仿宋_GB2312" w:hAnsi="仿宋_GB2312" w:eastAsia="仿宋_GB2312" w:cs="仿宋_GB2312"/>
          <w:i w:val="0"/>
          <w:caps w:val="0"/>
          <w:color w:val="333333"/>
          <w:spacing w:val="0"/>
          <w:sz w:val="32"/>
          <w:szCs w:val="32"/>
          <w:shd w:val="clear" w:fill="FFFFFF"/>
        </w:rPr>
        <w:t>）项目效益情况（满分25分，得分</w:t>
      </w:r>
      <w:r>
        <w:rPr>
          <w:rFonts w:hint="eastAsia" w:ascii="仿宋_GB2312" w:hAnsi="仿宋_GB2312" w:eastAsia="仿宋_GB2312" w:cs="仿宋_GB2312"/>
          <w:i w:val="0"/>
          <w:caps w:val="0"/>
          <w:color w:val="333333"/>
          <w:spacing w:val="0"/>
          <w:sz w:val="32"/>
          <w:szCs w:val="32"/>
          <w:shd w:val="clear" w:fill="FFFFFF"/>
          <w:lang w:val="en-US" w:eastAsia="zh-CN"/>
        </w:rPr>
        <w:t>25</w:t>
      </w:r>
      <w:r>
        <w:rPr>
          <w:rFonts w:hint="eastAsia" w:ascii="仿宋_GB2312" w:hAnsi="仿宋_GB2312" w:eastAsia="仿宋_GB2312" w:cs="仿宋_GB2312"/>
          <w:i w:val="0"/>
          <w:caps w:val="0"/>
          <w:color w:val="333333"/>
          <w:spacing w:val="0"/>
          <w:sz w:val="32"/>
          <w:szCs w:val="32"/>
          <w:shd w:val="clear" w:fill="FFFFFF"/>
        </w:rPr>
        <w:t>分）</w:t>
      </w:r>
    </w:p>
    <w:p w14:paraId="161CCF2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（1）社会效益：</w:t>
      </w:r>
      <w:r>
        <w:rPr>
          <w:rFonts w:hint="eastAsia" w:ascii="仿宋_GB2312" w:hAnsi="仿宋_GB2312" w:eastAsia="仿宋_GB2312" w:cs="仿宋_GB2312"/>
          <w:i w:val="0"/>
          <w:caps w:val="0"/>
          <w:color w:val="333333"/>
          <w:spacing w:val="0"/>
          <w:sz w:val="32"/>
          <w:szCs w:val="32"/>
          <w:shd w:val="clear" w:fill="FFFFFF"/>
          <w:lang w:eastAsia="zh-CN"/>
        </w:rPr>
        <w:t>满足各科室各项业务的专线网络通畅使用，</w:t>
      </w:r>
      <w:r>
        <w:rPr>
          <w:rFonts w:hint="eastAsia" w:ascii="仿宋_GB2312" w:hAnsi="仿宋_GB2312" w:eastAsia="仿宋_GB2312" w:cs="仿宋_GB2312"/>
          <w:i w:val="0"/>
          <w:caps w:val="0"/>
          <w:color w:val="333333"/>
          <w:spacing w:val="0"/>
          <w:sz w:val="32"/>
          <w:szCs w:val="32"/>
          <w:shd w:val="clear" w:fill="FFFFFF"/>
        </w:rPr>
        <w:t>提高</w:t>
      </w:r>
      <w:r>
        <w:rPr>
          <w:rFonts w:hint="eastAsia" w:ascii="仿宋_GB2312" w:hAnsi="仿宋_GB2312" w:eastAsia="仿宋_GB2312" w:cs="仿宋_GB2312"/>
          <w:i w:val="0"/>
          <w:caps w:val="0"/>
          <w:color w:val="333333"/>
          <w:spacing w:val="0"/>
          <w:sz w:val="32"/>
          <w:szCs w:val="32"/>
          <w:shd w:val="clear" w:fill="FFFFFF"/>
          <w:lang w:eastAsia="zh-CN"/>
        </w:rPr>
        <w:t>政务</w:t>
      </w:r>
      <w:r>
        <w:rPr>
          <w:rFonts w:hint="eastAsia" w:ascii="仿宋_GB2312" w:hAnsi="仿宋_GB2312" w:eastAsia="仿宋_GB2312" w:cs="仿宋_GB2312"/>
          <w:i w:val="0"/>
          <w:caps w:val="0"/>
          <w:color w:val="333333"/>
          <w:spacing w:val="0"/>
          <w:sz w:val="32"/>
          <w:szCs w:val="32"/>
          <w:shd w:val="clear" w:fill="FFFFFF"/>
        </w:rPr>
        <w:t>服务水平，提高政府服务质量和行政效率，</w:t>
      </w:r>
      <w:r>
        <w:rPr>
          <w:rFonts w:hint="eastAsia" w:ascii="仿宋_GB2312" w:hAnsi="仿宋_GB2312" w:eastAsia="仿宋_GB2312" w:cs="仿宋_GB2312"/>
          <w:i w:val="0"/>
          <w:caps w:val="0"/>
          <w:color w:val="333333"/>
          <w:spacing w:val="0"/>
          <w:sz w:val="32"/>
          <w:szCs w:val="32"/>
          <w:shd w:val="clear" w:fill="FFFFFF"/>
          <w:lang w:eastAsia="zh-CN"/>
        </w:rPr>
        <w:t>提高各科室办公人员的工作效率</w:t>
      </w:r>
      <w:r>
        <w:rPr>
          <w:rFonts w:hint="eastAsia" w:ascii="仿宋_GB2312" w:hAnsi="仿宋_GB2312" w:eastAsia="仿宋_GB2312" w:cs="仿宋_GB2312"/>
          <w:i w:val="0"/>
          <w:caps w:val="0"/>
          <w:color w:val="333333"/>
          <w:spacing w:val="0"/>
          <w:sz w:val="32"/>
          <w:szCs w:val="32"/>
          <w:shd w:val="clear" w:fill="FFFFFF"/>
        </w:rPr>
        <w:t>。依据评分标准本项分值10分，得10分。</w:t>
      </w:r>
    </w:p>
    <w:p w14:paraId="72207CE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（2）可持续影响：充分</w:t>
      </w:r>
      <w:r>
        <w:rPr>
          <w:rFonts w:hint="eastAsia" w:ascii="仿宋_GB2312" w:hAnsi="仿宋_GB2312" w:eastAsia="仿宋_GB2312" w:cs="仿宋_GB2312"/>
          <w:i w:val="0"/>
          <w:caps w:val="0"/>
          <w:color w:val="333333"/>
          <w:spacing w:val="0"/>
          <w:sz w:val="32"/>
          <w:szCs w:val="32"/>
          <w:shd w:val="clear" w:fill="FFFFFF"/>
          <w:lang w:eastAsia="zh-CN"/>
        </w:rPr>
        <w:t>保障全局及各市场所基于专线网络实现各项业务需求</w:t>
      </w:r>
      <w:r>
        <w:rPr>
          <w:rFonts w:hint="eastAsia" w:ascii="仿宋_GB2312" w:hAnsi="仿宋_GB2312" w:eastAsia="仿宋_GB2312" w:cs="仿宋_GB2312"/>
          <w:i w:val="0"/>
          <w:caps w:val="0"/>
          <w:color w:val="333333"/>
          <w:spacing w:val="0"/>
          <w:sz w:val="32"/>
          <w:szCs w:val="32"/>
          <w:shd w:val="clear" w:fill="FFFFFF"/>
        </w:rPr>
        <w:t>，节约时间提高工作效率</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依据评分标准本项分值10分，得</w:t>
      </w:r>
      <w:r>
        <w:rPr>
          <w:rFonts w:hint="eastAsia" w:ascii="仿宋_GB2312" w:hAnsi="仿宋_GB2312" w:eastAsia="仿宋_GB2312" w:cs="仿宋_GB2312"/>
          <w:i w:val="0"/>
          <w:caps w:val="0"/>
          <w:color w:val="333333"/>
          <w:spacing w:val="0"/>
          <w:sz w:val="32"/>
          <w:szCs w:val="32"/>
          <w:shd w:val="clear" w:fill="FFFFFF"/>
          <w:lang w:val="en-US" w:eastAsia="zh-CN"/>
        </w:rPr>
        <w:t>10</w:t>
      </w:r>
      <w:r>
        <w:rPr>
          <w:rFonts w:hint="eastAsia" w:ascii="仿宋_GB2312" w:hAnsi="仿宋_GB2312" w:eastAsia="仿宋_GB2312" w:cs="仿宋_GB2312"/>
          <w:i w:val="0"/>
          <w:caps w:val="0"/>
          <w:color w:val="333333"/>
          <w:spacing w:val="0"/>
          <w:sz w:val="32"/>
          <w:szCs w:val="32"/>
          <w:shd w:val="clear" w:fill="FFFFFF"/>
        </w:rPr>
        <w:t>分。</w:t>
      </w:r>
    </w:p>
    <w:p w14:paraId="28881E2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（3）满意度：</w:t>
      </w:r>
      <w:r>
        <w:rPr>
          <w:rFonts w:ascii="仿宋_GB2312" w:hAnsi="宋体" w:eastAsia="仿宋_GB2312" w:cs="仿宋_GB2312"/>
          <w:i w:val="0"/>
          <w:caps w:val="0"/>
          <w:color w:val="333333"/>
          <w:spacing w:val="0"/>
          <w:sz w:val="32"/>
          <w:szCs w:val="32"/>
          <w:shd w:val="clear" w:fill="FFFFFF"/>
        </w:rPr>
        <w:t>根据对</w:t>
      </w:r>
      <w:r>
        <w:rPr>
          <w:rFonts w:hint="eastAsia" w:ascii="仿宋_GB2312" w:hAnsi="宋体" w:eastAsia="仿宋_GB2312" w:cs="仿宋_GB2312"/>
          <w:i w:val="0"/>
          <w:caps w:val="0"/>
          <w:color w:val="333333"/>
          <w:spacing w:val="0"/>
          <w:sz w:val="32"/>
          <w:szCs w:val="32"/>
          <w:shd w:val="clear" w:fill="FFFFFF"/>
          <w:lang w:eastAsia="zh-CN"/>
        </w:rPr>
        <w:t>办公人员</w:t>
      </w:r>
      <w:r>
        <w:rPr>
          <w:rFonts w:ascii="仿宋_GB2312" w:hAnsi="宋体" w:eastAsia="仿宋_GB2312" w:cs="仿宋_GB2312"/>
          <w:i w:val="0"/>
          <w:caps w:val="0"/>
          <w:color w:val="333333"/>
          <w:spacing w:val="0"/>
          <w:sz w:val="32"/>
          <w:szCs w:val="32"/>
          <w:shd w:val="clear" w:fill="FFFFFF"/>
        </w:rPr>
        <w:t>随机调研来看，均表示</w:t>
      </w:r>
      <w:r>
        <w:rPr>
          <w:rFonts w:hint="eastAsia" w:ascii="仿宋_GB2312" w:hAnsi="宋体" w:eastAsia="仿宋_GB2312" w:cs="仿宋_GB2312"/>
          <w:i w:val="0"/>
          <w:caps w:val="0"/>
          <w:color w:val="333333"/>
          <w:spacing w:val="0"/>
          <w:sz w:val="32"/>
          <w:szCs w:val="32"/>
          <w:shd w:val="clear" w:fill="FFFFFF"/>
          <w:lang w:eastAsia="zh-CN"/>
        </w:rPr>
        <w:t>互联网网络租赁对各项业务需求有积极的保障</w:t>
      </w:r>
      <w:r>
        <w:rPr>
          <w:rFonts w:ascii="仿宋_GB2312" w:hAnsi="宋体" w:eastAsia="仿宋_GB2312" w:cs="仿宋_GB2312"/>
          <w:i w:val="0"/>
          <w:caps w:val="0"/>
          <w:color w:val="333333"/>
          <w:spacing w:val="0"/>
          <w:sz w:val="32"/>
          <w:szCs w:val="32"/>
          <w:shd w:val="clear" w:fill="FFFFFF"/>
        </w:rPr>
        <w:t>作用，满意率达100%。</w:t>
      </w:r>
      <w:r>
        <w:rPr>
          <w:rFonts w:hint="eastAsia" w:ascii="仿宋_GB2312" w:hAnsi="仿宋_GB2312" w:eastAsia="仿宋_GB2312" w:cs="仿宋_GB2312"/>
          <w:i w:val="0"/>
          <w:caps w:val="0"/>
          <w:color w:val="333333"/>
          <w:spacing w:val="0"/>
          <w:sz w:val="32"/>
          <w:szCs w:val="32"/>
          <w:shd w:val="clear" w:fill="FFFFFF"/>
        </w:rPr>
        <w:t>依据评分标准本项分值5分，得5分。</w:t>
      </w:r>
    </w:p>
    <w:p w14:paraId="2305372F">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14:paraId="0ED2C016">
      <w:pPr>
        <w:spacing w:line="60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1.主要经验及做法</w:t>
      </w:r>
    </w:p>
    <w:p w14:paraId="01FCF7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一是管理规范。成立了专项资金管理小组。二是规范资金运行。实行专账管理，确保专款专用。</w:t>
      </w:r>
    </w:p>
    <w:p w14:paraId="6F3ED1A1">
      <w:pPr>
        <w:numPr>
          <w:ilvl w:val="0"/>
          <w:numId w:val="5"/>
        </w:numPr>
        <w:spacing w:line="600" w:lineRule="exact"/>
        <w:ind w:left="420" w:leftChars="0"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存在的问题及原因分析</w:t>
      </w:r>
    </w:p>
    <w:p w14:paraId="2DADD8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lang w:eastAsia="zh-CN"/>
        </w:rPr>
        <w:t>无</w:t>
      </w:r>
      <w:r>
        <w:rPr>
          <w:rFonts w:hint="eastAsia" w:ascii="仿宋_GB2312" w:hAnsi="仿宋_GB2312" w:eastAsia="仿宋_GB2312" w:cs="仿宋_GB2312"/>
          <w:i w:val="0"/>
          <w:caps w:val="0"/>
          <w:color w:val="333333"/>
          <w:spacing w:val="0"/>
          <w:sz w:val="32"/>
          <w:szCs w:val="32"/>
          <w:shd w:val="clear" w:fill="FFFFFF"/>
        </w:rPr>
        <w:t> </w:t>
      </w:r>
    </w:p>
    <w:p w14:paraId="4C621E4E">
      <w:pPr>
        <w:numPr>
          <w:ilvl w:val="0"/>
          <w:numId w:val="6"/>
        </w:numPr>
        <w:spacing w:line="600" w:lineRule="exact"/>
        <w:ind w:left="630" w:leftChars="0" w:firstLineChars="0"/>
        <w:rPr>
          <w:rFonts w:hint="eastAsia" w:ascii="黑体" w:hAnsi="黑体" w:eastAsia="黑体" w:cs="黑体"/>
          <w:sz w:val="32"/>
          <w:szCs w:val="32"/>
        </w:rPr>
      </w:pPr>
      <w:r>
        <w:rPr>
          <w:rFonts w:hint="eastAsia" w:ascii="黑体" w:hAnsi="黑体" w:eastAsia="黑体" w:cs="黑体"/>
          <w:sz w:val="32"/>
          <w:szCs w:val="32"/>
        </w:rPr>
        <w:t>有关建议</w:t>
      </w:r>
    </w:p>
    <w:p w14:paraId="12E164F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i w:val="0"/>
          <w:caps w:val="0"/>
          <w:color w:val="333333"/>
          <w:spacing w:val="0"/>
          <w:sz w:val="32"/>
          <w:szCs w:val="32"/>
          <w:shd w:val="clear" w:fill="FFFFFF"/>
          <w:lang w:eastAsia="zh-CN"/>
        </w:rPr>
        <w:t>无</w:t>
      </w:r>
    </w:p>
    <w:p w14:paraId="7254B364">
      <w:pPr>
        <w:numPr>
          <w:ilvl w:val="0"/>
          <w:numId w:val="6"/>
        </w:numPr>
        <w:ind w:left="630" w:leftChars="0" w:firstLine="0" w:firstLineChars="0"/>
        <w:rPr>
          <w:rFonts w:hint="eastAsia" w:ascii="黑体" w:hAnsi="黑体" w:eastAsia="黑体" w:cs="黑体"/>
          <w:sz w:val="32"/>
          <w:szCs w:val="32"/>
        </w:rPr>
      </w:pPr>
      <w:r>
        <w:rPr>
          <w:rFonts w:hint="eastAsia" w:ascii="黑体" w:hAnsi="黑体" w:eastAsia="黑体" w:cs="黑体"/>
          <w:sz w:val="32"/>
          <w:szCs w:val="32"/>
        </w:rPr>
        <w:t>其他需要说明的问题</w:t>
      </w:r>
    </w:p>
    <w:p w14:paraId="524F0D87">
      <w:pPr>
        <w:numPr>
          <w:ilvl w:val="0"/>
          <w:numId w:val="0"/>
        </w:numPr>
        <w:ind w:left="630" w:left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14:paraId="72E269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0046B"/>
    <w:multiLevelType w:val="singleLevel"/>
    <w:tmpl w:val="9D20046B"/>
    <w:lvl w:ilvl="0" w:tentative="0">
      <w:start w:val="1"/>
      <w:numFmt w:val="decimal"/>
      <w:lvlText w:val="%1."/>
      <w:lvlJc w:val="left"/>
      <w:pPr>
        <w:tabs>
          <w:tab w:val="left" w:pos="312"/>
        </w:tabs>
        <w:ind w:left="420"/>
      </w:pPr>
    </w:lvl>
  </w:abstractNum>
  <w:abstractNum w:abstractNumId="1">
    <w:nsid w:val="A4F40877"/>
    <w:multiLevelType w:val="singleLevel"/>
    <w:tmpl w:val="A4F40877"/>
    <w:lvl w:ilvl="0" w:tentative="0">
      <w:start w:val="6"/>
      <w:numFmt w:val="chineseCounting"/>
      <w:suff w:val="nothing"/>
      <w:lvlText w:val="%1、"/>
      <w:lvlJc w:val="left"/>
      <w:pPr>
        <w:ind w:left="630"/>
      </w:pPr>
      <w:rPr>
        <w:rFonts w:hint="eastAsia"/>
      </w:rPr>
    </w:lvl>
  </w:abstractNum>
  <w:abstractNum w:abstractNumId="2">
    <w:nsid w:val="BEB34D1C"/>
    <w:multiLevelType w:val="singleLevel"/>
    <w:tmpl w:val="BEB34D1C"/>
    <w:lvl w:ilvl="0" w:tentative="0">
      <w:start w:val="1"/>
      <w:numFmt w:val="decimal"/>
      <w:lvlText w:val="%1."/>
      <w:lvlJc w:val="left"/>
      <w:pPr>
        <w:tabs>
          <w:tab w:val="left" w:pos="312"/>
        </w:tabs>
        <w:ind w:left="800" w:leftChars="0" w:firstLine="0" w:firstLineChars="0"/>
      </w:pPr>
    </w:lvl>
  </w:abstractNum>
  <w:abstractNum w:abstractNumId="3">
    <w:nsid w:val="D2AD46C2"/>
    <w:multiLevelType w:val="singleLevel"/>
    <w:tmpl w:val="D2AD46C2"/>
    <w:lvl w:ilvl="0" w:tentative="0">
      <w:start w:val="3"/>
      <w:numFmt w:val="chineseCounting"/>
      <w:suff w:val="nothing"/>
      <w:lvlText w:val="%1、"/>
      <w:lvlJc w:val="left"/>
      <w:rPr>
        <w:rFonts w:hint="eastAsia"/>
      </w:rPr>
    </w:lvl>
  </w:abstractNum>
  <w:abstractNum w:abstractNumId="4">
    <w:nsid w:val="2716B746"/>
    <w:multiLevelType w:val="singleLevel"/>
    <w:tmpl w:val="2716B746"/>
    <w:lvl w:ilvl="0" w:tentative="0">
      <w:start w:val="2"/>
      <w:numFmt w:val="chineseCounting"/>
      <w:suff w:val="nothing"/>
      <w:lvlText w:val="（%1）"/>
      <w:lvlJc w:val="left"/>
      <w:rPr>
        <w:rFonts w:hint="eastAsia"/>
      </w:rPr>
    </w:lvl>
  </w:abstractNum>
  <w:abstractNum w:abstractNumId="5">
    <w:nsid w:val="3D5894DE"/>
    <w:multiLevelType w:val="singleLevel"/>
    <w:tmpl w:val="3D5894DE"/>
    <w:lvl w:ilvl="0" w:tentative="0">
      <w:start w:val="2"/>
      <w:numFmt w:val="decimal"/>
      <w:lvlText w:val="%1."/>
      <w:lvlJc w:val="left"/>
      <w:pPr>
        <w:tabs>
          <w:tab w:val="left" w:pos="312"/>
        </w:tabs>
      </w:p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D0"/>
    <w:rsid w:val="002A580D"/>
    <w:rsid w:val="007E03D1"/>
    <w:rsid w:val="00C10D9E"/>
    <w:rsid w:val="00D635D0"/>
    <w:rsid w:val="00EE0503"/>
    <w:rsid w:val="09C300BA"/>
    <w:rsid w:val="0E224840"/>
    <w:rsid w:val="12515713"/>
    <w:rsid w:val="1798503D"/>
    <w:rsid w:val="18165131"/>
    <w:rsid w:val="1D9B5719"/>
    <w:rsid w:val="259F4BF2"/>
    <w:rsid w:val="298309EF"/>
    <w:rsid w:val="404922F5"/>
    <w:rsid w:val="471878F7"/>
    <w:rsid w:val="4A745472"/>
    <w:rsid w:val="681B566D"/>
    <w:rsid w:val="737C78ED"/>
    <w:rsid w:val="7A167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9</Pages>
  <Words>3828</Words>
  <Characters>3963</Characters>
  <Lines>3</Lines>
  <Paragraphs>1</Paragraphs>
  <TotalTime>1</TotalTime>
  <ScaleCrop>false</ScaleCrop>
  <LinksUpToDate>false</LinksUpToDate>
  <CharactersWithSpaces>3978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Lexus</cp:lastModifiedBy>
  <dcterms:modified xsi:type="dcterms:W3CDTF">2025-02-08T00:26:04Z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F696F31BDF774DECAE4172C81D374E74_13</vt:lpwstr>
  </property>
  <property fmtid="{D5CDD505-2E9C-101B-9397-08002B2CF9AE}" pid="4" name="KSOTemplateDocerSaveRecord">
    <vt:lpwstr>eyJoZGlkIjoiODBiY2UxODM5OTJmMzE1YTc2MDJiYjRmYWM5YWRlOWMiLCJ1c2VySWQiOiI1OTkwMTMwMzAifQ==</vt:lpwstr>
  </property>
</Properties>
</file>