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line="560" w:lineRule="exact"/>
        <w:ind w:leftChars="0" w:firstLine="0" w:firstLineChars="0"/>
        <w:textAlignment w:val="auto"/>
        <w:rPr>
          <w:rFonts w:hint="eastAsia" w:ascii="方正小标宋简体" w:hAnsi="黑体" w:eastAsia="方正小标宋简体" w:cs="Arial"/>
          <w:b w:val="0"/>
          <w:bCs w:val="0"/>
          <w:sz w:val="36"/>
          <w:szCs w:val="36"/>
        </w:rPr>
      </w:pPr>
    </w:p>
    <w:p>
      <w:pPr>
        <w:spacing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eastAsia="zh-CN"/>
        </w:rPr>
        <w:t>通州区</w:t>
      </w:r>
      <w:r>
        <w:rPr>
          <w:rFonts w:hint="eastAsia" w:ascii="方正小标宋简体" w:hAnsi="方正小标宋简体" w:eastAsia="方正小标宋简体" w:cs="方正小标宋简体"/>
          <w:sz w:val="44"/>
          <w:szCs w:val="44"/>
        </w:rPr>
        <w:t>人民代表大会常务委员会</w:t>
      </w:r>
    </w:p>
    <w:p>
      <w:pPr>
        <w:spacing w:line="560" w:lineRule="exact"/>
        <w:ind w:firstLine="0" w:firstLineChars="0"/>
        <w:jc w:val="center"/>
        <w:rPr>
          <w:rFonts w:ascii="方正小标宋简体" w:hAnsi="方正小标宋简体" w:eastAsia="方正小标宋简体" w:cs="方正小标宋简体"/>
          <w:sz w:val="44"/>
          <w:szCs w:val="44"/>
        </w:rPr>
      </w:pPr>
      <w:bookmarkStart w:id="0" w:name="_Toc16331"/>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rPr>
        <w:t>部门整体绩效报告</w:t>
      </w:r>
      <w:bookmarkEnd w:id="0"/>
    </w:p>
    <w:p>
      <w:pPr>
        <w:spacing w:line="560" w:lineRule="exact"/>
        <w:ind w:firstLine="0" w:firstLineChars="0"/>
        <w:jc w:val="center"/>
        <w:rPr>
          <w:rFonts w:ascii="仿宋" w:hAnsi="仿宋" w:eastAsia="仿宋"/>
        </w:rPr>
      </w:pPr>
    </w:p>
    <w:p>
      <w:pPr>
        <w:jc w:val="center"/>
        <w:rPr>
          <w:rFonts w:ascii="仿宋_GB2312"/>
          <w:b w:val="0"/>
          <w:bCs w:val="0"/>
          <w:szCs w:val="30"/>
        </w:rPr>
      </w:pPr>
    </w:p>
    <w:p>
      <w:pPr>
        <w:spacing w:line="600" w:lineRule="exact"/>
        <w:ind w:firstLine="640" w:firstLineChars="200"/>
        <w:rPr>
          <w:rFonts w:hint="eastAsia"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一、部门概况</w:t>
      </w:r>
    </w:p>
    <w:p>
      <w:pPr>
        <w:spacing w:line="600" w:lineRule="exact"/>
        <w:ind w:firstLine="640" w:firstLineChars="20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（一）机构设置及职责工作任务情况</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1、机构设置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根据市委、市政府批准的《北京市通州区机构改革方案》（京文【2001】132号）、北京市机构编制委员会办公室《关于区县人大、政协机关机构设置的通知》（京编办发【2002】1号）、《关于调整北京市通州区人大常委会机关工作机构的通知》</w:t>
      </w:r>
      <w:r>
        <w:rPr>
          <w:rFonts w:hint="eastAsia" w:ascii="仿宋" w:hAnsi="仿宋" w:eastAsia="仿宋" w:cs="仿宋"/>
          <w:kern w:val="2"/>
          <w:sz w:val="32"/>
          <w:szCs w:val="32"/>
          <w:lang w:val="en-US" w:eastAsia="zh-CN" w:bidi="ar-SA"/>
        </w:rPr>
        <w:t>(通编办【2017】11号）及《关于区人大常委会机关设立社会建设办公室的批复》（通编办【2020】2号）要求，</w:t>
      </w:r>
      <w:r>
        <w:rPr>
          <w:rFonts w:hint="eastAsia" w:ascii="仿宋" w:hAnsi="仿宋" w:eastAsia="仿宋" w:cs="仿宋"/>
          <w:kern w:val="2"/>
          <w:sz w:val="32"/>
          <w:szCs w:val="32"/>
          <w:lang w:val="zh-CN" w:eastAsia="zh-CN" w:bidi="ar-SA"/>
        </w:rPr>
        <w:t>通州区人大常委会设立八个处级机构</w:t>
      </w:r>
      <w:r>
        <w:rPr>
          <w:rFonts w:hint="eastAsia" w:ascii="仿宋" w:hAnsi="仿宋" w:eastAsia="仿宋" w:cs="仿宋"/>
          <w:kern w:val="2"/>
          <w:sz w:val="32"/>
          <w:szCs w:val="32"/>
          <w:lang w:val="en-US" w:eastAsia="zh-CN" w:bidi="ar-SA"/>
        </w:rPr>
        <w:t>:</w:t>
      </w:r>
      <w:r>
        <w:rPr>
          <w:rFonts w:hint="eastAsia" w:ascii="仿宋" w:hAnsi="仿宋" w:eastAsia="仿宋" w:cs="仿宋"/>
          <w:kern w:val="2"/>
          <w:sz w:val="32"/>
          <w:szCs w:val="32"/>
          <w:lang w:val="zh-CN" w:eastAsia="zh-CN" w:bidi="ar-SA"/>
        </w:rPr>
        <w:t>办公室、研究室、代表联络室（加挂市人大代表联络处牌子）、法制办公室（加挂备案审查办公室牌子、社会建设办公室牌子</w:t>
      </w:r>
      <w:r>
        <w:rPr>
          <w:rFonts w:hint="eastAsia" w:ascii="仿宋" w:hAnsi="仿宋" w:eastAsia="仿宋" w:cs="仿宋"/>
          <w:kern w:val="2"/>
          <w:sz w:val="32"/>
          <w:szCs w:val="32"/>
          <w:lang w:val="en-US" w:eastAsia="zh-CN" w:bidi="ar-SA"/>
        </w:rPr>
        <w:t>)</w:t>
      </w:r>
      <w:r>
        <w:rPr>
          <w:rFonts w:hint="eastAsia" w:ascii="仿宋" w:hAnsi="仿宋" w:eastAsia="仿宋" w:cs="仿宋"/>
          <w:kern w:val="2"/>
          <w:sz w:val="32"/>
          <w:szCs w:val="32"/>
          <w:lang w:val="zh-CN" w:eastAsia="zh-CN" w:bidi="ar-SA"/>
        </w:rPr>
        <w:t>、教科文卫办公室、财政经济办公室</w:t>
      </w:r>
      <w:r>
        <w:rPr>
          <w:rFonts w:hint="eastAsia" w:ascii="仿宋" w:hAnsi="仿宋" w:eastAsia="仿宋" w:cs="仿宋"/>
          <w:kern w:val="2"/>
          <w:sz w:val="32"/>
          <w:szCs w:val="32"/>
          <w:lang w:val="en-US" w:eastAsia="zh-CN" w:bidi="ar-SA"/>
        </w:rPr>
        <w:t>(加挂预算审查办公室牌子）</w:t>
      </w:r>
      <w:r>
        <w:rPr>
          <w:rFonts w:hint="eastAsia" w:ascii="仿宋" w:hAnsi="仿宋" w:eastAsia="仿宋" w:cs="仿宋"/>
          <w:kern w:val="2"/>
          <w:sz w:val="32"/>
          <w:szCs w:val="32"/>
          <w:lang w:val="zh-CN" w:eastAsia="zh-CN" w:bidi="ar-SA"/>
        </w:rPr>
        <w:t>、城建环保办公室、农村办公室。其中办公室下设：信访办公室（副处级）、文秘科、行政科、人事科、督查科。</w:t>
      </w:r>
      <w:r>
        <w:rPr>
          <w:rFonts w:hint="eastAsia" w:ascii="仿宋" w:hAnsi="仿宋" w:eastAsia="仿宋" w:cs="仿宋"/>
          <w:kern w:val="2"/>
          <w:sz w:val="32"/>
          <w:szCs w:val="32"/>
          <w:lang w:val="en-US" w:eastAsia="zh-CN" w:bidi="ar-SA"/>
        </w:rPr>
        <w:t xml:space="preserve">根据北京市通州区机构改革方案的要求，依照《中华人民共和国地方各级人民代表大会和地方各级人民政府组织法》第五十九条的规定，北京市通州区第七届人民代表大会常务委员会第二十二次会议决定：北京市通州区人民代表大会常务委员会法制办公室更名为北京市通州区人民代表大会常务委员会法制工作委员会，北京市通州区人民代表大会常务委员会预算审查办公室更名为北京市通州区人民代表大会常务委员会预算工作委员会，北京市通州区人民代表大会常务委员会代表联络室更名为北京市通州区人民代表大会常务委员会代表工作委员会（通常发【2024】8号）。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通州区人大常委会下辖两个事业单位，分别为通州区人大常委会政研中心（全额拨款事业单位，正科级）、通州区人大代表服务中心（全额拨款事业单位，正科级）。</w:t>
      </w:r>
    </w:p>
    <w:p>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2、职责工作任务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通州区</w:t>
      </w:r>
      <w:r>
        <w:rPr>
          <w:rFonts w:hint="eastAsia" w:ascii="仿宋" w:hAnsi="仿宋" w:eastAsia="仿宋" w:cs="仿宋"/>
          <w:kern w:val="2"/>
          <w:sz w:val="32"/>
          <w:szCs w:val="32"/>
          <w:lang w:val="zh-CN" w:eastAsia="zh-CN" w:bidi="ar-SA"/>
        </w:rPr>
        <w:t>人民代表大会常务委员会（以下简称“区人大常委会”）是北京市通州区人民代表大会的常设机关。区人大机关的主要职责是为区人大常委会依法行使下列职权做好各项服务工作。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（1） 在本行政区域内，保证宪法、法律、行政法规和全国人民代表大会及其常委会、北京市人民代表大会及其常委会决议的遵守和执行。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（2）领导或者主持本级人民代表大会代表的选举工作。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）负责召集北京市通州区人民代表大会会议。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（4）讨论、决定本行政区域内的政治、经济、教育、科技、文化、卫生、环境和资源保护、民政、民族等工作的重大事项。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(5) 根据北京市通州区人民政府的建议，决定对本行政区域内的国民经济和社会发展计划、预算的部分变更。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(6) 监督北京市通州区人民政府、人民法院和人民检察院的工作，联系北京市通州区人民代表大会代表，受理人民群众对上述机关和国家工作人员的申诉。</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(7) 撤销本行政区域内乡、镇人民代表大会不适当的决议。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(8) 撤销北京市通州区人民政府不适当的决定和命令。</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(9) 根据法律规定的权限，任免本区国家机关工作人员。</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(10)在北京市通州区人民代表大会闭会期间，补选北京市人民代表大会出缺的代表和罢免个别代表。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zh-CN" w:eastAsia="zh-CN" w:bidi="ar-SA"/>
        </w:rPr>
        <w:t>(1</w:t>
      </w:r>
      <w:r>
        <w:rPr>
          <w:rFonts w:hint="eastAsia" w:ascii="仿宋" w:hAnsi="仿宋" w:eastAsia="仿宋" w:cs="仿宋"/>
          <w:kern w:val="2"/>
          <w:sz w:val="32"/>
          <w:szCs w:val="32"/>
          <w:lang w:val="en-US" w:eastAsia="zh-CN" w:bidi="ar-SA"/>
        </w:rPr>
        <w:t>1</w:t>
      </w:r>
      <w:r>
        <w:rPr>
          <w:rFonts w:hint="eastAsia" w:ascii="仿宋" w:hAnsi="仿宋" w:eastAsia="仿宋" w:cs="仿宋"/>
          <w:kern w:val="2"/>
          <w:sz w:val="32"/>
          <w:szCs w:val="32"/>
          <w:lang w:val="zh-CN" w:eastAsia="zh-CN" w:bidi="ar-SA"/>
        </w:rPr>
        <w:t>)决定授予地方荣誉称号。</w:t>
      </w:r>
    </w:p>
    <w:p>
      <w:pPr>
        <w:spacing w:line="600" w:lineRule="exac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（二）部门整体绩效目标设立情况</w:t>
      </w:r>
    </w:p>
    <w:p>
      <w:pPr>
        <w:spacing w:line="560" w:lineRule="exact"/>
        <w:ind w:firstLine="64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按照202</w:t>
      </w:r>
      <w:r>
        <w:rPr>
          <w:rFonts w:hint="eastAsia" w:ascii="仿宋" w:hAnsi="仿宋" w:eastAsia="仿宋" w:cs="仿宋"/>
          <w:kern w:val="2"/>
          <w:sz w:val="32"/>
          <w:szCs w:val="32"/>
          <w:lang w:val="en-US" w:eastAsia="zh-CN" w:bidi="ar-SA"/>
        </w:rPr>
        <w:t>4</w:t>
      </w:r>
      <w:r>
        <w:rPr>
          <w:rFonts w:hint="eastAsia" w:ascii="仿宋" w:hAnsi="仿宋" w:eastAsia="仿宋" w:cs="仿宋"/>
          <w:kern w:val="2"/>
          <w:sz w:val="32"/>
          <w:szCs w:val="32"/>
          <w:lang w:val="zh-CN" w:eastAsia="zh-CN" w:bidi="ar-SA"/>
        </w:rPr>
        <w:t>年区级部门预算编制要求，区人大常委会在编报202</w:t>
      </w:r>
      <w:r>
        <w:rPr>
          <w:rFonts w:hint="eastAsia" w:ascii="仿宋" w:hAnsi="仿宋" w:eastAsia="仿宋" w:cs="仿宋"/>
          <w:kern w:val="2"/>
          <w:sz w:val="32"/>
          <w:szCs w:val="32"/>
          <w:lang w:val="en-US" w:eastAsia="zh-CN" w:bidi="ar-SA"/>
        </w:rPr>
        <w:t>4</w:t>
      </w:r>
      <w:r>
        <w:rPr>
          <w:rFonts w:hint="eastAsia" w:ascii="仿宋" w:hAnsi="仿宋" w:eastAsia="仿宋" w:cs="仿宋"/>
          <w:kern w:val="2"/>
          <w:sz w:val="32"/>
          <w:szCs w:val="32"/>
          <w:lang w:val="zh-CN" w:eastAsia="zh-CN" w:bidi="ar-SA"/>
        </w:rPr>
        <w:t>年部门预算过程中，参照往年部门整体绩效目标设置情况，编报了202</w:t>
      </w:r>
      <w:r>
        <w:rPr>
          <w:rFonts w:hint="eastAsia" w:ascii="仿宋" w:hAnsi="仿宋" w:eastAsia="仿宋" w:cs="仿宋"/>
          <w:kern w:val="2"/>
          <w:sz w:val="32"/>
          <w:szCs w:val="32"/>
          <w:lang w:val="en-US" w:eastAsia="zh-CN" w:bidi="ar-SA"/>
        </w:rPr>
        <w:t>4</w:t>
      </w:r>
      <w:r>
        <w:rPr>
          <w:rFonts w:hint="eastAsia" w:ascii="仿宋" w:hAnsi="仿宋" w:eastAsia="仿宋" w:cs="仿宋"/>
          <w:kern w:val="2"/>
          <w:sz w:val="32"/>
          <w:szCs w:val="32"/>
          <w:lang w:val="zh-CN" w:eastAsia="zh-CN" w:bidi="ar-SA"/>
        </w:rPr>
        <w:t>年度部门整体绩效目标初稿。参照《北京市通州区人大常委会</w:t>
      </w:r>
      <w:r>
        <w:rPr>
          <w:rFonts w:hint="eastAsia" w:ascii="仿宋" w:hAnsi="仿宋" w:eastAsia="仿宋" w:cs="仿宋"/>
          <w:kern w:val="2"/>
          <w:sz w:val="32"/>
          <w:szCs w:val="32"/>
          <w:lang w:val="en-US" w:eastAsia="zh-CN" w:bidi="ar-SA"/>
        </w:rPr>
        <w:t>2024年工作手册》</w:t>
      </w:r>
      <w:r>
        <w:rPr>
          <w:rFonts w:hint="eastAsia" w:ascii="仿宋" w:hAnsi="仿宋" w:eastAsia="仿宋" w:cs="仿宋"/>
          <w:kern w:val="2"/>
          <w:sz w:val="32"/>
          <w:szCs w:val="32"/>
          <w:lang w:val="zh-CN" w:eastAsia="zh-CN" w:bidi="ar-SA"/>
        </w:rPr>
        <w:t>进一步提高绩效目标设置的规范性和合理性，保证目标与部门职能任务相匹配。</w:t>
      </w:r>
    </w:p>
    <w:p>
      <w:pPr>
        <w:spacing w:line="560" w:lineRule="exact"/>
        <w:ind w:firstLine="643"/>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绩效总目标：一、强化政治能力，以更高站位把牢人大工作政治方向；二、把握监督实效，以更强动力服务副中心发展大局；三、突出代表作用，以更大力度践行全过程人民民主；四、坚守人民至上，以更高追求彰显为民服务情怀；五、深入调查研究，以更实举措推动解决发展难题；六、打造“四个机关”，以更高标准提升人大工作质量。</w:t>
      </w:r>
    </w:p>
    <w:p>
      <w:pPr>
        <w:spacing w:line="560" w:lineRule="exac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绩效具体指标：一是用好宪法法律赋予的监督权。加强重点监督、开展专项监督，坚持正确监督、有效监督、依法监督，扎实开展调查研究；二是精心组织代表视察活动。围绕常委会监督议题及重要工作、专题主任会议议题及主任、副主任重点督办件办理情况进行视察；三是依法开展讨论决定重大事项和人事任免工作。贯彻落实讨论决定重大事项制度，认真履行人事任免权。四是加强代表工作能力建设。提升代表培训工作质量；健全代表联系机制；提高代表议案建议工作质量；做好代表履职服务保障和监督管理。五是加强人大自身建设。加强思想政治建设、深化素质作风效能建设、坚持“四下基层”走好群众路线、推进规范化管理。</w:t>
      </w:r>
    </w:p>
    <w:p>
      <w:pPr>
        <w:spacing w:line="600" w:lineRule="exact"/>
        <w:rPr>
          <w:rFonts w:hint="eastAsia" w:ascii="黑体" w:hAnsi="黑体" w:eastAsia="黑体" w:cs="宋体"/>
          <w:b w:val="0"/>
          <w:bCs w:val="0"/>
          <w:color w:val="000000"/>
          <w:kern w:val="0"/>
          <w:sz w:val="32"/>
          <w:szCs w:val="32"/>
          <w:lang w:val="zh-CN" w:eastAsia="zh-CN"/>
        </w:rPr>
      </w:pPr>
      <w:r>
        <w:rPr>
          <w:rFonts w:hint="eastAsia" w:ascii="仿宋" w:hAnsi="仿宋" w:eastAsia="仿宋" w:cs="仿宋"/>
          <w:kern w:val="2"/>
          <w:sz w:val="32"/>
          <w:szCs w:val="32"/>
          <w:lang w:val="en-US" w:eastAsia="zh-CN" w:bidi="ar-SA"/>
        </w:rPr>
        <w:t xml:space="preserve">   </w:t>
      </w:r>
      <w:r>
        <w:rPr>
          <w:rFonts w:hint="eastAsia" w:ascii="黑体" w:hAnsi="黑体" w:eastAsia="黑体" w:cs="宋体"/>
          <w:b w:val="0"/>
          <w:bCs w:val="0"/>
          <w:color w:val="000000"/>
          <w:kern w:val="0"/>
          <w:sz w:val="32"/>
          <w:szCs w:val="32"/>
          <w:lang w:val="zh-CN" w:eastAsia="zh-CN"/>
        </w:rPr>
        <w:t>二、当年预算执行情况</w:t>
      </w:r>
    </w:p>
    <w:p>
      <w:pPr>
        <w:spacing w:line="600" w:lineRule="exact"/>
        <w:ind w:left="105" w:leftChars="50" w:firstLine="480" w:firstLineChars="15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202</w:t>
      </w:r>
      <w:r>
        <w:rPr>
          <w:rFonts w:hint="eastAsia" w:ascii="仿宋" w:hAnsi="仿宋" w:eastAsia="仿宋" w:cs="仿宋"/>
          <w:kern w:val="2"/>
          <w:sz w:val="32"/>
          <w:szCs w:val="32"/>
          <w:lang w:val="en-US" w:eastAsia="zh-CN" w:bidi="ar-SA"/>
        </w:rPr>
        <w:t>4</w:t>
      </w:r>
      <w:r>
        <w:rPr>
          <w:rFonts w:hint="eastAsia" w:ascii="仿宋" w:hAnsi="仿宋" w:eastAsia="仿宋" w:cs="仿宋"/>
          <w:kern w:val="2"/>
          <w:sz w:val="32"/>
          <w:szCs w:val="32"/>
          <w:lang w:val="zh-CN" w:eastAsia="zh-CN" w:bidi="ar-SA"/>
        </w:rPr>
        <w:t>年全年预算数2626.2</w:t>
      </w:r>
      <w:r>
        <w:rPr>
          <w:rFonts w:hint="eastAsia" w:ascii="仿宋" w:hAnsi="仿宋" w:eastAsia="仿宋" w:cs="仿宋"/>
          <w:kern w:val="2"/>
          <w:sz w:val="32"/>
          <w:szCs w:val="32"/>
          <w:lang w:val="en-US" w:eastAsia="zh-CN" w:bidi="ar-SA"/>
        </w:rPr>
        <w:t>6</w:t>
      </w:r>
      <w:r>
        <w:rPr>
          <w:rFonts w:hint="eastAsia" w:ascii="仿宋" w:hAnsi="仿宋" w:eastAsia="仿宋" w:cs="仿宋"/>
          <w:kern w:val="2"/>
          <w:sz w:val="32"/>
          <w:szCs w:val="32"/>
          <w:lang w:val="zh-CN" w:eastAsia="zh-CN" w:bidi="ar-SA"/>
        </w:rPr>
        <w:t>万元，其中，基本支出预算数2224.4</w:t>
      </w:r>
      <w:r>
        <w:rPr>
          <w:rFonts w:hint="eastAsia" w:ascii="仿宋" w:hAnsi="仿宋" w:eastAsia="仿宋" w:cs="仿宋"/>
          <w:kern w:val="2"/>
          <w:sz w:val="32"/>
          <w:szCs w:val="32"/>
          <w:lang w:val="en-US" w:eastAsia="zh-CN" w:bidi="ar-SA"/>
        </w:rPr>
        <w:t>0</w:t>
      </w:r>
      <w:r>
        <w:rPr>
          <w:rFonts w:hint="eastAsia" w:ascii="仿宋" w:hAnsi="仿宋" w:eastAsia="仿宋" w:cs="仿宋"/>
          <w:kern w:val="2"/>
          <w:sz w:val="32"/>
          <w:szCs w:val="32"/>
          <w:lang w:val="zh-CN" w:eastAsia="zh-CN" w:bidi="ar-SA"/>
        </w:rPr>
        <w:t>万元，项目支出预算数401.86万元，其他支出预算数</w:t>
      </w:r>
      <w:r>
        <w:rPr>
          <w:rFonts w:hint="eastAsia" w:ascii="仿宋" w:hAnsi="仿宋" w:eastAsia="仿宋" w:cs="仿宋"/>
          <w:kern w:val="2"/>
          <w:sz w:val="32"/>
          <w:szCs w:val="32"/>
          <w:lang w:val="en-US" w:eastAsia="zh-CN" w:bidi="ar-SA"/>
        </w:rPr>
        <w:t>0.00</w:t>
      </w:r>
      <w:r>
        <w:rPr>
          <w:rFonts w:hint="eastAsia" w:ascii="仿宋" w:hAnsi="仿宋" w:eastAsia="仿宋" w:cs="仿宋"/>
          <w:kern w:val="2"/>
          <w:sz w:val="32"/>
          <w:szCs w:val="32"/>
          <w:lang w:val="zh-CN" w:eastAsia="zh-CN" w:bidi="ar-SA"/>
        </w:rPr>
        <w:t>万元。资金总体支出2602.58万元，其中，基本支出</w:t>
      </w:r>
      <w:r>
        <w:rPr>
          <w:rFonts w:hint="eastAsia" w:ascii="仿宋" w:hAnsi="仿宋" w:eastAsia="仿宋" w:cs="仿宋"/>
          <w:kern w:val="2"/>
          <w:sz w:val="32"/>
          <w:szCs w:val="32"/>
          <w:lang w:val="en-US" w:eastAsia="zh-CN" w:bidi="ar-SA"/>
        </w:rPr>
        <w:t>2307.14</w:t>
      </w:r>
      <w:r>
        <w:rPr>
          <w:rFonts w:hint="eastAsia" w:ascii="仿宋" w:hAnsi="仿宋" w:eastAsia="仿宋" w:cs="仿宋"/>
          <w:kern w:val="2"/>
          <w:sz w:val="32"/>
          <w:szCs w:val="32"/>
          <w:lang w:val="zh-CN" w:eastAsia="zh-CN" w:bidi="ar-SA"/>
        </w:rPr>
        <w:t>万元，项目支出</w:t>
      </w:r>
      <w:r>
        <w:rPr>
          <w:rFonts w:hint="eastAsia" w:ascii="仿宋" w:hAnsi="仿宋" w:eastAsia="仿宋" w:cs="仿宋"/>
          <w:kern w:val="2"/>
          <w:sz w:val="32"/>
          <w:szCs w:val="32"/>
          <w:lang w:val="en-US" w:eastAsia="zh-CN" w:bidi="ar-SA"/>
        </w:rPr>
        <w:t>295.44</w:t>
      </w:r>
      <w:r>
        <w:rPr>
          <w:rFonts w:hint="eastAsia" w:ascii="仿宋" w:hAnsi="仿宋" w:eastAsia="仿宋" w:cs="仿宋"/>
          <w:kern w:val="2"/>
          <w:sz w:val="32"/>
          <w:szCs w:val="32"/>
          <w:lang w:val="zh-CN" w:eastAsia="zh-CN" w:bidi="ar-SA"/>
        </w:rPr>
        <w:t>万元，其他支出</w:t>
      </w:r>
      <w:r>
        <w:rPr>
          <w:rFonts w:hint="eastAsia" w:ascii="仿宋" w:hAnsi="仿宋" w:eastAsia="仿宋" w:cs="仿宋"/>
          <w:kern w:val="2"/>
          <w:sz w:val="32"/>
          <w:szCs w:val="32"/>
          <w:lang w:val="en-US" w:eastAsia="zh-CN" w:bidi="ar-SA"/>
        </w:rPr>
        <w:t>0.00</w:t>
      </w:r>
      <w:r>
        <w:rPr>
          <w:rFonts w:hint="eastAsia" w:ascii="仿宋" w:hAnsi="仿宋" w:eastAsia="仿宋" w:cs="仿宋"/>
          <w:kern w:val="2"/>
          <w:sz w:val="32"/>
          <w:szCs w:val="32"/>
          <w:lang w:val="zh-CN" w:eastAsia="zh-CN" w:bidi="ar-SA"/>
        </w:rPr>
        <w:t>万元。预算执行率为</w:t>
      </w:r>
      <w:r>
        <w:rPr>
          <w:rFonts w:hint="eastAsia" w:ascii="仿宋" w:hAnsi="仿宋" w:eastAsia="仿宋" w:cs="仿宋"/>
          <w:kern w:val="2"/>
          <w:sz w:val="32"/>
          <w:szCs w:val="32"/>
          <w:lang w:val="en-US" w:eastAsia="zh-CN" w:bidi="ar-SA"/>
        </w:rPr>
        <w:t>99.10%</w:t>
      </w:r>
      <w:r>
        <w:rPr>
          <w:rFonts w:hint="eastAsia" w:ascii="仿宋" w:hAnsi="仿宋" w:eastAsia="仿宋" w:cs="仿宋"/>
          <w:kern w:val="2"/>
          <w:sz w:val="32"/>
          <w:szCs w:val="32"/>
          <w:lang w:val="zh-CN" w:eastAsia="zh-CN" w:bidi="ar-SA"/>
        </w:rPr>
        <w:t>。</w:t>
      </w:r>
    </w:p>
    <w:p>
      <w:pPr>
        <w:numPr>
          <w:ilvl w:val="0"/>
          <w:numId w:val="0"/>
        </w:numPr>
        <w:spacing w:line="600" w:lineRule="exact"/>
        <w:ind w:leftChars="200"/>
        <w:rPr>
          <w:rFonts w:hint="eastAsia" w:ascii="仿宋" w:hAnsi="仿宋" w:eastAsia="仿宋" w:cs="仿宋"/>
          <w:kern w:val="2"/>
          <w:sz w:val="32"/>
          <w:szCs w:val="32"/>
          <w:lang w:val="zh-CN" w:eastAsia="zh-CN" w:bidi="ar-SA"/>
        </w:rPr>
      </w:pPr>
      <w:r>
        <w:rPr>
          <w:rFonts w:hint="eastAsia" w:ascii="黑体" w:hAnsi="黑体" w:eastAsia="黑体" w:cs="宋体"/>
          <w:b w:val="0"/>
          <w:bCs w:val="0"/>
          <w:color w:val="000000"/>
          <w:kern w:val="0"/>
          <w:sz w:val="32"/>
          <w:szCs w:val="32"/>
          <w:lang w:val="zh-CN" w:eastAsia="zh-CN"/>
        </w:rPr>
        <w:t>三、整体绩效目标实现情况</w:t>
      </w:r>
    </w:p>
    <w:p>
      <w:pPr>
        <w:pStyle w:val="2"/>
        <w:numPr>
          <w:ilvl w:val="0"/>
          <w:numId w:val="0"/>
        </w:numPr>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2024年是北京城市副中心加快打造中国式现代化进程中城市发展样板的重要一年。</w:t>
      </w:r>
      <w:r>
        <w:rPr>
          <w:rFonts w:hint="eastAsia" w:ascii="仿宋" w:hAnsi="仿宋" w:eastAsia="仿宋" w:cs="仿宋"/>
          <w:kern w:val="2"/>
          <w:sz w:val="32"/>
          <w:szCs w:val="32"/>
          <w:lang w:val="zh-CN" w:eastAsia="zh-CN" w:bidi="ar-SA"/>
        </w:rPr>
        <w:t>在区委坚强领导下，区人大常委会坚持以习近平新时代中国特色社会主义思想为指导，</w:t>
      </w:r>
      <w:r>
        <w:rPr>
          <w:rFonts w:hint="eastAsia" w:ascii="仿宋" w:hAnsi="仿宋" w:eastAsia="仿宋" w:cs="仿宋"/>
          <w:kern w:val="2"/>
          <w:sz w:val="32"/>
          <w:szCs w:val="32"/>
          <w:lang w:val="en-US" w:eastAsia="zh-CN" w:bidi="ar-SA"/>
        </w:rPr>
        <w:t>全面</w:t>
      </w:r>
      <w:r>
        <w:rPr>
          <w:rFonts w:hint="eastAsia" w:ascii="仿宋" w:hAnsi="仿宋" w:eastAsia="仿宋" w:cs="仿宋"/>
          <w:kern w:val="2"/>
          <w:sz w:val="32"/>
          <w:szCs w:val="32"/>
          <w:lang w:val="zh-CN" w:eastAsia="zh-CN" w:bidi="ar-SA"/>
        </w:rPr>
        <w:t>贯彻党的二十大和</w:t>
      </w:r>
      <w:r>
        <w:rPr>
          <w:rFonts w:hint="eastAsia" w:ascii="仿宋" w:hAnsi="仿宋" w:eastAsia="仿宋" w:cs="仿宋"/>
          <w:kern w:val="2"/>
          <w:sz w:val="32"/>
          <w:szCs w:val="32"/>
          <w:lang w:val="en-US" w:eastAsia="zh-CN" w:bidi="ar-SA"/>
        </w:rPr>
        <w:t>二十届二中、</w:t>
      </w:r>
      <w:r>
        <w:rPr>
          <w:rFonts w:hint="eastAsia" w:ascii="仿宋" w:hAnsi="仿宋" w:eastAsia="仿宋" w:cs="仿宋"/>
          <w:kern w:val="2"/>
          <w:sz w:val="32"/>
          <w:szCs w:val="32"/>
          <w:lang w:val="zh-CN" w:eastAsia="zh-CN" w:bidi="ar-SA"/>
        </w:rPr>
        <w:t>三中全会精神</w:t>
      </w:r>
      <w:r>
        <w:rPr>
          <w:rFonts w:hint="eastAsia" w:ascii="仿宋" w:hAnsi="仿宋" w:eastAsia="仿宋" w:cs="仿宋"/>
          <w:kern w:val="2"/>
          <w:sz w:val="32"/>
          <w:szCs w:val="32"/>
          <w:lang w:val="en-US" w:eastAsia="zh-CN" w:bidi="ar-SA"/>
        </w:rPr>
        <w:t>，聚焦回</w:t>
      </w:r>
      <w:r>
        <w:rPr>
          <w:rFonts w:hint="eastAsia" w:ascii="仿宋" w:hAnsi="仿宋" w:eastAsia="仿宋" w:cs="仿宋"/>
          <w:kern w:val="2"/>
          <w:sz w:val="32"/>
          <w:szCs w:val="32"/>
          <w:lang w:val="zh-CN" w:eastAsia="zh-CN" w:bidi="ar-SA"/>
        </w:rPr>
        <w:t>答</w:t>
      </w:r>
      <w:r>
        <w:rPr>
          <w:rFonts w:hint="eastAsia" w:ascii="仿宋" w:hAnsi="仿宋" w:eastAsia="仿宋" w:cs="仿宋"/>
          <w:kern w:val="2"/>
          <w:sz w:val="32"/>
          <w:szCs w:val="32"/>
          <w:lang w:val="en-US" w:eastAsia="zh-CN" w:bidi="ar-SA"/>
        </w:rPr>
        <w:t>好市委</w:t>
      </w:r>
      <w:r>
        <w:rPr>
          <w:rFonts w:hint="eastAsia" w:ascii="仿宋" w:hAnsi="仿宋" w:eastAsia="仿宋" w:cs="仿宋"/>
          <w:kern w:val="2"/>
          <w:sz w:val="32"/>
          <w:szCs w:val="32"/>
          <w:lang w:val="zh-CN" w:eastAsia="zh-CN" w:bidi="ar-SA"/>
        </w:rPr>
        <w:t>“二十年之问”，</w:t>
      </w:r>
      <w:r>
        <w:rPr>
          <w:rFonts w:hint="eastAsia" w:ascii="仿宋" w:hAnsi="仿宋" w:eastAsia="仿宋" w:cs="仿宋"/>
          <w:kern w:val="2"/>
          <w:sz w:val="32"/>
          <w:szCs w:val="32"/>
          <w:lang w:val="en-US" w:eastAsia="zh-CN" w:bidi="ar-SA"/>
        </w:rPr>
        <w:t>围绕</w:t>
      </w:r>
      <w:r>
        <w:rPr>
          <w:rFonts w:hint="eastAsia" w:ascii="仿宋" w:hAnsi="仿宋" w:eastAsia="仿宋" w:cs="仿宋"/>
          <w:kern w:val="2"/>
          <w:sz w:val="32"/>
          <w:szCs w:val="32"/>
          <w:lang w:val="zh-CN" w:eastAsia="zh-CN" w:bidi="ar-SA"/>
        </w:rPr>
        <w:t>“</w:t>
      </w:r>
      <w:r>
        <w:rPr>
          <w:rFonts w:hint="eastAsia" w:ascii="仿宋" w:hAnsi="仿宋" w:eastAsia="仿宋" w:cs="仿宋"/>
          <w:kern w:val="2"/>
          <w:sz w:val="32"/>
          <w:szCs w:val="32"/>
          <w:lang w:val="en-US" w:eastAsia="zh-CN" w:bidi="ar-SA"/>
        </w:rPr>
        <w:t>11311</w:t>
      </w:r>
      <w:r>
        <w:rPr>
          <w:rFonts w:hint="eastAsia" w:ascii="仿宋" w:hAnsi="仿宋" w:eastAsia="仿宋" w:cs="仿宋"/>
          <w:kern w:val="2"/>
          <w:sz w:val="32"/>
          <w:szCs w:val="32"/>
          <w:lang w:val="zh-CN" w:eastAsia="zh-CN" w:bidi="ar-SA"/>
        </w:rPr>
        <w:t>”工作体系，充分发挥人大制度优势，不断开创人大工作新局面。</w:t>
      </w:r>
    </w:p>
    <w:p>
      <w:pPr>
        <w:spacing w:line="600" w:lineRule="exact"/>
        <w:ind w:left="105" w:leftChars="50" w:firstLine="480" w:firstLineChars="15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（一）产出完成情况分析</w:t>
      </w:r>
    </w:p>
    <w:p>
      <w:pPr>
        <w:spacing w:line="600" w:lineRule="exact"/>
        <w:ind w:left="105" w:leftChars="50" w:firstLine="480" w:firstLineChars="15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1.产出数量</w:t>
      </w:r>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（1） </w:t>
      </w:r>
      <w:r>
        <w:rPr>
          <w:rFonts w:hint="eastAsia" w:ascii="仿宋" w:hAnsi="仿宋" w:eastAsia="仿宋" w:cs="仿宋"/>
          <w:kern w:val="2"/>
          <w:sz w:val="32"/>
          <w:szCs w:val="32"/>
          <w:lang w:val="zh-CN" w:eastAsia="zh-CN" w:bidi="ar-SA"/>
        </w:rPr>
        <w:t>一年来，召开常委会会议</w:t>
      </w:r>
      <w:r>
        <w:rPr>
          <w:rFonts w:hint="eastAsia" w:ascii="仿宋" w:hAnsi="仿宋" w:eastAsia="仿宋" w:cs="仿宋"/>
          <w:kern w:val="2"/>
          <w:sz w:val="32"/>
          <w:szCs w:val="32"/>
          <w:lang w:val="en-US" w:eastAsia="zh-CN" w:bidi="ar-SA"/>
        </w:rPr>
        <w:t>8</w:t>
      </w:r>
      <w:r>
        <w:rPr>
          <w:rFonts w:hint="eastAsia" w:ascii="仿宋" w:hAnsi="仿宋" w:eastAsia="仿宋" w:cs="仿宋"/>
          <w:kern w:val="2"/>
          <w:sz w:val="32"/>
          <w:szCs w:val="32"/>
          <w:lang w:val="zh-CN" w:eastAsia="zh-CN" w:bidi="ar-SA"/>
        </w:rPr>
        <w:t>次，主任会议</w:t>
      </w:r>
      <w:r>
        <w:rPr>
          <w:rFonts w:hint="eastAsia" w:ascii="仿宋" w:hAnsi="仿宋" w:eastAsia="仿宋" w:cs="仿宋"/>
          <w:kern w:val="2"/>
          <w:sz w:val="32"/>
          <w:szCs w:val="32"/>
          <w:lang w:val="en-US" w:eastAsia="zh-CN" w:bidi="ar-SA"/>
        </w:rPr>
        <w:t>12</w:t>
      </w:r>
      <w:r>
        <w:rPr>
          <w:rFonts w:hint="eastAsia" w:ascii="仿宋" w:hAnsi="仿宋" w:eastAsia="仿宋" w:cs="仿宋"/>
          <w:kern w:val="2"/>
          <w:sz w:val="32"/>
          <w:szCs w:val="32"/>
          <w:lang w:val="zh-CN" w:eastAsia="zh-CN" w:bidi="ar-SA"/>
        </w:rPr>
        <w:t>次，听取和审议专项工作报告、计划预算报告</w:t>
      </w:r>
      <w:r>
        <w:rPr>
          <w:rFonts w:hint="eastAsia" w:ascii="仿宋" w:hAnsi="仿宋" w:eastAsia="仿宋" w:cs="仿宋"/>
          <w:kern w:val="2"/>
          <w:sz w:val="32"/>
          <w:szCs w:val="32"/>
          <w:lang w:val="en-US" w:eastAsia="zh-CN" w:bidi="ar-SA"/>
        </w:rPr>
        <w:t>25</w:t>
      </w:r>
      <w:r>
        <w:rPr>
          <w:rFonts w:hint="eastAsia" w:ascii="仿宋" w:hAnsi="仿宋" w:eastAsia="仿宋" w:cs="仿宋"/>
          <w:kern w:val="2"/>
          <w:sz w:val="32"/>
          <w:szCs w:val="32"/>
          <w:lang w:val="zh-CN" w:eastAsia="zh-CN" w:bidi="ar-SA"/>
        </w:rPr>
        <w:t>项，作出决议、决定</w:t>
      </w:r>
      <w:r>
        <w:rPr>
          <w:rFonts w:hint="eastAsia" w:ascii="仿宋" w:hAnsi="仿宋" w:eastAsia="仿宋" w:cs="仿宋"/>
          <w:kern w:val="2"/>
          <w:sz w:val="32"/>
          <w:szCs w:val="32"/>
          <w:lang w:val="en-US" w:eastAsia="zh-CN" w:bidi="ar-SA"/>
        </w:rPr>
        <w:t>10</w:t>
      </w:r>
      <w:r>
        <w:rPr>
          <w:rFonts w:hint="eastAsia" w:ascii="仿宋" w:hAnsi="仿宋" w:eastAsia="仿宋" w:cs="仿宋"/>
          <w:kern w:val="2"/>
          <w:sz w:val="32"/>
          <w:szCs w:val="32"/>
          <w:lang w:val="zh-CN" w:eastAsia="zh-CN" w:bidi="ar-SA"/>
        </w:rPr>
        <w:t>项，</w:t>
      </w:r>
      <w:bookmarkStart w:id="1" w:name="OLE_LINK116"/>
      <w:bookmarkStart w:id="2" w:name="OLE_LINK87"/>
      <w:r>
        <w:rPr>
          <w:rFonts w:hint="eastAsia" w:ascii="仿宋" w:hAnsi="仿宋" w:eastAsia="仿宋" w:cs="仿宋"/>
          <w:kern w:val="2"/>
          <w:sz w:val="32"/>
          <w:szCs w:val="32"/>
          <w:lang w:val="zh-CN" w:eastAsia="zh-CN" w:bidi="ar-SA"/>
        </w:rPr>
        <w:t>全年依法任免国家机关工作人员</w:t>
      </w:r>
      <w:r>
        <w:rPr>
          <w:rFonts w:hint="eastAsia" w:ascii="仿宋" w:hAnsi="仿宋" w:eastAsia="仿宋" w:cs="仿宋"/>
          <w:kern w:val="2"/>
          <w:sz w:val="32"/>
          <w:szCs w:val="32"/>
          <w:lang w:val="en-US" w:eastAsia="zh-CN" w:bidi="ar-SA"/>
        </w:rPr>
        <w:t>146</w:t>
      </w:r>
      <w:r>
        <w:rPr>
          <w:rFonts w:hint="eastAsia" w:ascii="仿宋" w:hAnsi="仿宋" w:eastAsia="仿宋" w:cs="仿宋"/>
          <w:kern w:val="2"/>
          <w:sz w:val="32"/>
          <w:szCs w:val="32"/>
          <w:lang w:val="zh-CN" w:eastAsia="zh-CN" w:bidi="ar-SA"/>
        </w:rPr>
        <w:t>人次，</w:t>
      </w:r>
      <w:bookmarkEnd w:id="1"/>
      <w:r>
        <w:rPr>
          <w:rFonts w:hint="eastAsia" w:ascii="仿宋" w:hAnsi="仿宋" w:eastAsia="仿宋" w:cs="仿宋"/>
          <w:kern w:val="2"/>
          <w:sz w:val="32"/>
          <w:szCs w:val="32"/>
          <w:lang w:val="zh-CN" w:eastAsia="zh-CN" w:bidi="ar-SA"/>
        </w:rPr>
        <w:t>其中</w:t>
      </w:r>
      <w:bookmarkStart w:id="3" w:name="OLE_LINK117"/>
      <w:r>
        <w:rPr>
          <w:rFonts w:hint="eastAsia" w:ascii="仿宋" w:hAnsi="仿宋" w:eastAsia="仿宋" w:cs="仿宋"/>
          <w:kern w:val="2"/>
          <w:sz w:val="32"/>
          <w:szCs w:val="32"/>
          <w:lang w:val="zh-CN" w:eastAsia="zh-CN" w:bidi="ar-SA"/>
        </w:rPr>
        <w:t>任命</w:t>
      </w:r>
      <w:r>
        <w:rPr>
          <w:rFonts w:hint="eastAsia" w:ascii="仿宋" w:hAnsi="仿宋" w:eastAsia="仿宋" w:cs="仿宋"/>
          <w:kern w:val="2"/>
          <w:sz w:val="32"/>
          <w:szCs w:val="32"/>
          <w:lang w:val="en-US" w:eastAsia="zh-CN" w:bidi="ar-SA"/>
        </w:rPr>
        <w:t>84人次、免去62</w:t>
      </w:r>
      <w:r>
        <w:rPr>
          <w:rFonts w:hint="eastAsia" w:ascii="仿宋" w:hAnsi="仿宋" w:eastAsia="仿宋" w:cs="仿宋"/>
          <w:kern w:val="2"/>
          <w:sz w:val="32"/>
          <w:szCs w:val="32"/>
          <w:lang w:val="zh-CN" w:eastAsia="zh-CN" w:bidi="ar-SA"/>
        </w:rPr>
        <w:t>人次</w:t>
      </w:r>
      <w:bookmarkEnd w:id="3"/>
      <w:r>
        <w:rPr>
          <w:rFonts w:hint="eastAsia" w:ascii="仿宋" w:hAnsi="仿宋" w:eastAsia="仿宋" w:cs="仿宋"/>
          <w:kern w:val="2"/>
          <w:sz w:val="32"/>
          <w:szCs w:val="32"/>
          <w:lang w:val="zh-CN" w:eastAsia="zh-CN" w:bidi="ar-SA"/>
        </w:rPr>
        <w:t>，</w:t>
      </w:r>
      <w:bookmarkStart w:id="4" w:name="OLE_LINK44"/>
      <w:bookmarkEnd w:id="2"/>
      <w:r>
        <w:rPr>
          <w:rFonts w:hint="eastAsia" w:ascii="仿宋" w:hAnsi="仿宋" w:eastAsia="仿宋" w:cs="仿宋"/>
          <w:kern w:val="2"/>
          <w:sz w:val="32"/>
          <w:szCs w:val="32"/>
          <w:lang w:val="zh-CN" w:eastAsia="zh-CN" w:bidi="ar-SA"/>
        </w:rPr>
        <w:t>确保党组织推荐的人选通过法定程序成为国家机关领导人员</w:t>
      </w:r>
      <w:bookmarkEnd w:id="4"/>
      <w:r>
        <w:rPr>
          <w:rFonts w:hint="eastAsia" w:ascii="仿宋" w:hAnsi="仿宋" w:eastAsia="仿宋" w:cs="仿宋"/>
          <w:kern w:val="2"/>
          <w:sz w:val="32"/>
          <w:szCs w:val="32"/>
          <w:lang w:val="en-US" w:eastAsia="zh-CN" w:bidi="ar-SA"/>
        </w:rPr>
        <w:t>,</w:t>
      </w:r>
      <w:r>
        <w:rPr>
          <w:rFonts w:hint="eastAsia" w:ascii="仿宋" w:hAnsi="仿宋" w:eastAsia="仿宋" w:cs="仿宋"/>
          <w:kern w:val="2"/>
          <w:sz w:val="32"/>
          <w:szCs w:val="32"/>
          <w:lang w:val="zh-CN" w:eastAsia="zh-CN" w:bidi="ar-SA"/>
        </w:rPr>
        <w:t>为推动副中心高质量发展提供了坚实的民主法治保障。</w:t>
      </w:r>
    </w:p>
    <w:p>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（2）组织区代表集中培训1次。</w:t>
      </w:r>
    </w:p>
    <w:p>
      <w:pPr>
        <w:pStyle w:val="8"/>
        <w:ind w:left="0" w:leftChars="0" w:firstLine="0"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（3）召开通州区人民代表大会1次。</w:t>
      </w:r>
    </w:p>
    <w:p>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（4）组织会前区代表集中视察活动1次。</w:t>
      </w:r>
    </w:p>
    <w:p>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(5)常委会各工作机构围绕审议监督议题，开展常态化调研视察40余次，提出意见建议150余条，</w:t>
      </w:r>
      <w:bookmarkStart w:id="5" w:name="OLE_LINK10"/>
      <w:bookmarkStart w:id="6" w:name="OLE_LINK77"/>
      <w:r>
        <w:rPr>
          <w:rFonts w:hint="eastAsia" w:ascii="仿宋" w:hAnsi="仿宋" w:eastAsia="仿宋" w:cs="仿宋"/>
          <w:kern w:val="2"/>
          <w:sz w:val="32"/>
          <w:szCs w:val="32"/>
          <w:lang w:val="en-US" w:eastAsia="zh-CN" w:bidi="ar-SA"/>
        </w:rPr>
        <w:t>为提出高质量的审议意见提供</w:t>
      </w:r>
      <w:bookmarkEnd w:id="5"/>
      <w:r>
        <w:rPr>
          <w:rFonts w:hint="eastAsia" w:ascii="仿宋" w:hAnsi="仿宋" w:eastAsia="仿宋" w:cs="仿宋"/>
          <w:kern w:val="2"/>
          <w:sz w:val="32"/>
          <w:szCs w:val="32"/>
          <w:lang w:val="en-US" w:eastAsia="zh-CN" w:bidi="ar-SA"/>
        </w:rPr>
        <w:t>依据</w:t>
      </w:r>
      <w:bookmarkEnd w:id="6"/>
    </w:p>
    <w:p>
      <w:pPr>
        <w:numPr>
          <w:ilvl w:val="0"/>
          <w:numId w:val="1"/>
        </w:numPr>
        <w:spacing w:line="600" w:lineRule="exact"/>
        <w:ind w:firstLine="64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产出质量</w:t>
      </w:r>
    </w:p>
    <w:p>
      <w:pPr>
        <w:spacing w:line="560" w:lineRule="exact"/>
        <w:ind w:firstLine="64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根区人大常委会年初绩效目标及实际工作完成情况，202</w:t>
      </w:r>
      <w:r>
        <w:rPr>
          <w:rFonts w:hint="eastAsia" w:ascii="仿宋" w:hAnsi="仿宋" w:eastAsia="仿宋" w:cs="仿宋"/>
          <w:kern w:val="2"/>
          <w:sz w:val="32"/>
          <w:szCs w:val="32"/>
          <w:lang w:val="en-US" w:eastAsia="zh-CN" w:bidi="ar-SA"/>
        </w:rPr>
        <w:t>4</w:t>
      </w:r>
      <w:r>
        <w:rPr>
          <w:rFonts w:hint="eastAsia" w:ascii="仿宋" w:hAnsi="仿宋" w:eastAsia="仿宋" w:cs="仿宋"/>
          <w:kern w:val="2"/>
          <w:sz w:val="32"/>
          <w:szCs w:val="32"/>
          <w:lang w:val="zh-CN" w:eastAsia="zh-CN" w:bidi="ar-SA"/>
        </w:rPr>
        <w:t>年度产出质量包含</w:t>
      </w:r>
      <w:r>
        <w:rPr>
          <w:rFonts w:hint="eastAsia" w:ascii="仿宋" w:hAnsi="仿宋" w:eastAsia="仿宋" w:cs="仿宋"/>
          <w:kern w:val="2"/>
          <w:sz w:val="32"/>
          <w:szCs w:val="32"/>
          <w:lang w:val="en-US" w:eastAsia="zh-CN" w:bidi="ar-SA"/>
        </w:rPr>
        <w:t>4</w:t>
      </w:r>
      <w:r>
        <w:rPr>
          <w:rFonts w:hint="eastAsia" w:ascii="仿宋" w:hAnsi="仿宋" w:eastAsia="仿宋" w:cs="仿宋"/>
          <w:kern w:val="2"/>
          <w:sz w:val="32"/>
          <w:szCs w:val="32"/>
          <w:lang w:val="zh-CN" w:eastAsia="zh-CN" w:bidi="ar-SA"/>
        </w:rPr>
        <w:t>项</w:t>
      </w:r>
      <w:r>
        <w:rPr>
          <w:rFonts w:hint="eastAsia" w:ascii="仿宋" w:hAnsi="仿宋" w:eastAsia="仿宋" w:cs="仿宋"/>
          <w:kern w:val="2"/>
          <w:sz w:val="32"/>
          <w:szCs w:val="32"/>
          <w:lang w:val="en-US" w:eastAsia="zh-CN" w:bidi="ar-SA"/>
        </w:rPr>
        <w:t>内容</w:t>
      </w:r>
      <w:r>
        <w:rPr>
          <w:rFonts w:hint="eastAsia" w:ascii="仿宋" w:hAnsi="仿宋" w:eastAsia="仿宋" w:cs="仿宋"/>
          <w:kern w:val="2"/>
          <w:sz w:val="32"/>
          <w:szCs w:val="32"/>
          <w:lang w:val="zh-CN" w:eastAsia="zh-CN" w:bidi="ar-SA"/>
        </w:rPr>
        <w:t>，均已达到绩效质量指标要求，其中：</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坚持党的全面领导，在深学笃行中把牢人大工作正确政治方向.</w:t>
      </w:r>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zh-CN" w:eastAsia="zh-CN" w:bidi="ar-SA"/>
        </w:rPr>
        <w:t>旗帜鲜明坚持党的全面领导</w:t>
      </w:r>
      <w:bookmarkStart w:id="7" w:name="OLE_LINK113"/>
      <w:r>
        <w:rPr>
          <w:rFonts w:hint="eastAsia" w:ascii="仿宋" w:hAnsi="仿宋" w:eastAsia="仿宋" w:cs="仿宋"/>
          <w:kern w:val="2"/>
          <w:sz w:val="32"/>
          <w:szCs w:val="32"/>
          <w:lang w:val="zh-CN" w:eastAsia="zh-CN" w:bidi="ar-SA"/>
        </w:rPr>
        <w:t>，紧扣全区中心工作履职尽责，</w:t>
      </w:r>
      <w:bookmarkEnd w:id="7"/>
      <w:r>
        <w:rPr>
          <w:rFonts w:hint="eastAsia" w:ascii="仿宋" w:hAnsi="仿宋" w:eastAsia="仿宋" w:cs="仿宋"/>
          <w:kern w:val="2"/>
          <w:sz w:val="32"/>
          <w:szCs w:val="32"/>
          <w:lang w:val="zh-CN" w:eastAsia="zh-CN" w:bidi="ar-SA"/>
        </w:rPr>
        <w:t>做到与区委思想上合心，部署上合拍，工作上合力，</w:t>
      </w:r>
      <w:bookmarkStart w:id="8" w:name="OLE_LINK114"/>
      <w:r>
        <w:rPr>
          <w:rFonts w:hint="eastAsia" w:ascii="仿宋" w:hAnsi="仿宋" w:eastAsia="仿宋" w:cs="仿宋"/>
          <w:kern w:val="2"/>
          <w:sz w:val="32"/>
          <w:szCs w:val="32"/>
          <w:lang w:val="zh-CN" w:eastAsia="zh-CN" w:bidi="ar-SA"/>
        </w:rPr>
        <w:t>确保人大工作在党</w:t>
      </w:r>
      <w:r>
        <w:rPr>
          <w:rFonts w:hint="eastAsia" w:ascii="仿宋" w:hAnsi="仿宋" w:eastAsia="仿宋" w:cs="仿宋"/>
          <w:kern w:val="2"/>
          <w:sz w:val="32"/>
          <w:szCs w:val="32"/>
          <w:lang w:val="en-US" w:eastAsia="zh-CN" w:bidi="ar-SA"/>
        </w:rPr>
        <w:t>的</w:t>
      </w:r>
      <w:r>
        <w:rPr>
          <w:rFonts w:hint="eastAsia" w:ascii="仿宋" w:hAnsi="仿宋" w:eastAsia="仿宋" w:cs="仿宋"/>
          <w:kern w:val="2"/>
          <w:sz w:val="32"/>
          <w:szCs w:val="32"/>
          <w:lang w:val="zh-CN" w:eastAsia="zh-CN" w:bidi="ar-SA"/>
        </w:rPr>
        <w:t>领导下依法有序开展</w:t>
      </w:r>
      <w:bookmarkEnd w:id="8"/>
      <w:r>
        <w:rPr>
          <w:rFonts w:hint="eastAsia" w:ascii="仿宋" w:hAnsi="仿宋" w:eastAsia="仿宋" w:cs="仿宋"/>
          <w:kern w:val="2"/>
          <w:sz w:val="32"/>
          <w:szCs w:val="32"/>
          <w:lang w:val="zh-CN" w:eastAsia="zh-CN" w:bidi="ar-SA"/>
        </w:rPr>
        <w:t>。注重强化党的创新理论武装，坚持不懈用习近平新时代中国特色社会主义思想凝心铸魂。落实“第一议题”学习制度，对习近平总书记系列重要讲话精神，党的二十届三中全会、全国人民代表大会成立70周年庆祝大会等重要会议精神，市委区委重大决策部署，</w:t>
      </w:r>
      <w:r>
        <w:rPr>
          <w:rFonts w:hint="eastAsia" w:ascii="仿宋" w:hAnsi="仿宋" w:eastAsia="仿宋" w:cs="仿宋"/>
          <w:kern w:val="2"/>
          <w:sz w:val="32"/>
          <w:szCs w:val="32"/>
          <w:lang w:val="en-US" w:eastAsia="zh-CN" w:bidi="ar-SA"/>
        </w:rPr>
        <w:t>切实做到“三个第一”，</w:t>
      </w:r>
      <w:r>
        <w:rPr>
          <w:rFonts w:hint="eastAsia" w:ascii="仿宋" w:hAnsi="仿宋" w:eastAsia="仿宋" w:cs="仿宋"/>
          <w:kern w:val="2"/>
          <w:sz w:val="32"/>
          <w:szCs w:val="32"/>
          <w:lang w:val="zh-CN" w:eastAsia="zh-CN" w:bidi="ar-SA"/>
        </w:rPr>
        <w:t>第一时间跟进学习、第一时间安排部署、第一时间贯彻落实。发挥</w:t>
      </w:r>
      <w:r>
        <w:rPr>
          <w:rFonts w:hint="eastAsia" w:ascii="仿宋" w:hAnsi="仿宋" w:eastAsia="仿宋" w:cs="仿宋"/>
          <w:kern w:val="2"/>
          <w:sz w:val="32"/>
          <w:szCs w:val="32"/>
          <w:lang w:val="en-US" w:eastAsia="zh-CN" w:bidi="ar-SA"/>
        </w:rPr>
        <w:t>常委会党组</w:t>
      </w:r>
      <w:r>
        <w:rPr>
          <w:rFonts w:hint="eastAsia" w:ascii="仿宋" w:hAnsi="仿宋" w:eastAsia="仿宋" w:cs="仿宋"/>
          <w:kern w:val="2"/>
          <w:sz w:val="32"/>
          <w:szCs w:val="32"/>
          <w:lang w:val="zh-CN" w:eastAsia="zh-CN" w:bidi="ar-SA"/>
        </w:rPr>
        <w:t>领学促学作用，构建党组班子带头学、常委会委员专题学、人大代表集中学、机关干部自主学“四级联动”学习格局，全年开展</w:t>
      </w:r>
      <w:r>
        <w:rPr>
          <w:rFonts w:hint="eastAsia" w:ascii="仿宋" w:hAnsi="仿宋" w:eastAsia="仿宋" w:cs="仿宋"/>
          <w:kern w:val="2"/>
          <w:sz w:val="32"/>
          <w:szCs w:val="32"/>
          <w:lang w:val="en-US" w:eastAsia="zh-CN" w:bidi="ar-SA"/>
        </w:rPr>
        <w:t>集中学习、交流研讨、辅导报告50余次，全面提高谋划人大工作的政治能力和指导实践创新的理论素养。</w:t>
      </w:r>
    </w:p>
    <w:p>
      <w:pPr>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（2）立足人大职能定位，</w:t>
      </w:r>
      <w:bookmarkStart w:id="9" w:name="OLE_LINK16"/>
      <w:r>
        <w:rPr>
          <w:rFonts w:hint="eastAsia" w:ascii="仿宋" w:hAnsi="仿宋" w:eastAsia="仿宋" w:cs="仿宋"/>
          <w:kern w:val="2"/>
          <w:sz w:val="32"/>
          <w:szCs w:val="32"/>
          <w:lang w:val="en-US" w:eastAsia="zh-CN" w:bidi="ar-SA"/>
        </w:rPr>
        <w:t>以高质量监督助力副中心高质量发展</w:t>
      </w:r>
    </w:p>
    <w:bookmarkEnd w:id="9"/>
    <w:p>
      <w:pPr>
        <w:spacing w:line="560" w:lineRule="exact"/>
        <w:rPr>
          <w:rFonts w:hint="eastAsia" w:ascii="仿宋" w:hAnsi="仿宋" w:eastAsia="仿宋" w:cs="仿宋"/>
          <w:kern w:val="2"/>
          <w:sz w:val="32"/>
          <w:szCs w:val="32"/>
          <w:lang w:val="zh-CN" w:eastAsia="zh-CN" w:bidi="ar-SA"/>
        </w:rPr>
      </w:pPr>
      <w:bookmarkStart w:id="10" w:name="OLE_LINK18"/>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紧紧围绕“区委有要求、政府正在做、群众有期盼”</w:t>
      </w:r>
      <w:bookmarkEnd w:id="10"/>
      <w:r>
        <w:rPr>
          <w:rFonts w:hint="eastAsia" w:ascii="仿宋" w:hAnsi="仿宋" w:eastAsia="仿宋" w:cs="仿宋"/>
          <w:kern w:val="2"/>
          <w:sz w:val="32"/>
          <w:szCs w:val="32"/>
          <w:lang w:val="zh-CN" w:eastAsia="zh-CN" w:bidi="ar-SA"/>
        </w:rPr>
        <w:t>的事项，</w:t>
      </w:r>
      <w:r>
        <w:rPr>
          <w:rFonts w:hint="eastAsia" w:ascii="仿宋" w:hAnsi="仿宋" w:eastAsia="仿宋" w:cs="仿宋"/>
          <w:kern w:val="2"/>
          <w:sz w:val="32"/>
          <w:szCs w:val="32"/>
          <w:lang w:val="en-US" w:eastAsia="zh-CN" w:bidi="ar-SA"/>
        </w:rPr>
        <w:t>认真履行</w:t>
      </w:r>
      <w:r>
        <w:rPr>
          <w:rFonts w:hint="eastAsia" w:ascii="仿宋" w:hAnsi="仿宋" w:eastAsia="仿宋" w:cs="仿宋"/>
          <w:kern w:val="2"/>
          <w:sz w:val="32"/>
          <w:szCs w:val="32"/>
          <w:lang w:val="zh-CN" w:eastAsia="zh-CN" w:bidi="ar-SA"/>
        </w:rPr>
        <w:t>宪法</w:t>
      </w:r>
      <w:r>
        <w:rPr>
          <w:rFonts w:hint="eastAsia" w:ascii="仿宋" w:hAnsi="仿宋" w:eastAsia="仿宋" w:cs="仿宋"/>
          <w:kern w:val="2"/>
          <w:sz w:val="32"/>
          <w:szCs w:val="32"/>
          <w:lang w:val="en-US" w:eastAsia="zh-CN" w:bidi="ar-SA"/>
        </w:rPr>
        <w:t>法律</w:t>
      </w:r>
      <w:r>
        <w:rPr>
          <w:rFonts w:hint="eastAsia" w:ascii="仿宋" w:hAnsi="仿宋" w:eastAsia="仿宋" w:cs="仿宋"/>
          <w:kern w:val="2"/>
          <w:sz w:val="32"/>
          <w:szCs w:val="32"/>
          <w:lang w:val="zh-CN" w:eastAsia="zh-CN" w:bidi="ar-SA"/>
        </w:rPr>
        <w:t>赋予的监督权，</w:t>
      </w:r>
      <w:bookmarkStart w:id="11" w:name="OLE_LINK19"/>
      <w:r>
        <w:rPr>
          <w:rFonts w:hint="eastAsia" w:ascii="仿宋" w:hAnsi="仿宋" w:eastAsia="仿宋" w:cs="仿宋"/>
          <w:kern w:val="2"/>
          <w:sz w:val="32"/>
          <w:szCs w:val="32"/>
          <w:lang w:val="zh-CN" w:eastAsia="zh-CN" w:bidi="ar-SA"/>
        </w:rPr>
        <w:t>做到执法检查动真碰硬，专题询问不走过场，跟踪监督一抓到底</w:t>
      </w:r>
      <w:bookmarkEnd w:id="11"/>
      <w:r>
        <w:rPr>
          <w:rFonts w:hint="eastAsia" w:ascii="仿宋" w:hAnsi="仿宋" w:eastAsia="仿宋" w:cs="仿宋"/>
          <w:kern w:val="2"/>
          <w:sz w:val="32"/>
          <w:szCs w:val="32"/>
          <w:lang w:val="zh-CN" w:eastAsia="zh-CN" w:bidi="ar-SA"/>
        </w:rPr>
        <w:t>，</w:t>
      </w:r>
      <w:bookmarkStart w:id="12" w:name="OLE_LINK20"/>
      <w:r>
        <w:rPr>
          <w:rFonts w:hint="eastAsia" w:ascii="仿宋" w:hAnsi="仿宋" w:eastAsia="仿宋" w:cs="仿宋"/>
          <w:kern w:val="2"/>
          <w:sz w:val="32"/>
          <w:szCs w:val="32"/>
          <w:lang w:val="zh-CN" w:eastAsia="zh-CN" w:bidi="ar-SA"/>
        </w:rPr>
        <w:t>真正使人大监督的过程成为发现问题、</w:t>
      </w:r>
      <w:r>
        <w:rPr>
          <w:rFonts w:hint="eastAsia" w:ascii="仿宋" w:hAnsi="仿宋" w:eastAsia="仿宋" w:cs="仿宋"/>
          <w:kern w:val="2"/>
          <w:sz w:val="32"/>
          <w:szCs w:val="32"/>
          <w:lang w:val="en-US" w:eastAsia="zh-CN" w:bidi="ar-SA"/>
        </w:rPr>
        <w:t>解决问题</w:t>
      </w:r>
      <w:r>
        <w:rPr>
          <w:rFonts w:hint="eastAsia" w:ascii="仿宋" w:hAnsi="仿宋" w:eastAsia="仿宋" w:cs="仿宋"/>
          <w:kern w:val="2"/>
          <w:sz w:val="32"/>
          <w:szCs w:val="32"/>
          <w:lang w:val="zh-CN" w:eastAsia="zh-CN" w:bidi="ar-SA"/>
        </w:rPr>
        <w:t>、推动发展的过程</w:t>
      </w:r>
      <w:bookmarkEnd w:id="12"/>
      <w:r>
        <w:rPr>
          <w:rFonts w:hint="eastAsia" w:ascii="仿宋" w:hAnsi="仿宋" w:eastAsia="仿宋" w:cs="仿宋"/>
          <w:kern w:val="2"/>
          <w:sz w:val="32"/>
          <w:szCs w:val="32"/>
          <w:lang w:val="zh-CN" w:eastAsia="zh-CN" w:bidi="ar-SA"/>
        </w:rPr>
        <w:t>。</w:t>
      </w:r>
    </w:p>
    <w:p>
      <w:pPr>
        <w:spacing w:line="560" w:lineRule="exac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（3）</w:t>
      </w:r>
      <w:bookmarkStart w:id="13" w:name="OLE_LINK23"/>
      <w:bookmarkStart w:id="14" w:name="OLE_LINK25"/>
      <w:r>
        <w:rPr>
          <w:rFonts w:hint="eastAsia" w:ascii="仿宋" w:hAnsi="仿宋" w:eastAsia="仿宋" w:cs="仿宋"/>
          <w:kern w:val="2"/>
          <w:sz w:val="32"/>
          <w:szCs w:val="32"/>
          <w:lang w:val="zh-CN" w:eastAsia="zh-CN" w:bidi="ar-SA"/>
        </w:rPr>
        <w:t>发挥代表主体作用，</w:t>
      </w:r>
      <w:bookmarkStart w:id="15" w:name="OLE_LINK41"/>
      <w:r>
        <w:rPr>
          <w:rFonts w:hint="eastAsia" w:ascii="仿宋" w:hAnsi="仿宋" w:eastAsia="仿宋" w:cs="仿宋"/>
          <w:kern w:val="2"/>
          <w:sz w:val="32"/>
          <w:szCs w:val="32"/>
          <w:lang w:val="zh-CN" w:eastAsia="zh-CN" w:bidi="ar-SA"/>
        </w:rPr>
        <w:t>在履职尽责中践行和发展全过程人民民主</w:t>
      </w:r>
      <w:bookmarkEnd w:id="13"/>
    </w:p>
    <w:bookmarkEnd w:id="14"/>
    <w:bookmarkEnd w:id="15"/>
    <w:p>
      <w:pPr>
        <w:spacing w:line="560" w:lineRule="exact"/>
        <w:ind w:firstLine="64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区七届人大五次会议期间代表提出10</w:t>
      </w:r>
      <w:r>
        <w:rPr>
          <w:rFonts w:hint="eastAsia" w:ascii="仿宋" w:hAnsi="仿宋" w:eastAsia="仿宋" w:cs="仿宋"/>
          <w:kern w:val="2"/>
          <w:sz w:val="32"/>
          <w:szCs w:val="32"/>
          <w:lang w:val="en-US" w:eastAsia="zh-CN" w:bidi="ar-SA"/>
        </w:rPr>
        <w:t>6</w:t>
      </w:r>
      <w:r>
        <w:rPr>
          <w:rFonts w:hint="eastAsia" w:ascii="仿宋" w:hAnsi="仿宋" w:eastAsia="仿宋" w:cs="仿宋"/>
          <w:kern w:val="2"/>
          <w:sz w:val="32"/>
          <w:szCs w:val="32"/>
          <w:lang w:val="zh-CN" w:eastAsia="zh-CN" w:bidi="ar-SA"/>
        </w:rPr>
        <w:t>件建议，全部交区政府及有关部门和组织研究办理。按照“内容高质量、办理高质量”的要求，持续深化常委会领导领衔督办、专委会分类督办、代表工委协调督办、重点建议评估督办工作机制，推动代表建议办理质效全面提升，以“三个百分百”实现“三个满意”，即建议分析率</w:t>
      </w:r>
      <w:r>
        <w:rPr>
          <w:rFonts w:hint="eastAsia" w:ascii="仿宋" w:hAnsi="仿宋" w:eastAsia="仿宋" w:cs="仿宋"/>
          <w:kern w:val="2"/>
          <w:sz w:val="32"/>
          <w:szCs w:val="32"/>
          <w:lang w:val="en-US" w:eastAsia="zh-CN" w:bidi="ar-SA"/>
        </w:rPr>
        <w:t>100%，办中征求意见率100%，按期答复率100%；办理态度让代表满意，办理方法让代表满意，办理效果让代表满意</w:t>
      </w:r>
      <w:r>
        <w:rPr>
          <w:rFonts w:hint="eastAsia" w:ascii="仿宋" w:hAnsi="仿宋" w:eastAsia="仿宋" w:cs="仿宋"/>
          <w:kern w:val="2"/>
          <w:sz w:val="32"/>
          <w:szCs w:val="32"/>
          <w:lang w:val="zh-CN" w:eastAsia="zh-CN" w:bidi="ar-SA"/>
        </w:rPr>
        <w:t>。</w:t>
      </w:r>
    </w:p>
    <w:p>
      <w:pPr>
        <w:spacing w:line="56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（4）加强常委会自身建设，在强基固本中提升新时代人大工作质效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研究制订《关于深入学习贯彻习近平新时代中国特色社会主义思想，推动人大工作高质量发展重点工作》，提出六个方面25项工作任务，为坚持好、完善好、运行好人民代表大会制度提供了具体、可行的路径指引。按照机构改革要求，将原人大常委会法制办</w:t>
      </w:r>
      <w:r>
        <w:rPr>
          <w:rFonts w:hint="eastAsia" w:ascii="仿宋" w:hAnsi="仿宋" w:eastAsia="仿宋" w:cs="仿宋"/>
          <w:kern w:val="2"/>
          <w:sz w:val="32"/>
          <w:szCs w:val="32"/>
          <w:lang w:val="en-US" w:eastAsia="zh-CN" w:bidi="ar-SA"/>
        </w:rPr>
        <w:t>公室</w:t>
      </w:r>
      <w:r>
        <w:rPr>
          <w:rFonts w:hint="eastAsia" w:ascii="仿宋" w:hAnsi="仿宋" w:eastAsia="仿宋" w:cs="仿宋"/>
          <w:kern w:val="2"/>
          <w:sz w:val="32"/>
          <w:szCs w:val="32"/>
          <w:lang w:val="zh-CN" w:eastAsia="zh-CN" w:bidi="ar-SA"/>
        </w:rPr>
        <w:t>、</w:t>
      </w:r>
      <w:r>
        <w:rPr>
          <w:rFonts w:hint="eastAsia" w:ascii="仿宋" w:hAnsi="仿宋" w:eastAsia="仿宋" w:cs="仿宋"/>
          <w:kern w:val="2"/>
          <w:sz w:val="32"/>
          <w:szCs w:val="32"/>
          <w:lang w:val="en-US" w:eastAsia="zh-CN" w:bidi="ar-SA"/>
        </w:rPr>
        <w:t>预算审查办公室、</w:t>
      </w:r>
      <w:r>
        <w:rPr>
          <w:rFonts w:hint="eastAsia" w:ascii="仿宋" w:hAnsi="仿宋" w:eastAsia="仿宋" w:cs="仿宋"/>
          <w:kern w:val="2"/>
          <w:sz w:val="32"/>
          <w:szCs w:val="32"/>
          <w:lang w:val="zh-CN" w:eastAsia="zh-CN" w:bidi="ar-SA"/>
        </w:rPr>
        <w:t>代表联络室更名为法</w:t>
      </w:r>
      <w:r>
        <w:rPr>
          <w:rFonts w:hint="eastAsia" w:ascii="仿宋" w:hAnsi="仿宋" w:eastAsia="仿宋" w:cs="仿宋"/>
          <w:kern w:val="2"/>
          <w:sz w:val="32"/>
          <w:szCs w:val="32"/>
          <w:lang w:val="en-US" w:eastAsia="zh-CN" w:bidi="ar-SA"/>
        </w:rPr>
        <w:t>制</w:t>
      </w:r>
      <w:r>
        <w:rPr>
          <w:rFonts w:hint="eastAsia" w:ascii="仿宋" w:hAnsi="仿宋" w:eastAsia="仿宋" w:cs="仿宋"/>
          <w:kern w:val="2"/>
          <w:sz w:val="32"/>
          <w:szCs w:val="32"/>
          <w:lang w:val="zh-CN" w:eastAsia="zh-CN" w:bidi="ar-SA"/>
        </w:rPr>
        <w:t>工</w:t>
      </w:r>
      <w:r>
        <w:rPr>
          <w:rFonts w:hint="eastAsia" w:ascii="仿宋" w:hAnsi="仿宋" w:eastAsia="仿宋" w:cs="仿宋"/>
          <w:kern w:val="2"/>
          <w:sz w:val="32"/>
          <w:szCs w:val="32"/>
          <w:lang w:val="en-US" w:eastAsia="zh-CN" w:bidi="ar-SA"/>
        </w:rPr>
        <w:t>作</w:t>
      </w:r>
      <w:r>
        <w:rPr>
          <w:rFonts w:hint="eastAsia" w:ascii="仿宋" w:hAnsi="仿宋" w:eastAsia="仿宋" w:cs="仿宋"/>
          <w:kern w:val="2"/>
          <w:sz w:val="32"/>
          <w:szCs w:val="32"/>
          <w:lang w:val="zh-CN" w:eastAsia="zh-CN" w:bidi="ar-SA"/>
        </w:rPr>
        <w:t>委</w:t>
      </w:r>
      <w:r>
        <w:rPr>
          <w:rFonts w:hint="eastAsia" w:ascii="仿宋" w:hAnsi="仿宋" w:eastAsia="仿宋" w:cs="仿宋"/>
          <w:kern w:val="2"/>
          <w:sz w:val="32"/>
          <w:szCs w:val="32"/>
          <w:lang w:val="en-US" w:eastAsia="zh-CN" w:bidi="ar-SA"/>
        </w:rPr>
        <w:t>员会、预算工作委员会、</w:t>
      </w:r>
      <w:r>
        <w:rPr>
          <w:rFonts w:hint="eastAsia" w:ascii="仿宋" w:hAnsi="仿宋" w:eastAsia="仿宋" w:cs="仿宋"/>
          <w:kern w:val="2"/>
          <w:sz w:val="32"/>
          <w:szCs w:val="32"/>
          <w:lang w:val="zh-CN" w:eastAsia="zh-CN" w:bidi="ar-SA"/>
        </w:rPr>
        <w:t>代表工</w:t>
      </w:r>
      <w:r>
        <w:rPr>
          <w:rFonts w:hint="eastAsia" w:ascii="仿宋" w:hAnsi="仿宋" w:eastAsia="仿宋" w:cs="仿宋"/>
          <w:kern w:val="2"/>
          <w:sz w:val="32"/>
          <w:szCs w:val="32"/>
          <w:lang w:val="en-US" w:eastAsia="zh-CN" w:bidi="ar-SA"/>
        </w:rPr>
        <w:t>作</w:t>
      </w:r>
      <w:r>
        <w:rPr>
          <w:rFonts w:hint="eastAsia" w:ascii="仿宋" w:hAnsi="仿宋" w:eastAsia="仿宋" w:cs="仿宋"/>
          <w:kern w:val="2"/>
          <w:sz w:val="32"/>
          <w:szCs w:val="32"/>
          <w:lang w:val="zh-CN" w:eastAsia="zh-CN" w:bidi="ar-SA"/>
        </w:rPr>
        <w:t>委</w:t>
      </w:r>
      <w:r>
        <w:rPr>
          <w:rFonts w:hint="eastAsia" w:ascii="仿宋" w:hAnsi="仿宋" w:eastAsia="仿宋" w:cs="仿宋"/>
          <w:kern w:val="2"/>
          <w:sz w:val="32"/>
          <w:szCs w:val="32"/>
          <w:lang w:val="en-US" w:eastAsia="zh-CN" w:bidi="ar-SA"/>
        </w:rPr>
        <w:t>员会</w:t>
      </w:r>
      <w:r>
        <w:rPr>
          <w:rFonts w:hint="eastAsia" w:ascii="仿宋" w:hAnsi="仿宋" w:eastAsia="仿宋" w:cs="仿宋"/>
          <w:kern w:val="2"/>
          <w:sz w:val="32"/>
          <w:szCs w:val="32"/>
          <w:lang w:val="zh-CN" w:eastAsia="zh-CN" w:bidi="ar-SA"/>
        </w:rPr>
        <w:t>，</w:t>
      </w:r>
      <w:bookmarkStart w:id="16" w:name="OLE_LINK50"/>
      <w:r>
        <w:rPr>
          <w:rFonts w:hint="eastAsia" w:ascii="仿宋" w:hAnsi="仿宋" w:eastAsia="仿宋" w:cs="仿宋"/>
          <w:kern w:val="2"/>
          <w:sz w:val="32"/>
          <w:szCs w:val="32"/>
          <w:lang w:val="zh-CN" w:eastAsia="zh-CN" w:bidi="ar-SA"/>
        </w:rPr>
        <w:t>优化岗位职责</w:t>
      </w:r>
      <w:bookmarkEnd w:id="16"/>
      <w:r>
        <w:rPr>
          <w:rFonts w:hint="eastAsia" w:ascii="仿宋" w:hAnsi="仿宋" w:eastAsia="仿宋" w:cs="仿宋"/>
          <w:kern w:val="2"/>
          <w:sz w:val="32"/>
          <w:szCs w:val="32"/>
          <w:lang w:val="zh-CN" w:eastAsia="zh-CN" w:bidi="ar-SA"/>
        </w:rPr>
        <w:t>，提升工作效率和专业水准。</w:t>
      </w:r>
      <w:bookmarkStart w:id="17" w:name="OLE_LINK49"/>
      <w:r>
        <w:rPr>
          <w:rFonts w:hint="eastAsia" w:ascii="仿宋" w:hAnsi="仿宋" w:eastAsia="仿宋" w:cs="仿宋"/>
          <w:kern w:val="2"/>
          <w:sz w:val="32"/>
          <w:szCs w:val="32"/>
          <w:lang w:val="zh-CN" w:eastAsia="zh-CN" w:bidi="ar-SA"/>
        </w:rPr>
        <w:t>完善常委会会议流程，</w:t>
      </w:r>
      <w:bookmarkEnd w:id="17"/>
      <w:r>
        <w:rPr>
          <w:rFonts w:hint="eastAsia" w:ascii="仿宋" w:hAnsi="仿宋" w:eastAsia="仿宋" w:cs="仿宋"/>
          <w:kern w:val="2"/>
          <w:sz w:val="32"/>
          <w:szCs w:val="32"/>
          <w:lang w:val="zh-CN" w:eastAsia="zh-CN" w:bidi="ar-SA"/>
        </w:rPr>
        <w:t>设置专题讲座和分组讨论，使会议审议更充分、会议效果更突出。</w:t>
      </w:r>
    </w:p>
    <w:p>
      <w:pPr>
        <w:spacing w:line="600" w:lineRule="exact"/>
        <w:ind w:firstLine="64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3.产出进度</w:t>
      </w:r>
    </w:p>
    <w:p>
      <w:pPr>
        <w:spacing w:line="560" w:lineRule="exact"/>
        <w:ind w:firstLine="64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（1）202</w:t>
      </w:r>
      <w:r>
        <w:rPr>
          <w:rFonts w:hint="eastAsia" w:ascii="仿宋" w:hAnsi="仿宋" w:eastAsia="仿宋" w:cs="仿宋"/>
          <w:kern w:val="2"/>
          <w:sz w:val="32"/>
          <w:szCs w:val="32"/>
          <w:lang w:val="en-US" w:eastAsia="zh-CN" w:bidi="ar-SA"/>
        </w:rPr>
        <w:t>4</w:t>
      </w:r>
      <w:r>
        <w:rPr>
          <w:rFonts w:hint="eastAsia" w:ascii="仿宋" w:hAnsi="仿宋" w:eastAsia="仿宋" w:cs="仿宋"/>
          <w:kern w:val="2"/>
          <w:sz w:val="32"/>
          <w:szCs w:val="32"/>
          <w:lang w:val="zh-CN" w:eastAsia="zh-CN" w:bidi="ar-SA"/>
        </w:rPr>
        <w:t>年度区人大常委会开展</w:t>
      </w:r>
      <w:r>
        <w:rPr>
          <w:rFonts w:hint="eastAsia" w:ascii="仿宋" w:hAnsi="仿宋" w:eastAsia="仿宋" w:cs="仿宋"/>
          <w:kern w:val="2"/>
          <w:sz w:val="32"/>
          <w:szCs w:val="32"/>
          <w:lang w:val="en-US" w:eastAsia="zh-CN" w:bidi="ar-SA"/>
        </w:rPr>
        <w:t>13</w:t>
      </w:r>
      <w:r>
        <w:rPr>
          <w:rFonts w:hint="eastAsia" w:ascii="仿宋" w:hAnsi="仿宋" w:eastAsia="仿宋" w:cs="仿宋"/>
          <w:kern w:val="2"/>
          <w:sz w:val="32"/>
          <w:szCs w:val="32"/>
          <w:lang w:val="zh-CN" w:eastAsia="zh-CN" w:bidi="ar-SA"/>
        </w:rPr>
        <w:t>个项目，通过评价，项目全部按照工作计划要求完成，项目产出进度整体较好。</w:t>
      </w:r>
    </w:p>
    <w:p>
      <w:pPr>
        <w:spacing w:line="560" w:lineRule="exact"/>
        <w:ind w:firstLine="64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（2）202</w:t>
      </w:r>
      <w:r>
        <w:rPr>
          <w:rFonts w:hint="eastAsia" w:ascii="仿宋" w:hAnsi="仿宋" w:eastAsia="仿宋" w:cs="仿宋"/>
          <w:kern w:val="2"/>
          <w:sz w:val="32"/>
          <w:szCs w:val="32"/>
          <w:lang w:val="en-US" w:eastAsia="zh-CN" w:bidi="ar-SA"/>
        </w:rPr>
        <w:t>4</w:t>
      </w:r>
      <w:r>
        <w:rPr>
          <w:rFonts w:hint="eastAsia" w:ascii="仿宋" w:hAnsi="仿宋" w:eastAsia="仿宋" w:cs="仿宋"/>
          <w:kern w:val="2"/>
          <w:sz w:val="32"/>
          <w:szCs w:val="32"/>
          <w:lang w:val="zh-CN" w:eastAsia="zh-CN" w:bidi="ar-SA"/>
        </w:rPr>
        <w:t>年度区人大常委会基本经费按计划安排支出，产出进度整体较好，一是按月发放在职人员和离退休人员工资和离退休费，并足额缴纳各类保险和公积金；二是为区人大常委会机关正常运转及各部门日常业务工作开展提供了及时有效的资金支持。</w:t>
      </w:r>
    </w:p>
    <w:p>
      <w:pPr>
        <w:spacing w:line="600" w:lineRule="exac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 xml:space="preserve">4.产出成本 </w:t>
      </w:r>
    </w:p>
    <w:p>
      <w:pPr>
        <w:snapToGrid w:val="0"/>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zh-CN" w:eastAsia="zh-CN" w:bidi="ar-SA"/>
        </w:rPr>
        <w:t>单位支出</w:t>
      </w:r>
      <w:r>
        <w:rPr>
          <w:rFonts w:hint="eastAsia" w:ascii="仿宋" w:hAnsi="仿宋" w:eastAsia="仿宋" w:cs="仿宋"/>
          <w:kern w:val="2"/>
          <w:sz w:val="32"/>
          <w:szCs w:val="32"/>
          <w:lang w:val="en-US" w:eastAsia="zh-CN" w:bidi="ar-SA"/>
        </w:rPr>
        <w:t>2024</w:t>
      </w:r>
      <w:r>
        <w:rPr>
          <w:rFonts w:hint="eastAsia" w:ascii="仿宋" w:hAnsi="仿宋" w:eastAsia="仿宋" w:cs="仿宋"/>
          <w:kern w:val="2"/>
          <w:sz w:val="32"/>
          <w:szCs w:val="32"/>
          <w:lang w:val="zh-CN" w:eastAsia="zh-CN" w:bidi="ar-SA"/>
        </w:rPr>
        <w:t>年2602.58万元，上年2550.09万元，同比增减额52.49万元，同比增减率2.06%。增减变动原因</w:t>
      </w:r>
      <w:r>
        <w:rPr>
          <w:rFonts w:hint="eastAsia" w:ascii="仿宋" w:hAnsi="仿宋" w:eastAsia="仿宋" w:cs="仿宋"/>
          <w:kern w:val="2"/>
          <w:sz w:val="32"/>
          <w:szCs w:val="32"/>
          <w:lang w:val="en-US" w:eastAsia="zh-CN" w:bidi="ar-SA"/>
        </w:rPr>
        <w:t>具体如下：2024年度人员经费2090.63万元，比2023年度人员经费2012.84万元增加77.79万元，增加3.86%。主要原因是2024年初调入6人，增人增资导致支出增加；2024年公用经费216.51万元，比2023年公用经费173.58万元增加42.93万元，增加24.73%，主要原因有两点：一是2023年公用经费压减20%；二是2024年上缴两年残保金34.67万元（补缴2023年度）；2024年项目经费295.44万元，比2023年项目经费363.67减少68.23万元，减少18.76%。2023年项目经费有两笔追加项目资金，另外履职平台等保测评项目在2024年没有发生。</w:t>
      </w:r>
    </w:p>
    <w:p>
      <w:pPr>
        <w:spacing w:line="600" w:lineRule="exac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 xml:space="preserve">  （二）效果实现情况分析</w:t>
      </w:r>
    </w:p>
    <w:p>
      <w:pPr>
        <w:spacing w:line="600" w:lineRule="exact"/>
        <w:ind w:left="105" w:leftChars="50" w:firstLine="480" w:firstLineChars="15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1.经济效益</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加强对预算编制、预算执行、预算调整、决算全过程监督，实现对全区预算全口径审查。首次听取</w:t>
      </w:r>
      <w:r>
        <w:rPr>
          <w:rFonts w:hint="eastAsia" w:ascii="仿宋" w:hAnsi="仿宋" w:eastAsia="仿宋" w:cs="仿宋"/>
          <w:kern w:val="2"/>
          <w:sz w:val="32"/>
          <w:szCs w:val="32"/>
          <w:lang w:val="en-US" w:eastAsia="zh-CN" w:bidi="ar-SA"/>
        </w:rPr>
        <w:t>和</w:t>
      </w:r>
      <w:r>
        <w:rPr>
          <w:rFonts w:hint="eastAsia" w:ascii="仿宋" w:hAnsi="仿宋" w:eastAsia="仿宋" w:cs="仿宋"/>
          <w:kern w:val="2"/>
          <w:sz w:val="32"/>
          <w:szCs w:val="32"/>
          <w:lang w:val="zh-CN" w:eastAsia="zh-CN" w:bidi="ar-SA"/>
        </w:rPr>
        <w:t>审议区政府债务管理情况报告，督促政府完善债务管理制度，有效防范化解债务风险。</w:t>
      </w:r>
      <w:bookmarkStart w:id="18" w:name="OLE_LINK46"/>
      <w:r>
        <w:rPr>
          <w:rFonts w:hint="eastAsia" w:ascii="仿宋" w:hAnsi="仿宋" w:eastAsia="仿宋" w:cs="仿宋"/>
          <w:kern w:val="2"/>
          <w:sz w:val="32"/>
          <w:szCs w:val="32"/>
          <w:lang w:val="zh-CN" w:eastAsia="zh-CN" w:bidi="ar-SA"/>
        </w:rPr>
        <w:t>强化国有资产管理监督</w:t>
      </w:r>
      <w:bookmarkEnd w:id="18"/>
      <w:r>
        <w:rPr>
          <w:rFonts w:hint="eastAsia" w:ascii="仿宋" w:hAnsi="仿宋" w:eastAsia="仿宋" w:cs="仿宋"/>
          <w:kern w:val="2"/>
          <w:sz w:val="32"/>
          <w:szCs w:val="32"/>
          <w:lang w:val="zh-CN" w:eastAsia="zh-CN" w:bidi="ar-SA"/>
        </w:rPr>
        <w:t>，重点听取</w:t>
      </w:r>
      <w:r>
        <w:rPr>
          <w:rFonts w:hint="eastAsia" w:ascii="仿宋" w:hAnsi="仿宋" w:eastAsia="仿宋" w:cs="仿宋"/>
          <w:kern w:val="2"/>
          <w:sz w:val="32"/>
          <w:szCs w:val="32"/>
          <w:lang w:val="en-US" w:eastAsia="zh-CN" w:bidi="ar-SA"/>
        </w:rPr>
        <w:t>和</w:t>
      </w:r>
      <w:r>
        <w:rPr>
          <w:rFonts w:hint="eastAsia" w:ascii="仿宋" w:hAnsi="仿宋" w:eastAsia="仿宋" w:cs="仿宋"/>
          <w:kern w:val="2"/>
          <w:sz w:val="32"/>
          <w:szCs w:val="32"/>
          <w:lang w:val="zh-CN" w:eastAsia="zh-CN" w:bidi="ar-SA"/>
        </w:rPr>
        <w:t>审议</w:t>
      </w:r>
      <w:r>
        <w:rPr>
          <w:rFonts w:hint="eastAsia" w:ascii="仿宋" w:hAnsi="仿宋" w:eastAsia="仿宋" w:cs="仿宋"/>
          <w:kern w:val="2"/>
          <w:sz w:val="32"/>
          <w:szCs w:val="32"/>
          <w:lang w:val="en-US" w:eastAsia="zh-CN" w:bidi="ar-SA"/>
        </w:rPr>
        <w:t>2023年</w:t>
      </w:r>
      <w:r>
        <w:rPr>
          <w:rFonts w:hint="eastAsia" w:ascii="仿宋" w:hAnsi="仿宋" w:eastAsia="仿宋" w:cs="仿宋"/>
          <w:kern w:val="2"/>
          <w:sz w:val="32"/>
          <w:szCs w:val="32"/>
          <w:lang w:val="zh-CN" w:eastAsia="zh-CN" w:bidi="ar-SA"/>
        </w:rPr>
        <w:t>企业国有资产管理情况专项报告，促进国资监管机制不断完善，推动实现国有资产保值增值。</w:t>
      </w:r>
    </w:p>
    <w:p>
      <w:pPr>
        <w:spacing w:line="600" w:lineRule="exac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2.社会效益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按照区委“副中心有我”社会动员体系建设要求，开展“副中心有我、代表有为”活动，制定《关于开展“热线+网格”专题调研和提升监督质效的工作方案》，组织代表进家入站、进网入格，深入开展民情恳谈、专题调研、专项监督，组织党员代表开展“亮身份树先锋”参与基层治理活动，更好发挥先锋模范和示范带动作用。围绕基层治理五年行动计划实施情况，听取和审议聚焦“七有”“五性”推进基层治理工作报告，</w:t>
      </w:r>
      <w:bookmarkStart w:id="19" w:name="OLE_LINK118"/>
      <w:bookmarkStart w:id="20" w:name="OLE_LINK6"/>
      <w:r>
        <w:rPr>
          <w:rFonts w:hint="eastAsia" w:ascii="仿宋" w:hAnsi="仿宋" w:eastAsia="仿宋" w:cs="仿宋"/>
          <w:kern w:val="2"/>
          <w:sz w:val="32"/>
          <w:szCs w:val="32"/>
          <w:lang w:val="zh-CN" w:eastAsia="zh-CN" w:bidi="ar-SA"/>
        </w:rPr>
        <w:t>推动政府着力补齐民生短板</w:t>
      </w:r>
      <w:bookmarkEnd w:id="19"/>
      <w:r>
        <w:rPr>
          <w:rFonts w:hint="eastAsia" w:ascii="仿宋" w:hAnsi="仿宋" w:eastAsia="仿宋" w:cs="仿宋"/>
          <w:kern w:val="2"/>
          <w:sz w:val="32"/>
          <w:szCs w:val="32"/>
          <w:lang w:val="zh-CN" w:eastAsia="zh-CN" w:bidi="ar-SA"/>
        </w:rPr>
        <w:t>，解决群众急难愁盼问题</w:t>
      </w:r>
      <w:bookmarkEnd w:id="20"/>
      <w:r>
        <w:rPr>
          <w:rFonts w:hint="eastAsia" w:ascii="仿宋" w:hAnsi="仿宋" w:eastAsia="仿宋" w:cs="仿宋"/>
          <w:kern w:val="2"/>
          <w:sz w:val="32"/>
          <w:szCs w:val="32"/>
          <w:lang w:val="zh-CN" w:eastAsia="zh-CN" w:bidi="ar-SA"/>
        </w:rPr>
        <w:t>。</w:t>
      </w:r>
    </w:p>
    <w:p>
      <w:pPr>
        <w:numPr>
          <w:ilvl w:val="0"/>
          <w:numId w:val="0"/>
        </w:numPr>
        <w:spacing w:line="600" w:lineRule="exac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3.</w:t>
      </w:r>
      <w:r>
        <w:rPr>
          <w:rFonts w:hint="eastAsia" w:ascii="仿宋" w:hAnsi="仿宋" w:eastAsia="仿宋" w:cs="仿宋"/>
          <w:kern w:val="2"/>
          <w:sz w:val="32"/>
          <w:szCs w:val="32"/>
          <w:lang w:val="zh-CN" w:eastAsia="zh-CN" w:bidi="ar-SA"/>
        </w:rPr>
        <w:t>环境效益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zh-CN" w:eastAsia="zh-CN" w:bidi="ar-SA"/>
        </w:rPr>
        <w:t>深入贯彻落实习近平生态文明思想，连续五年听取</w:t>
      </w:r>
      <w:r>
        <w:rPr>
          <w:rFonts w:hint="eastAsia" w:ascii="仿宋" w:hAnsi="仿宋" w:eastAsia="仿宋" w:cs="仿宋"/>
          <w:kern w:val="2"/>
          <w:sz w:val="32"/>
          <w:szCs w:val="32"/>
          <w:lang w:val="en-US" w:eastAsia="zh-CN" w:bidi="ar-SA"/>
        </w:rPr>
        <w:t>和</w:t>
      </w:r>
      <w:r>
        <w:rPr>
          <w:rFonts w:hint="eastAsia" w:ascii="仿宋" w:hAnsi="仿宋" w:eastAsia="仿宋" w:cs="仿宋"/>
          <w:kern w:val="2"/>
          <w:sz w:val="32"/>
          <w:szCs w:val="32"/>
          <w:lang w:val="zh-CN" w:eastAsia="zh-CN" w:bidi="ar-SA"/>
        </w:rPr>
        <w:t>审议环境状况和环境保护目标完成情况工作报告，督促</w:t>
      </w:r>
      <w:r>
        <w:rPr>
          <w:rFonts w:hint="eastAsia" w:ascii="仿宋" w:hAnsi="仿宋" w:eastAsia="仿宋" w:cs="仿宋"/>
          <w:kern w:val="2"/>
          <w:sz w:val="32"/>
          <w:szCs w:val="32"/>
          <w:lang w:val="en-US" w:eastAsia="zh-CN" w:bidi="ar-SA"/>
        </w:rPr>
        <w:t>区</w:t>
      </w:r>
      <w:r>
        <w:rPr>
          <w:rFonts w:hint="eastAsia" w:ascii="仿宋" w:hAnsi="仿宋" w:eastAsia="仿宋" w:cs="仿宋"/>
          <w:kern w:val="2"/>
          <w:sz w:val="32"/>
          <w:szCs w:val="32"/>
          <w:lang w:val="zh-CN" w:eastAsia="zh-CN" w:bidi="ar-SA"/>
        </w:rPr>
        <w:t>政府强化节能减排、源头防控。深入调研大运河5A景区创建成果巩固提升情况，实地视察林业碳汇试点建设、村头片林工程建设等情况，推动副中心生态功能持续增强，不断满足</w:t>
      </w:r>
      <w:r>
        <w:rPr>
          <w:rFonts w:hint="eastAsia" w:ascii="仿宋" w:hAnsi="仿宋" w:eastAsia="仿宋" w:cs="仿宋"/>
          <w:kern w:val="2"/>
          <w:sz w:val="32"/>
          <w:szCs w:val="32"/>
          <w:lang w:val="en-US" w:eastAsia="zh-CN" w:bidi="ar-SA"/>
        </w:rPr>
        <w:t>人民</w:t>
      </w:r>
      <w:r>
        <w:rPr>
          <w:rFonts w:hint="eastAsia" w:ascii="仿宋" w:hAnsi="仿宋" w:eastAsia="仿宋" w:cs="仿宋"/>
          <w:kern w:val="2"/>
          <w:sz w:val="32"/>
          <w:szCs w:val="32"/>
          <w:lang w:val="zh-CN" w:eastAsia="zh-CN" w:bidi="ar-SA"/>
        </w:rPr>
        <w:t>群众对高标准生态环境保护的新期待。</w:t>
      </w:r>
    </w:p>
    <w:p>
      <w:pPr>
        <w:numPr>
          <w:ilvl w:val="0"/>
          <w:numId w:val="3"/>
        </w:numPr>
        <w:spacing w:line="600" w:lineRule="exact"/>
        <w:ind w:firstLine="64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可持续性影响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听取</w:t>
      </w:r>
      <w:r>
        <w:rPr>
          <w:rFonts w:hint="eastAsia" w:ascii="仿宋" w:hAnsi="仿宋" w:eastAsia="仿宋" w:cs="仿宋"/>
          <w:kern w:val="2"/>
          <w:sz w:val="32"/>
          <w:szCs w:val="32"/>
          <w:lang w:val="en-US" w:eastAsia="zh-CN" w:bidi="ar-SA"/>
        </w:rPr>
        <w:t>和</w:t>
      </w:r>
      <w:r>
        <w:rPr>
          <w:rFonts w:hint="eastAsia" w:ascii="仿宋" w:hAnsi="仿宋" w:eastAsia="仿宋" w:cs="仿宋"/>
          <w:kern w:val="2"/>
          <w:sz w:val="32"/>
          <w:szCs w:val="32"/>
          <w:lang w:val="zh-CN" w:eastAsia="zh-CN" w:bidi="ar-SA"/>
        </w:rPr>
        <w:t>审议高质量打造“百千工程”示范片区建设工作报告，视察“环影宿游”示范片区建设情况，加强对粮食蔬菜稳产保供、气象服务农业生产、农村供水保障和污水治理、农村集体“三资”管理的监督，</w:t>
      </w:r>
      <w:bookmarkStart w:id="21" w:name="OLE_LINK66"/>
      <w:r>
        <w:rPr>
          <w:rFonts w:hint="eastAsia" w:ascii="仿宋" w:hAnsi="仿宋" w:eastAsia="仿宋" w:cs="仿宋"/>
          <w:kern w:val="2"/>
          <w:sz w:val="32"/>
          <w:szCs w:val="32"/>
          <w:lang w:val="zh-CN" w:eastAsia="zh-CN" w:bidi="ar-SA"/>
        </w:rPr>
        <w:t>推动城乡融合发展，助力乡村振兴</w:t>
      </w:r>
      <w:bookmarkEnd w:id="21"/>
      <w:r>
        <w:rPr>
          <w:rFonts w:hint="eastAsia" w:ascii="仿宋" w:hAnsi="仿宋" w:eastAsia="仿宋" w:cs="仿宋"/>
          <w:kern w:val="2"/>
          <w:sz w:val="32"/>
          <w:szCs w:val="32"/>
          <w:lang w:val="zh-CN" w:eastAsia="zh-CN" w:bidi="ar-SA"/>
        </w:rPr>
        <w:t>。听取</w:t>
      </w:r>
      <w:r>
        <w:rPr>
          <w:rFonts w:hint="eastAsia" w:ascii="仿宋" w:hAnsi="仿宋" w:eastAsia="仿宋" w:cs="仿宋"/>
          <w:kern w:val="2"/>
          <w:sz w:val="32"/>
          <w:szCs w:val="32"/>
          <w:lang w:val="en-US" w:eastAsia="zh-CN" w:bidi="ar-SA"/>
        </w:rPr>
        <w:t>和</w:t>
      </w:r>
      <w:r>
        <w:rPr>
          <w:rFonts w:hint="eastAsia" w:ascii="仿宋" w:hAnsi="仿宋" w:eastAsia="仿宋" w:cs="仿宋"/>
          <w:kern w:val="2"/>
          <w:sz w:val="32"/>
          <w:szCs w:val="32"/>
          <w:lang w:val="zh-CN" w:eastAsia="zh-CN" w:bidi="ar-SA"/>
        </w:rPr>
        <w:t>审议增加学位供给、促进教育资源优质均衡发展</w:t>
      </w:r>
      <w:r>
        <w:rPr>
          <w:rFonts w:hint="eastAsia" w:ascii="仿宋" w:hAnsi="仿宋" w:eastAsia="仿宋" w:cs="仿宋"/>
          <w:kern w:val="2"/>
          <w:sz w:val="32"/>
          <w:szCs w:val="32"/>
          <w:lang w:val="en-US" w:eastAsia="zh-CN" w:bidi="ar-SA"/>
        </w:rPr>
        <w:t>工作</w:t>
      </w:r>
      <w:r>
        <w:rPr>
          <w:rFonts w:hint="eastAsia" w:ascii="仿宋" w:hAnsi="仿宋" w:eastAsia="仿宋" w:cs="仿宋"/>
          <w:kern w:val="2"/>
          <w:sz w:val="32"/>
          <w:szCs w:val="32"/>
          <w:lang w:val="zh-CN" w:eastAsia="zh-CN" w:bidi="ar-SA"/>
        </w:rPr>
        <w:t>报告，加强对校园食品安全管理、医保基金使用监管、公共文化服务体系、劳动力就业的监督，督促政府提高基本公共服务的可及性和便利性。</w:t>
      </w:r>
    </w:p>
    <w:p>
      <w:pPr>
        <w:pStyle w:val="8"/>
        <w:ind w:left="0" w:leftChars="0" w:firstLine="0" w:firstLineChars="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5.服务对象满意度</w:t>
      </w:r>
    </w:p>
    <w:p>
      <w:pPr>
        <w:ind w:firstLine="64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通过及时有效解决问题，加强与选民真诚沟通，得到了广大群众的充分理解和支持，有效缓解了全区</w:t>
      </w:r>
      <w:r>
        <w:rPr>
          <w:rFonts w:hint="eastAsia" w:ascii="仿宋" w:hAnsi="仿宋" w:eastAsia="仿宋" w:cs="仿宋"/>
          <w:kern w:val="2"/>
          <w:sz w:val="32"/>
          <w:szCs w:val="32"/>
          <w:lang w:val="zh-CN" w:eastAsia="zh-CN" w:bidi="ar-SA"/>
        </w:rPr>
        <w:t>“七有”“五性”</w:t>
      </w:r>
      <w:r>
        <w:rPr>
          <w:rFonts w:hint="eastAsia" w:ascii="仿宋" w:hAnsi="仿宋" w:eastAsia="仿宋" w:cs="仿宋"/>
          <w:kern w:val="2"/>
          <w:sz w:val="32"/>
          <w:szCs w:val="32"/>
          <w:lang w:val="en-US" w:eastAsia="zh-CN" w:bidi="ar-SA"/>
        </w:rPr>
        <w:t>工作监测评价指标体系在社会评价考核分值方面的压力</w:t>
      </w:r>
      <w:r>
        <w:rPr>
          <w:rFonts w:hint="eastAsia" w:ascii="仿宋" w:hAnsi="仿宋" w:eastAsia="仿宋" w:cs="仿宋"/>
          <w:kern w:val="2"/>
          <w:sz w:val="32"/>
          <w:szCs w:val="32"/>
          <w:lang w:val="zh-CN" w:eastAsia="zh-CN" w:bidi="ar-SA"/>
        </w:rPr>
        <w:t>。</w:t>
      </w:r>
    </w:p>
    <w:p>
      <w:pPr>
        <w:ind w:firstLine="640"/>
        <w:rPr>
          <w:rFonts w:hint="eastAsia" w:ascii="黑体" w:hAnsi="黑体" w:eastAsia="黑体" w:cs="宋体"/>
          <w:b w:val="0"/>
          <w:bCs w:val="0"/>
          <w:color w:val="000000"/>
          <w:kern w:val="0"/>
          <w:sz w:val="32"/>
          <w:szCs w:val="32"/>
          <w:lang w:val="zh-CN" w:eastAsia="zh-CN"/>
        </w:rPr>
      </w:pPr>
      <w:r>
        <w:rPr>
          <w:rFonts w:hint="eastAsia" w:ascii="黑体" w:hAnsi="黑体" w:eastAsia="黑体" w:cs="宋体"/>
          <w:b w:val="0"/>
          <w:bCs w:val="0"/>
          <w:color w:val="000000"/>
          <w:kern w:val="0"/>
          <w:sz w:val="32"/>
          <w:szCs w:val="32"/>
          <w:lang w:val="zh-CN" w:eastAsia="zh-CN"/>
        </w:rPr>
        <w:t>四、预算管理情况分析</w:t>
      </w:r>
    </w:p>
    <w:p>
      <w:pPr>
        <w:spacing w:line="600" w:lineRule="exact"/>
        <w:ind w:left="105" w:leftChars="50" w:firstLine="480" w:firstLineChars="15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（一）财务管理</w:t>
      </w:r>
    </w:p>
    <w:p>
      <w:pPr>
        <w:spacing w:line="560" w:lineRule="exact"/>
        <w:ind w:firstLine="64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1.财务管理制度健全性</w:t>
      </w:r>
    </w:p>
    <w:p>
      <w:pPr>
        <w:spacing w:line="560" w:lineRule="exact"/>
        <w:ind w:firstLine="64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健全的财务管理制度是行政单位规范财务行为、提高资金使用效率、防范财务风险的重要保障。健全的财务管理制度涵盖预算管理、收入管理、支出管理、资产管理、会计核算、财务报告、内部控制等各个方面，形成完整的制度体系，确保各项财务活动有章可循。 定期对财务管理制度的执行情况和效果进行评估，及时发现问题并进行完善。</w:t>
      </w:r>
    </w:p>
    <w:p>
      <w:pPr>
        <w:numPr>
          <w:ilvl w:val="0"/>
          <w:numId w:val="0"/>
        </w:numPr>
        <w:spacing w:line="600" w:lineRule="exac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2.</w:t>
      </w:r>
      <w:r>
        <w:rPr>
          <w:rFonts w:hint="eastAsia" w:ascii="仿宋" w:hAnsi="仿宋" w:eastAsia="仿宋" w:cs="仿宋"/>
          <w:kern w:val="2"/>
          <w:sz w:val="32"/>
          <w:szCs w:val="32"/>
          <w:lang w:val="zh-CN" w:eastAsia="zh-CN" w:bidi="ar-SA"/>
        </w:rPr>
        <w:t>资金使用合规性和安全性</w:t>
      </w:r>
    </w:p>
    <w:p>
      <w:pPr>
        <w:spacing w:line="560" w:lineRule="exact"/>
        <w:ind w:firstLine="64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提高对内控制度的认识，同时严格按照预算批复做好预算执行工作，落实财务管理制度，坚持刚性约束、强化审核，确保机关预算执行工作规范有序。在财务报销环节，严格按照相关制度规定执行，不超标、不越界。坚决落实政府过紧日子的要求，严控“三公”经费、会议费、培训费、差旅费、办公费等一般性支出，努力降低机关行政运行成本。</w:t>
      </w:r>
    </w:p>
    <w:p>
      <w:pPr>
        <w:spacing w:line="600" w:lineRule="exac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3.会计基础信息完善性</w:t>
      </w:r>
    </w:p>
    <w:p>
      <w:pPr>
        <w:spacing w:line="560" w:lineRule="exact"/>
        <w:ind w:firstLine="64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 xml:space="preserve">会计基础工作是单位经济管理工作运行中的基础和重要保障，更是财务工作中的核心及根本，在单位各个部门工作承担衔接和监督作用。区人大常委会严格执行政府会计制度，在财务管理制度中明确了领导审批权限、财务报销流程、预算管理、收支管理、资产管理、采购管理等内容。同时定期对财务人员开展培训学习，提升财务人员专业能力。 </w:t>
      </w:r>
    </w:p>
    <w:p>
      <w:pPr>
        <w:numPr>
          <w:ilvl w:val="0"/>
          <w:numId w:val="0"/>
        </w:numPr>
        <w:spacing w:line="600" w:lineRule="exac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（二）资产管理</w:t>
      </w:r>
    </w:p>
    <w:p>
      <w:pPr>
        <w:spacing w:line="560" w:lineRule="exact"/>
        <w:ind w:firstLine="64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固定资产的购置由办公室资产管理部门根据各办室所需，按照有关配置标准进行。对纳入集中采购目录和标准的固定资产购置项目，应通过政府采购方式进行。固定资产台账与财务账每年至少核对一次。同时按要求编报年度资产报表，全面反映单位资产管理现状。</w:t>
      </w:r>
    </w:p>
    <w:p>
      <w:pPr>
        <w:pStyle w:val="2"/>
        <w:numPr>
          <w:ilvl w:val="0"/>
          <w:numId w:val="0"/>
        </w:numPr>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（三）绩效管理</w:t>
      </w:r>
    </w:p>
    <w:p>
      <w:pPr>
        <w:pStyle w:val="2"/>
        <w:spacing w:line="560" w:lineRule="exact"/>
        <w:ind w:firstLine="64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预算绩效管理是按照预算管理的流程，在预算编制、执行和监督各环节，做到事前事中事后全过程绩效管理。在预算编制阶段，业务部门对每个项目设定绩效目标，并在项目的经济性、效率性、必要性等方面做事前绩效评估。在预算执行完毕后预算单位对部门整体和项目开展自评，形成绩效自评表和自评报告，将“花钱必问效、无效必问责”的绩效管理理念深入人心。</w:t>
      </w:r>
    </w:p>
    <w:p>
      <w:pPr>
        <w:spacing w:line="600" w:lineRule="exac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（四）结转结余率</w:t>
      </w:r>
    </w:p>
    <w:p>
      <w:pPr>
        <w:pStyle w:val="2"/>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依据通州区人民代表大会常务委员</w:t>
      </w:r>
      <w:r>
        <w:rPr>
          <w:rFonts w:hint="eastAsia" w:ascii="仿宋" w:hAnsi="仿宋" w:eastAsia="仿宋" w:cs="仿宋"/>
          <w:kern w:val="2"/>
          <w:sz w:val="32"/>
          <w:szCs w:val="32"/>
          <w:lang w:val="en-US" w:eastAsia="zh-CN" w:bidi="ar-SA"/>
        </w:rPr>
        <w:t>2024</w:t>
      </w:r>
      <w:r>
        <w:rPr>
          <w:rFonts w:hint="eastAsia" w:ascii="仿宋" w:hAnsi="仿宋" w:eastAsia="仿宋" w:cs="仿宋"/>
          <w:kern w:val="2"/>
          <w:sz w:val="32"/>
          <w:szCs w:val="32"/>
          <w:lang w:val="zh-CN" w:eastAsia="zh-CN" w:bidi="ar-SA"/>
        </w:rPr>
        <w:t>年财务决算报表，无结转结余数。</w:t>
      </w:r>
    </w:p>
    <w:p>
      <w:pPr>
        <w:numPr>
          <w:ilvl w:val="0"/>
          <w:numId w:val="0"/>
        </w:numPr>
        <w:spacing w:line="600" w:lineRule="exac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（五）部门预决算差异率</w:t>
      </w:r>
    </w:p>
    <w:p>
      <w:pPr>
        <w:spacing w:line="560" w:lineRule="exact"/>
        <w:ind w:firstLine="64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通过年度部门决算与年初部门预算对比，2024年度年初预算金额为2626.26万元，年末决算数为2602.58万元，计算部门决算差异率为0.90%。</w:t>
      </w:r>
    </w:p>
    <w:p>
      <w:pPr>
        <w:spacing w:line="600" w:lineRule="exact"/>
        <w:rPr>
          <w:rFonts w:hint="eastAsia" w:ascii="黑体" w:hAnsi="黑体" w:eastAsia="黑体" w:cs="宋体"/>
          <w:b w:val="0"/>
          <w:bCs w:val="0"/>
          <w:color w:val="000000"/>
          <w:kern w:val="0"/>
          <w:sz w:val="32"/>
          <w:szCs w:val="32"/>
          <w:lang w:val="zh-CN" w:eastAsia="zh-CN"/>
        </w:rPr>
      </w:pPr>
      <w:r>
        <w:rPr>
          <w:rFonts w:hint="eastAsia" w:ascii="仿宋" w:hAnsi="仿宋" w:eastAsia="仿宋" w:cs="仿宋"/>
          <w:kern w:val="2"/>
          <w:sz w:val="32"/>
          <w:szCs w:val="32"/>
          <w:lang w:val="en-US" w:eastAsia="zh-CN" w:bidi="ar-SA"/>
        </w:rPr>
        <w:t xml:space="preserve">   </w:t>
      </w:r>
      <w:r>
        <w:rPr>
          <w:rFonts w:hint="eastAsia" w:ascii="黑体" w:hAnsi="黑体" w:eastAsia="黑体" w:cs="宋体"/>
          <w:b w:val="0"/>
          <w:bCs w:val="0"/>
          <w:color w:val="000000"/>
          <w:kern w:val="0"/>
          <w:sz w:val="32"/>
          <w:szCs w:val="32"/>
          <w:lang w:val="en-US" w:eastAsia="zh-CN"/>
        </w:rPr>
        <w:t xml:space="preserve"> </w:t>
      </w:r>
      <w:r>
        <w:rPr>
          <w:rFonts w:hint="eastAsia" w:ascii="黑体" w:hAnsi="黑体" w:eastAsia="黑体" w:cs="宋体"/>
          <w:b w:val="0"/>
          <w:bCs w:val="0"/>
          <w:color w:val="000000"/>
          <w:kern w:val="0"/>
          <w:sz w:val="32"/>
          <w:szCs w:val="32"/>
          <w:lang w:val="zh-CN" w:eastAsia="zh-CN"/>
        </w:rPr>
        <w:t>五、总体评价结论</w:t>
      </w:r>
    </w:p>
    <w:p>
      <w:pPr>
        <w:numPr>
          <w:ilvl w:val="0"/>
          <w:numId w:val="4"/>
        </w:numPr>
        <w:spacing w:line="600" w:lineRule="exact"/>
        <w:ind w:left="105" w:leftChars="50" w:firstLine="480" w:firstLineChars="15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评价得分情况</w:t>
      </w:r>
    </w:p>
    <w:p>
      <w:pPr>
        <w:spacing w:line="560" w:lineRule="exac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根据上述预算执行情况及绩效目标实现情况，区人大</w:t>
      </w:r>
      <w:r>
        <w:rPr>
          <w:rFonts w:hint="eastAsia" w:ascii="仿宋" w:hAnsi="仿宋" w:eastAsia="仿宋" w:cs="仿宋"/>
          <w:kern w:val="2"/>
          <w:sz w:val="32"/>
          <w:szCs w:val="32"/>
          <w:lang w:val="en-US" w:eastAsia="zh-CN" w:bidi="ar-SA"/>
        </w:rPr>
        <w:t>2024</w:t>
      </w:r>
      <w:r>
        <w:rPr>
          <w:rFonts w:hint="eastAsia" w:ascii="仿宋" w:hAnsi="仿宋" w:eastAsia="仿宋" w:cs="仿宋"/>
          <w:kern w:val="2"/>
          <w:sz w:val="32"/>
          <w:szCs w:val="32"/>
          <w:lang w:val="zh-CN" w:eastAsia="zh-CN" w:bidi="ar-SA"/>
        </w:rPr>
        <w:t>年部门整体绩效评价等级为优秀。</w:t>
      </w:r>
    </w:p>
    <w:p>
      <w:pPr>
        <w:spacing w:line="600" w:lineRule="exac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（二）存在的问题及原因分析</w:t>
      </w:r>
    </w:p>
    <w:p>
      <w:pPr>
        <w:spacing w:line="560" w:lineRule="exact"/>
        <w:ind w:firstLine="64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一是项目管理过程仍需加强。个别项目预算执行情况与年初预算目标稍有差异；</w:t>
      </w:r>
    </w:p>
    <w:p>
      <w:pPr>
        <w:spacing w:line="560" w:lineRule="exact"/>
        <w:ind w:firstLine="64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二是绩效管理意识有待进一步加强。各部门要牢固树立绩效意识，加强组织领导，完善工作机制，优化管理流程，将绩效管理与业务工作紧密结合；将绩效管理责任分解落实到各部门、明确到具体责任人，建立层层抓落实的工作责任制，确保各司其职、各负其责。</w:t>
      </w:r>
    </w:p>
    <w:p>
      <w:pPr>
        <w:spacing w:line="600" w:lineRule="exact"/>
        <w:rPr>
          <w:rFonts w:hint="eastAsia" w:ascii="黑体" w:hAnsi="黑体" w:eastAsia="黑体" w:cs="宋体"/>
          <w:b w:val="0"/>
          <w:bCs w:val="0"/>
          <w:color w:val="000000"/>
          <w:kern w:val="0"/>
          <w:sz w:val="32"/>
          <w:szCs w:val="32"/>
          <w:lang w:val="zh-CN" w:eastAsia="zh-CN"/>
        </w:rPr>
      </w:pPr>
      <w:r>
        <w:rPr>
          <w:rFonts w:hint="eastAsia" w:ascii="仿宋" w:hAnsi="仿宋" w:eastAsia="仿宋" w:cs="仿宋"/>
          <w:kern w:val="2"/>
          <w:sz w:val="32"/>
          <w:szCs w:val="32"/>
          <w:lang w:val="en-US" w:eastAsia="zh-CN" w:bidi="ar-SA"/>
        </w:rPr>
        <w:t xml:space="preserve"> </w:t>
      </w:r>
      <w:r>
        <w:rPr>
          <w:rFonts w:hint="eastAsia" w:ascii="黑体" w:hAnsi="黑体" w:eastAsia="黑体" w:cs="宋体"/>
          <w:b w:val="0"/>
          <w:bCs w:val="0"/>
          <w:color w:val="000000"/>
          <w:kern w:val="0"/>
          <w:sz w:val="32"/>
          <w:szCs w:val="32"/>
          <w:lang w:val="en-US" w:eastAsia="zh-CN"/>
        </w:rPr>
        <w:t xml:space="preserve">  </w:t>
      </w:r>
      <w:r>
        <w:rPr>
          <w:rFonts w:hint="eastAsia" w:ascii="黑体" w:hAnsi="黑体" w:eastAsia="黑体" w:cs="宋体"/>
          <w:b w:val="0"/>
          <w:bCs w:val="0"/>
          <w:color w:val="000000"/>
          <w:kern w:val="0"/>
          <w:sz w:val="32"/>
          <w:szCs w:val="32"/>
          <w:lang w:val="zh-CN" w:eastAsia="zh-CN"/>
        </w:rPr>
        <w:t>六、措施建议</w:t>
      </w:r>
    </w:p>
    <w:p>
      <w:pPr>
        <w:spacing w:line="560" w:lineRule="exac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zh-CN" w:eastAsia="zh-CN" w:bidi="ar-SA"/>
        </w:rPr>
        <w:t>持续强化预算绩效管理体系的广度和深度，完善绩效管理成果应用相关配套制度，把预算绩效结果作为考核考评、监督问责等工作的重要参考，推进预算绩效管理信息公开，形成倒逼机制，推动工作落实。</w:t>
      </w:r>
    </w:p>
    <w:p>
      <w:pPr>
        <w:spacing w:line="560" w:lineRule="exact"/>
        <w:rPr>
          <w:rFonts w:hint="eastAsia" w:ascii="仿宋" w:hAnsi="仿宋" w:eastAsia="仿宋" w:cs="仿宋"/>
          <w:kern w:val="2"/>
          <w:sz w:val="32"/>
          <w:szCs w:val="32"/>
          <w:lang w:val="zh-CN" w:eastAsia="zh-CN" w:bidi="ar-SA"/>
        </w:rPr>
      </w:pPr>
      <w:bookmarkStart w:id="22" w:name="_GoBack"/>
      <w:bookmarkEnd w:id="22"/>
    </w:p>
    <w:p>
      <w:pPr>
        <w:spacing w:line="560" w:lineRule="exact"/>
        <w:rPr>
          <w:rFonts w:hint="eastAsia" w:ascii="仿宋" w:hAnsi="仿宋" w:eastAsia="仿宋" w:cs="仿宋"/>
          <w:kern w:val="2"/>
          <w:sz w:val="32"/>
          <w:szCs w:val="32"/>
          <w:lang w:val="zh-CN" w:eastAsia="zh-CN" w:bidi="ar-SA"/>
        </w:rPr>
      </w:pPr>
    </w:p>
    <w:p>
      <w:pPr>
        <w:pStyle w:val="4"/>
        <w:rPr>
          <w:rFonts w:hint="eastAsia" w:ascii="仿宋" w:hAnsi="仿宋" w:eastAsia="仿宋" w:cs="仿宋"/>
          <w:kern w:val="2"/>
          <w:sz w:val="32"/>
          <w:szCs w:val="32"/>
          <w:lang w:val="zh-CN" w:eastAsia="zh-CN" w:bidi="ar-SA"/>
        </w:rPr>
      </w:pPr>
    </w:p>
    <w:p>
      <w:pPr>
        <w:rPr>
          <w:rFonts w:hint="eastAsia" w:ascii="仿宋" w:hAnsi="仿宋" w:eastAsia="仿宋" w:cs="仿宋"/>
          <w:kern w:val="2"/>
          <w:sz w:val="32"/>
          <w:szCs w:val="32"/>
          <w:lang w:val="zh-CN" w:eastAsia="zh-CN" w:bidi="ar-SA"/>
        </w:rPr>
      </w:pPr>
    </w:p>
    <w:p>
      <w:pPr>
        <w:pStyle w:val="4"/>
        <w:rPr>
          <w:rFonts w:hint="eastAsia" w:ascii="仿宋" w:hAnsi="仿宋" w:eastAsia="仿宋" w:cs="仿宋"/>
          <w:kern w:val="2"/>
          <w:sz w:val="32"/>
          <w:szCs w:val="32"/>
          <w:lang w:val="zh-CN" w:eastAsia="zh-CN" w:bidi="ar-SA"/>
        </w:rPr>
      </w:pPr>
    </w:p>
    <w:p>
      <w:pPr>
        <w:rPr>
          <w:rFonts w:hint="eastAsia" w:ascii="仿宋" w:hAnsi="仿宋" w:eastAsia="仿宋" w:cs="仿宋"/>
          <w:kern w:val="2"/>
          <w:sz w:val="32"/>
          <w:szCs w:val="32"/>
          <w:lang w:val="zh-CN" w:eastAsia="zh-CN" w:bidi="ar-SA"/>
        </w:rPr>
      </w:pPr>
    </w:p>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32"/>
          <w:szCs w:val="32"/>
          <w:lang w:val="en-US" w:eastAsia="zh-CN" w:bidi="ar-SA"/>
        </w:rPr>
      </w:pPr>
    </w:p>
    <w:sectPr>
      <w:footerReference r:id="rId3" w:type="default"/>
      <w:pgSz w:w="11906" w:h="16838"/>
      <w:pgMar w:top="1440" w:right="1803" w:bottom="1440" w:left="1803"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书宋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Inter">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FangSong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fldChar w:fldCharType="begin"/>
                          </w:r>
                          <w:r>
                            <w:instrText xml:space="preserve"> PAGE  \* MERGEFORMAT </w:instrText>
                          </w:r>
                          <w:r>
                            <w:fldChar w:fldCharType="separate"/>
                          </w:r>
                          <w:r>
                            <w:t>21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CEXiZ/ywEAAHkDAAAOAAAAAAAAAAEAIAAAAB8BAABkcnMvZTJv&#10;RG9jLnhtbFBLBQYAAAAABgAGAFkBAAB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E999C"/>
    <w:multiLevelType w:val="singleLevel"/>
    <w:tmpl w:val="67CE999C"/>
    <w:lvl w:ilvl="0" w:tentative="0">
      <w:start w:val="2"/>
      <w:numFmt w:val="decimal"/>
      <w:suff w:val="nothing"/>
      <w:lvlText w:val="%1."/>
      <w:lvlJc w:val="left"/>
    </w:lvl>
  </w:abstractNum>
  <w:abstractNum w:abstractNumId="1">
    <w:nsid w:val="67CF980E"/>
    <w:multiLevelType w:val="singleLevel"/>
    <w:tmpl w:val="67CF980E"/>
    <w:lvl w:ilvl="0" w:tentative="0">
      <w:start w:val="1"/>
      <w:numFmt w:val="decimal"/>
      <w:suff w:val="nothing"/>
      <w:lvlText w:val="(%1)"/>
      <w:lvlJc w:val="left"/>
    </w:lvl>
  </w:abstractNum>
  <w:abstractNum w:abstractNumId="2">
    <w:nsid w:val="67CFA187"/>
    <w:multiLevelType w:val="singleLevel"/>
    <w:tmpl w:val="67CFA187"/>
    <w:lvl w:ilvl="0" w:tentative="0">
      <w:start w:val="4"/>
      <w:numFmt w:val="decimal"/>
      <w:suff w:val="nothing"/>
      <w:lvlText w:val="%1."/>
      <w:lvlJc w:val="left"/>
    </w:lvl>
  </w:abstractNum>
  <w:abstractNum w:abstractNumId="3">
    <w:nsid w:val="67CFA5E2"/>
    <w:multiLevelType w:val="singleLevel"/>
    <w:tmpl w:val="67CFA5E2"/>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B0B63"/>
    <w:rsid w:val="00E53B83"/>
    <w:rsid w:val="014948AF"/>
    <w:rsid w:val="01534994"/>
    <w:rsid w:val="09B711D2"/>
    <w:rsid w:val="0AA31D29"/>
    <w:rsid w:val="0AFE53ED"/>
    <w:rsid w:val="0C8165E0"/>
    <w:rsid w:val="1D5041A8"/>
    <w:rsid w:val="20F953B3"/>
    <w:rsid w:val="2CBF8107"/>
    <w:rsid w:val="2EB70209"/>
    <w:rsid w:val="30FF2B40"/>
    <w:rsid w:val="35D339CB"/>
    <w:rsid w:val="3F2549BA"/>
    <w:rsid w:val="3FF79B31"/>
    <w:rsid w:val="432B7118"/>
    <w:rsid w:val="43DA3DAB"/>
    <w:rsid w:val="4BA31FDB"/>
    <w:rsid w:val="4BFF9656"/>
    <w:rsid w:val="52D247BD"/>
    <w:rsid w:val="537A1457"/>
    <w:rsid w:val="537B9DA3"/>
    <w:rsid w:val="53EA7691"/>
    <w:rsid w:val="55012A4F"/>
    <w:rsid w:val="577FC547"/>
    <w:rsid w:val="5A474F5C"/>
    <w:rsid w:val="5C825152"/>
    <w:rsid w:val="5DDF52D1"/>
    <w:rsid w:val="5EDB0B63"/>
    <w:rsid w:val="5F9F33EB"/>
    <w:rsid w:val="6AC7B1A3"/>
    <w:rsid w:val="6B77FB6F"/>
    <w:rsid w:val="6E7447C3"/>
    <w:rsid w:val="6ED11A47"/>
    <w:rsid w:val="6EE9A86C"/>
    <w:rsid w:val="6FD43E60"/>
    <w:rsid w:val="71DB912D"/>
    <w:rsid w:val="763E871D"/>
    <w:rsid w:val="79EBFCAD"/>
    <w:rsid w:val="7BBD97BD"/>
    <w:rsid w:val="7BDC51D9"/>
    <w:rsid w:val="7BED256C"/>
    <w:rsid w:val="7BFE4A5B"/>
    <w:rsid w:val="7BFFEC6B"/>
    <w:rsid w:val="7DBF4FBB"/>
    <w:rsid w:val="7DCD9330"/>
    <w:rsid w:val="7DD758A1"/>
    <w:rsid w:val="7E562264"/>
    <w:rsid w:val="7E5EB5A1"/>
    <w:rsid w:val="7F2773F9"/>
    <w:rsid w:val="7F3909BD"/>
    <w:rsid w:val="7F7C49BA"/>
    <w:rsid w:val="7FBF70D0"/>
    <w:rsid w:val="7FF719AD"/>
    <w:rsid w:val="9BFD2FEF"/>
    <w:rsid w:val="AA5E3CAD"/>
    <w:rsid w:val="AFDDEFDC"/>
    <w:rsid w:val="B2DFF942"/>
    <w:rsid w:val="B5FC34C6"/>
    <w:rsid w:val="BAEFCA12"/>
    <w:rsid w:val="BD5D8A02"/>
    <w:rsid w:val="D4CEDA1A"/>
    <w:rsid w:val="D5A31DC0"/>
    <w:rsid w:val="D7FF1616"/>
    <w:rsid w:val="DFEAA56F"/>
    <w:rsid w:val="E6922BE3"/>
    <w:rsid w:val="EB5BB730"/>
    <w:rsid w:val="EDFF835A"/>
    <w:rsid w:val="EEBB59E1"/>
    <w:rsid w:val="EFCF022D"/>
    <w:rsid w:val="F37B3AB2"/>
    <w:rsid w:val="F6FF4047"/>
    <w:rsid w:val="F7E365DE"/>
    <w:rsid w:val="FA5A168B"/>
    <w:rsid w:val="FD3F40DC"/>
    <w:rsid w:val="FD8E962E"/>
    <w:rsid w:val="FEF8056D"/>
    <w:rsid w:val="FEF82787"/>
    <w:rsid w:val="FEFD3F0E"/>
    <w:rsid w:val="FFBDEA5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lang w:val="zh-CN"/>
    </w:rPr>
  </w:style>
  <w:style w:type="paragraph" w:styleId="4">
    <w:name w:val="Normal Indent"/>
    <w:basedOn w:val="1"/>
    <w:next w:val="1"/>
    <w:qFormat/>
    <w:uiPriority w:val="0"/>
    <w:pPr>
      <w:ind w:firstLine="200" w:firstLineChars="200"/>
    </w:pPr>
  </w:style>
  <w:style w:type="paragraph" w:styleId="5">
    <w:name w:val="Body Text"/>
    <w:basedOn w:val="1"/>
    <w:next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index 9"/>
    <w:basedOn w:val="1"/>
    <w:next w:val="1"/>
    <w:qFormat/>
    <w:uiPriority w:val="0"/>
    <w:pPr>
      <w:ind w:left="3360"/>
      <w:jc w:val="left"/>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4">
    <w:name w:val="font81"/>
    <w:basedOn w:val="10"/>
    <w:qFormat/>
    <w:uiPriority w:val="0"/>
    <w:rPr>
      <w:rFonts w:hint="eastAsia" w:ascii="宋体" w:hAnsi="宋体" w:eastAsia="宋体" w:cs="宋体"/>
      <w:color w:val="000000"/>
      <w:sz w:val="20"/>
      <w:szCs w:val="20"/>
      <w:u w:val="none"/>
    </w:rPr>
  </w:style>
  <w:style w:type="character" w:customStyle="1" w:styleId="15">
    <w:name w:val="font11"/>
    <w:basedOn w:val="10"/>
    <w:qFormat/>
    <w:uiPriority w:val="0"/>
    <w:rPr>
      <w:rFonts w:hint="eastAsia" w:ascii="仿宋_GB2312" w:eastAsia="仿宋_GB2312" w:cs="仿宋_GB2312"/>
      <w:color w:val="000000"/>
      <w:sz w:val="24"/>
      <w:szCs w:val="24"/>
      <w:u w:val="none"/>
    </w:rPr>
  </w:style>
  <w:style w:type="character" w:customStyle="1" w:styleId="16">
    <w:name w:val="font61"/>
    <w:basedOn w:val="10"/>
    <w:qFormat/>
    <w:uiPriority w:val="0"/>
    <w:rPr>
      <w:rFonts w:hint="eastAsia" w:ascii="仿宋_GB2312" w:eastAsia="仿宋_GB2312" w:cs="仿宋_GB2312"/>
      <w:color w:val="000000"/>
      <w:sz w:val="24"/>
      <w:szCs w:val="24"/>
      <w:u w:val="none"/>
    </w:rPr>
  </w:style>
  <w:style w:type="character" w:customStyle="1" w:styleId="17">
    <w:name w:val="font71"/>
    <w:basedOn w:val="10"/>
    <w:qFormat/>
    <w:uiPriority w:val="0"/>
    <w:rPr>
      <w:rFonts w:hint="eastAsia" w:ascii="宋体" w:hAnsi="宋体" w:eastAsia="宋体" w:cs="宋体"/>
      <w:color w:val="FF0000"/>
      <w:sz w:val="20"/>
      <w:szCs w:val="20"/>
      <w:u w:val="none"/>
    </w:rPr>
  </w:style>
  <w:style w:type="paragraph" w:customStyle="1" w:styleId="18">
    <w:name w:val="表格"/>
    <w:basedOn w:val="1"/>
    <w:qFormat/>
    <w:uiPriority w:val="0"/>
    <w:pPr>
      <w:autoSpaceDN w:val="0"/>
      <w:jc w:val="center"/>
    </w:pPr>
    <w:rPr>
      <w:rFonts w:ascii="Verdana" w:hAnsi="Verdana" w:eastAsia="仿宋_GB2312" w:cs="Times New Roman"/>
      <w:bCs/>
      <w:sz w:val="24"/>
      <w:szCs w:val="21"/>
      <w:lang w:eastAsia="en-US"/>
    </w:rPr>
  </w:style>
  <w:style w:type="paragraph" w:customStyle="1" w:styleId="19">
    <w:name w:val="首行缩进"/>
    <w:basedOn w:val="1"/>
    <w:qFormat/>
    <w:uiPriority w:val="0"/>
    <w:pPr>
      <w:ind w:firstLine="480"/>
    </w:pPr>
    <w:rPr>
      <w:szCs w:val="20"/>
      <w:lang w:val="zh-CN"/>
    </w:rPr>
  </w:style>
  <w:style w:type="character" w:customStyle="1" w:styleId="20">
    <w:name w:val="font0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2024-03-13T19:08:00Z</dcterms:created>
  <dc:creator>user</dc:creator>
  <cp:lastModifiedBy>cws001</cp:lastModifiedBy>
  <cp:lastPrinted>2025-03-11T03:06:00Z</cp:lastPrinted>
  <dcterms:modified xsi:type="dcterms:W3CDTF">2025-09-26T02:11:54Z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