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黑体"/>
          <w:sz w:val="32"/>
          <w:szCs w:val="32"/>
        </w:rPr>
      </w:pPr>
      <w:r>
        <w:rPr>
          <w:rFonts w:hint="eastAsia" w:ascii="黑体" w:hAnsi="黑体" w:eastAsia="黑体"/>
          <w:sz w:val="32"/>
          <w:szCs w:val="32"/>
        </w:rPr>
        <w:t>附件2-2</w:t>
      </w:r>
    </w:p>
    <w:tbl>
      <w:tblPr>
        <w:tblStyle w:val="9"/>
        <w:tblW w:w="8928" w:type="dxa"/>
        <w:jc w:val="center"/>
        <w:tblLayout w:type="fixed"/>
        <w:tblCellMar>
          <w:top w:w="0" w:type="dxa"/>
          <w:left w:w="108" w:type="dxa"/>
          <w:bottom w:w="0" w:type="dxa"/>
          <w:right w:w="108" w:type="dxa"/>
        </w:tblCellMar>
      </w:tblPr>
      <w:tblGrid>
        <w:gridCol w:w="578"/>
        <w:gridCol w:w="969"/>
        <w:gridCol w:w="1086"/>
        <w:gridCol w:w="718"/>
        <w:gridCol w:w="1114"/>
        <w:gridCol w:w="1107"/>
        <w:gridCol w:w="1050"/>
        <w:gridCol w:w="497"/>
        <w:gridCol w:w="274"/>
        <w:gridCol w:w="461"/>
        <w:gridCol w:w="375"/>
        <w:gridCol w:w="699"/>
      </w:tblGrid>
      <w:tr>
        <w:tblPrEx>
          <w:tblCellMar>
            <w:top w:w="0" w:type="dxa"/>
            <w:left w:w="108" w:type="dxa"/>
            <w:bottom w:w="0" w:type="dxa"/>
            <w:right w:w="108" w:type="dxa"/>
          </w:tblCellMar>
        </w:tblPrEx>
        <w:trPr>
          <w:trHeight w:val="440" w:hRule="exact"/>
          <w:jc w:val="center"/>
        </w:trPr>
        <w:tc>
          <w:tcPr>
            <w:tcW w:w="8928" w:type="dxa"/>
            <w:gridSpan w:val="12"/>
            <w:tcBorders>
              <w:top w:val="nil"/>
              <w:left w:val="nil"/>
              <w:bottom w:val="nil"/>
              <w:right w:val="nil"/>
            </w:tcBorders>
            <w:vAlign w:val="center"/>
          </w:tcPr>
          <w:p>
            <w:pPr>
              <w:widowControl/>
              <w:spacing w:line="50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8928" w:type="dxa"/>
            <w:gridSpan w:val="12"/>
            <w:tcBorders>
              <w:top w:val="nil"/>
              <w:left w:val="nil"/>
              <w:bottom w:val="nil"/>
              <w:right w:val="nil"/>
            </w:tcBorders>
          </w:tcPr>
          <w:p>
            <w:pPr>
              <w:widowControl/>
              <w:jc w:val="center"/>
              <w:rPr>
                <w:rFonts w:ascii="宋体" w:hAnsi="宋体" w:cs="宋体"/>
                <w:kern w:val="0"/>
                <w:sz w:val="22"/>
              </w:rPr>
            </w:pPr>
            <w:r>
              <w:rPr>
                <w:rFonts w:hint="eastAsia" w:ascii="宋体" w:hAnsi="宋体" w:cs="宋体"/>
                <w:kern w:val="0"/>
                <w:sz w:val="22"/>
              </w:rPr>
              <w:t>（   2024 年度）</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381" w:type="dxa"/>
            <w:gridSpan w:val="10"/>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Segoe UI" w:hAnsi="Segoe UI" w:eastAsia="Segoe UI" w:cs="Segoe UI"/>
                <w:color w:val="232930"/>
                <w:szCs w:val="21"/>
                <w:shd w:val="clear" w:color="auto" w:fill="FFFFFF"/>
              </w:rPr>
              <w:t>温潮减河工程涉及东郊森林公园公共基础设施拆迁资产评估项目</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25"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北京市通州区东郊森林公园管理处</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w:t>
            </w:r>
            <w:r>
              <w:rPr>
                <w:rFonts w:ascii="宋体" w:hAnsi="宋体" w:cs="宋体"/>
                <w:kern w:val="0"/>
                <w:sz w:val="18"/>
                <w:szCs w:val="18"/>
              </w:rPr>
              <w:t>负责人</w:t>
            </w:r>
          </w:p>
        </w:tc>
        <w:tc>
          <w:tcPr>
            <w:tcW w:w="4025"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kern w:val="0"/>
                <w:sz w:val="18"/>
                <w:szCs w:val="18"/>
              </w:rPr>
            </w:pPr>
            <w:r>
              <w:rPr>
                <w:rFonts w:hint="eastAsia" w:ascii="宋体" w:hAnsi="宋体" w:cs="宋体"/>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     预算数</w:t>
            </w:r>
          </w:p>
        </w:tc>
        <w:tc>
          <w:tcPr>
            <w:tcW w:w="110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     预算数</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     执行数</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10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499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35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915"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99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对温潮减河施工占地范围内涉及东郊森林公园范围内公共基础设施资产进行评估</w:t>
            </w:r>
          </w:p>
        </w:tc>
        <w:tc>
          <w:tcPr>
            <w:tcW w:w="335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已完成评估工作并出具评估报告</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110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633"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183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资产评估项目</w:t>
            </w:r>
          </w:p>
        </w:tc>
        <w:tc>
          <w:tcPr>
            <w:tcW w:w="110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1项</w:t>
            </w:r>
          </w:p>
        </w:tc>
        <w:tc>
          <w:tcPr>
            <w:tcW w:w="10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1项</w:t>
            </w:r>
          </w:p>
        </w:tc>
        <w:tc>
          <w:tcPr>
            <w:tcW w:w="49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w:t>
            </w:r>
          </w:p>
        </w:tc>
        <w:tc>
          <w:tcPr>
            <w:tcW w:w="73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w:t>
            </w:r>
          </w:p>
        </w:tc>
        <w:tc>
          <w:tcPr>
            <w:tcW w:w="107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73"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183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评估报告</w:t>
            </w:r>
          </w:p>
        </w:tc>
        <w:tc>
          <w:tcPr>
            <w:tcW w:w="110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评估报告</w:t>
            </w:r>
          </w:p>
        </w:tc>
        <w:tc>
          <w:tcPr>
            <w:tcW w:w="10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评估报告合法合规</w:t>
            </w:r>
          </w:p>
        </w:tc>
        <w:tc>
          <w:tcPr>
            <w:tcW w:w="49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w:t>
            </w:r>
          </w:p>
        </w:tc>
        <w:tc>
          <w:tcPr>
            <w:tcW w:w="73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w:t>
            </w:r>
          </w:p>
        </w:tc>
        <w:tc>
          <w:tcPr>
            <w:tcW w:w="107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188"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1832" w:type="dxa"/>
            <w:gridSpan w:val="2"/>
            <w:tcBorders>
              <w:top w:val="single" w:color="auto" w:sz="4" w:space="0"/>
              <w:left w:val="nil"/>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按合同要求10日内完成评估</w:t>
            </w:r>
          </w:p>
        </w:tc>
        <w:tc>
          <w:tcPr>
            <w:tcW w:w="110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10日</w:t>
            </w:r>
          </w:p>
        </w:tc>
        <w:tc>
          <w:tcPr>
            <w:tcW w:w="10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15日</w:t>
            </w:r>
          </w:p>
        </w:tc>
        <w:tc>
          <w:tcPr>
            <w:tcW w:w="49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14</w:t>
            </w:r>
          </w:p>
        </w:tc>
        <w:tc>
          <w:tcPr>
            <w:tcW w:w="73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因温潮减河工程红线变更，评估内容有所调整</w:t>
            </w:r>
          </w:p>
        </w:tc>
      </w:tr>
      <w:tr>
        <w:tblPrEx>
          <w:tblCellMar>
            <w:top w:w="0" w:type="dxa"/>
            <w:left w:w="108" w:type="dxa"/>
            <w:bottom w:w="0" w:type="dxa"/>
            <w:right w:w="108" w:type="dxa"/>
          </w:tblCellMar>
        </w:tblPrEx>
        <w:trPr>
          <w:trHeight w:val="738"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1832" w:type="dxa"/>
            <w:gridSpan w:val="2"/>
            <w:tcBorders>
              <w:top w:val="single" w:color="auto" w:sz="4" w:space="0"/>
              <w:left w:val="nil"/>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按实际预算</w:t>
            </w:r>
          </w:p>
        </w:tc>
        <w:tc>
          <w:tcPr>
            <w:tcW w:w="110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6万元</w:t>
            </w:r>
          </w:p>
        </w:tc>
        <w:tc>
          <w:tcPr>
            <w:tcW w:w="10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6万元</w:t>
            </w:r>
          </w:p>
        </w:tc>
        <w:tc>
          <w:tcPr>
            <w:tcW w:w="49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w:t>
            </w:r>
          </w:p>
        </w:tc>
        <w:tc>
          <w:tcPr>
            <w:tcW w:w="73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263"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832" w:type="dxa"/>
            <w:gridSpan w:val="2"/>
            <w:tcBorders>
              <w:top w:val="single" w:color="auto" w:sz="4" w:space="0"/>
              <w:left w:val="nil"/>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经济效益</w:t>
            </w:r>
          </w:p>
        </w:tc>
        <w:tc>
          <w:tcPr>
            <w:tcW w:w="110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明确资产价值</w:t>
            </w:r>
          </w:p>
        </w:tc>
        <w:tc>
          <w:tcPr>
            <w:tcW w:w="10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已出具评估报告</w:t>
            </w:r>
          </w:p>
        </w:tc>
        <w:tc>
          <w:tcPr>
            <w:tcW w:w="49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c>
          <w:tcPr>
            <w:tcW w:w="73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73"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社会效益</w:t>
            </w:r>
          </w:p>
        </w:tc>
        <w:tc>
          <w:tcPr>
            <w:tcW w:w="110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了解资产情况</w:t>
            </w:r>
          </w:p>
        </w:tc>
        <w:tc>
          <w:tcPr>
            <w:tcW w:w="10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确定资产剩余价值</w:t>
            </w:r>
          </w:p>
        </w:tc>
        <w:tc>
          <w:tcPr>
            <w:tcW w:w="49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c>
          <w:tcPr>
            <w:tcW w:w="73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c>
          <w:tcPr>
            <w:tcW w:w="1074" w:type="dxa"/>
            <w:gridSpan w:val="2"/>
            <w:tcBorders>
              <w:top w:val="single" w:color="auto" w:sz="4" w:space="0"/>
              <w:left w:val="nil"/>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018"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温潮减河工程前期工程</w:t>
            </w:r>
          </w:p>
        </w:tc>
        <w:tc>
          <w:tcPr>
            <w:tcW w:w="110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完成涉及温潮减河资产工作</w:t>
            </w:r>
          </w:p>
        </w:tc>
        <w:tc>
          <w:tcPr>
            <w:tcW w:w="10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提前完成涉及温潮减河资产工作</w:t>
            </w:r>
          </w:p>
        </w:tc>
        <w:tc>
          <w:tcPr>
            <w:tcW w:w="49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7</w:t>
            </w:r>
          </w:p>
        </w:tc>
        <w:tc>
          <w:tcPr>
            <w:tcW w:w="73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7</w:t>
            </w:r>
          </w:p>
        </w:tc>
        <w:tc>
          <w:tcPr>
            <w:tcW w:w="1074" w:type="dxa"/>
            <w:gridSpan w:val="2"/>
            <w:tcBorders>
              <w:top w:val="single" w:color="auto" w:sz="4" w:space="0"/>
              <w:left w:val="nil"/>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638" w:hRule="exact"/>
          <w:jc w:val="center"/>
        </w:trPr>
        <w:tc>
          <w:tcPr>
            <w:tcW w:w="578"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温潮减河工程开工</w:t>
            </w:r>
          </w:p>
        </w:tc>
        <w:tc>
          <w:tcPr>
            <w:tcW w:w="110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温潮减河工程及时开工</w:t>
            </w:r>
          </w:p>
        </w:tc>
        <w:tc>
          <w:tcPr>
            <w:tcW w:w="10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提前完成资产评估移交工程地块</w:t>
            </w:r>
          </w:p>
        </w:tc>
        <w:tc>
          <w:tcPr>
            <w:tcW w:w="49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7</w:t>
            </w:r>
          </w:p>
        </w:tc>
        <w:tc>
          <w:tcPr>
            <w:tcW w:w="73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7</w:t>
            </w:r>
          </w:p>
        </w:tc>
        <w:tc>
          <w:tcPr>
            <w:tcW w:w="1074" w:type="dxa"/>
            <w:gridSpan w:val="2"/>
            <w:tcBorders>
              <w:top w:val="single" w:color="auto" w:sz="4" w:space="0"/>
              <w:left w:val="nil"/>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63"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8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工程地块移交</w:t>
            </w:r>
          </w:p>
        </w:tc>
        <w:tc>
          <w:tcPr>
            <w:tcW w:w="110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移交工程地块</w:t>
            </w:r>
          </w:p>
        </w:tc>
        <w:tc>
          <w:tcPr>
            <w:tcW w:w="10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及时移交工程施工地块</w:t>
            </w:r>
          </w:p>
        </w:tc>
        <w:tc>
          <w:tcPr>
            <w:tcW w:w="49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3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074" w:type="dxa"/>
            <w:gridSpan w:val="2"/>
            <w:tcBorders>
              <w:top w:val="single" w:color="auto" w:sz="4" w:space="0"/>
              <w:left w:val="nil"/>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6622"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总分</w:t>
            </w:r>
          </w:p>
        </w:tc>
        <w:tc>
          <w:tcPr>
            <w:tcW w:w="49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7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96</w:t>
            </w:r>
          </w:p>
        </w:tc>
        <w:tc>
          <w:tcPr>
            <w:tcW w:w="10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widowControl/>
        <w:spacing w:line="480" w:lineRule="exact"/>
        <w:ind w:firstLine="440" w:firstLineChars="200"/>
        <w:jc w:val="left"/>
        <w:outlineLvl w:val="0"/>
        <w:rPr>
          <w:rFonts w:ascii="宋体" w:hAnsi="宋体" w:cs="宋体"/>
          <w:kern w:val="0"/>
          <w:sz w:val="22"/>
        </w:rPr>
      </w:pPr>
      <w:bookmarkStart w:id="0" w:name="_GoBack"/>
      <w:bookmarkEnd w:id="0"/>
    </w:p>
    <w:sectPr>
      <w:footerReference r:id="rId3" w:type="default"/>
      <w:pgSz w:w="11906" w:h="16838"/>
      <w:pgMar w:top="1440" w:right="1803" w:bottom="1440" w:left="1803" w:header="851" w:footer="992" w:gutter="0"/>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Segoe UI">
    <w:panose1 w:val="020B0502040204020203"/>
    <w:charset w:val="00"/>
    <w:family w:val="swiss"/>
    <w:pitch w:val="default"/>
    <w:sig w:usb0="E10022FF" w:usb1="C000E47F" w:usb2="00000029" w:usb3="00000000" w:csb0="200001DF" w:csb1="2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6"/>
                          </w:pPr>
                          <w:r>
                            <w:fldChar w:fldCharType="begin"/>
                          </w:r>
                          <w:r>
                            <w:instrText xml:space="preserve"> PAGE  \* MERGEFORMAT </w:instrText>
                          </w:r>
                          <w:r>
                            <w:fldChar w:fldCharType="separate"/>
                          </w:r>
                          <w:r>
                            <w:t>1</w:t>
                          </w:r>
                          <w:r>
                            <w:fldChar w:fldCharType="end"/>
                          </w:r>
                        </w:p>
                      </w:txbxContent>
                    </wps:txbx>
                    <wps:bodyPr vert="horz" wrap="none" lIns="0" tIns="0" rIns="0" bIns="0" anchor="t" anchorCtr="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LNJWO7QAAAABQEAAA8AAAAAAAAAAQAgAAAAIgAAAGRycy9kb3ducmV2LnhtbFBL&#10;AQIUABQAAAAIAIdO4kBqTB9zxQEAAG0DAAAOAAAAAAAAAAEAIAAAAB8BAABkcnMvZTJvRG9jLnht&#10;bFBLBQYAAAAABgAGAFkBAABW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DB0B63"/>
    <w:rsid w:val="002835E4"/>
    <w:rsid w:val="0050668A"/>
    <w:rsid w:val="005906B4"/>
    <w:rsid w:val="009073A1"/>
    <w:rsid w:val="00D27B20"/>
    <w:rsid w:val="01534994"/>
    <w:rsid w:val="034C0712"/>
    <w:rsid w:val="0C8165E0"/>
    <w:rsid w:val="2CBF8107"/>
    <w:rsid w:val="2EB70209"/>
    <w:rsid w:val="30FF2B40"/>
    <w:rsid w:val="35D339CB"/>
    <w:rsid w:val="3FF79B31"/>
    <w:rsid w:val="44DB70A2"/>
    <w:rsid w:val="4BA31FDB"/>
    <w:rsid w:val="4BFF9656"/>
    <w:rsid w:val="51557A47"/>
    <w:rsid w:val="537A1457"/>
    <w:rsid w:val="537B9DA3"/>
    <w:rsid w:val="54C32C48"/>
    <w:rsid w:val="577FC547"/>
    <w:rsid w:val="5A474F5C"/>
    <w:rsid w:val="5DDF52D1"/>
    <w:rsid w:val="5EDB0B63"/>
    <w:rsid w:val="5F9F33EB"/>
    <w:rsid w:val="64740395"/>
    <w:rsid w:val="6AC7B1A3"/>
    <w:rsid w:val="6B77FB6F"/>
    <w:rsid w:val="6EE9A86C"/>
    <w:rsid w:val="6FD43E60"/>
    <w:rsid w:val="70B86135"/>
    <w:rsid w:val="71DB912D"/>
    <w:rsid w:val="763E871D"/>
    <w:rsid w:val="79EBFCAD"/>
    <w:rsid w:val="7BBD97BD"/>
    <w:rsid w:val="7BED256C"/>
    <w:rsid w:val="7BFE4A5B"/>
    <w:rsid w:val="7BFFEC6B"/>
    <w:rsid w:val="7DBF4FBB"/>
    <w:rsid w:val="7DCD9330"/>
    <w:rsid w:val="7DD758A1"/>
    <w:rsid w:val="7E562264"/>
    <w:rsid w:val="7E5EB5A1"/>
    <w:rsid w:val="7F2773F9"/>
    <w:rsid w:val="7F3909BD"/>
    <w:rsid w:val="7F7C49BA"/>
    <w:rsid w:val="7FBF70D0"/>
    <w:rsid w:val="7FF719AD"/>
    <w:rsid w:val="9BFD2FEF"/>
    <w:rsid w:val="AA5E3CAD"/>
    <w:rsid w:val="AFDDEFDC"/>
    <w:rsid w:val="B2DFF942"/>
    <w:rsid w:val="B5FC34C6"/>
    <w:rsid w:val="BAEFCA12"/>
    <w:rsid w:val="BD5D8A02"/>
    <w:rsid w:val="D4CEDA1A"/>
    <w:rsid w:val="D5A31DC0"/>
    <w:rsid w:val="D7FF1616"/>
    <w:rsid w:val="DFEAA56F"/>
    <w:rsid w:val="E6922BE3"/>
    <w:rsid w:val="EB5BB730"/>
    <w:rsid w:val="EDFF835A"/>
    <w:rsid w:val="EEBB59E1"/>
    <w:rsid w:val="EFCF022D"/>
    <w:rsid w:val="F37B3AB2"/>
    <w:rsid w:val="F6FF4047"/>
    <w:rsid w:val="F7E365DE"/>
    <w:rsid w:val="FA5A168B"/>
    <w:rsid w:val="FD3F40DC"/>
    <w:rsid w:val="FD8E962E"/>
    <w:rsid w:val="FEF8056D"/>
    <w:rsid w:val="FEF82787"/>
    <w:rsid w:val="FEFD3F0E"/>
    <w:rsid w:val="FFBDEA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3">
    <w:name w:val="heading 3"/>
    <w:basedOn w:val="1"/>
    <w:next w:val="1"/>
    <w:semiHidden/>
    <w:unhideWhenUsed/>
    <w:qFormat/>
    <w:uiPriority w:val="0"/>
    <w:pPr>
      <w:spacing w:beforeAutospacing="1" w:afterAutospacing="1"/>
      <w:jc w:val="left"/>
      <w:outlineLvl w:val="2"/>
    </w:pPr>
    <w:rPr>
      <w:rFonts w:hint="eastAsia" w:ascii="宋体" w:hAnsi="宋体"/>
      <w:b/>
      <w:bCs/>
      <w:kern w:val="0"/>
      <w:sz w:val="27"/>
      <w:szCs w:val="27"/>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next w:val="1"/>
    <w:qFormat/>
    <w:uiPriority w:val="0"/>
    <w:pPr>
      <w:ind w:firstLine="200" w:firstLineChars="200"/>
    </w:pPr>
  </w:style>
  <w:style w:type="paragraph" w:styleId="5">
    <w:name w:val="Body Text"/>
    <w:basedOn w:val="1"/>
    <w:next w:val="1"/>
    <w:qFormat/>
    <w:uiPriority w:val="0"/>
    <w:pPr>
      <w:spacing w:after="140" w:line="276" w:lineRule="auto"/>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character" w:styleId="12">
    <w:name w:val="Hyperlink"/>
    <w:basedOn w:val="10"/>
    <w:qFormat/>
    <w:uiPriority w:val="0"/>
    <w:rPr>
      <w:color w:val="0000FF"/>
      <w:u w:val="single"/>
    </w:rPr>
  </w:style>
  <w:style w:type="character" w:customStyle="1" w:styleId="13">
    <w:name w:val="font81"/>
    <w:basedOn w:val="10"/>
    <w:qFormat/>
    <w:uiPriority w:val="0"/>
    <w:rPr>
      <w:rFonts w:hint="eastAsia" w:ascii="宋体" w:hAnsi="宋体" w:eastAsia="宋体" w:cs="宋体"/>
      <w:color w:val="000000"/>
      <w:sz w:val="20"/>
      <w:szCs w:val="20"/>
      <w:u w:val="none"/>
    </w:rPr>
  </w:style>
  <w:style w:type="character" w:customStyle="1" w:styleId="14">
    <w:name w:val="font11"/>
    <w:basedOn w:val="10"/>
    <w:qFormat/>
    <w:uiPriority w:val="0"/>
    <w:rPr>
      <w:rFonts w:hint="eastAsia" w:ascii="仿宋_GB2312" w:eastAsia="仿宋_GB2312" w:cs="仿宋_GB2312"/>
      <w:color w:val="000000"/>
      <w:sz w:val="24"/>
      <w:szCs w:val="24"/>
      <w:u w:val="none"/>
    </w:rPr>
  </w:style>
  <w:style w:type="character" w:customStyle="1" w:styleId="15">
    <w:name w:val="font61"/>
    <w:basedOn w:val="10"/>
    <w:qFormat/>
    <w:uiPriority w:val="0"/>
    <w:rPr>
      <w:rFonts w:hint="eastAsia" w:ascii="仿宋_GB2312" w:eastAsia="仿宋_GB2312" w:cs="仿宋_GB2312"/>
      <w:color w:val="000000"/>
      <w:sz w:val="24"/>
      <w:szCs w:val="24"/>
      <w:u w:val="none"/>
    </w:rPr>
  </w:style>
  <w:style w:type="character" w:customStyle="1" w:styleId="16">
    <w:name w:val="font71"/>
    <w:basedOn w:val="10"/>
    <w:qFormat/>
    <w:uiPriority w:val="0"/>
    <w:rPr>
      <w:rFonts w:hint="eastAsia" w:ascii="宋体" w:hAnsi="宋体" w:eastAsia="宋体" w:cs="宋体"/>
      <w:color w:val="FF0000"/>
      <w:sz w:val="20"/>
      <w:szCs w:val="20"/>
      <w:u w:val="none"/>
    </w:rPr>
  </w:style>
  <w:style w:type="paragraph" w:customStyle="1" w:styleId="17">
    <w:name w:val="表格"/>
    <w:basedOn w:val="1"/>
    <w:qFormat/>
    <w:uiPriority w:val="0"/>
    <w:pPr>
      <w:autoSpaceDN w:val="0"/>
      <w:jc w:val="center"/>
    </w:pPr>
    <w:rPr>
      <w:rFonts w:ascii="Verdana" w:hAnsi="Verdana" w:eastAsia="仿宋_GB2312"/>
      <w:bCs/>
      <w:sz w:val="24"/>
      <w:szCs w:val="21"/>
      <w:lang w:eastAsia="en-US"/>
    </w:rPr>
  </w:style>
  <w:style w:type="paragraph" w:customStyle="1" w:styleId="18">
    <w:name w:val="首行缩进"/>
    <w:basedOn w:val="1"/>
    <w:qFormat/>
    <w:uiPriority w:val="0"/>
    <w:pPr>
      <w:ind w:firstLine="480"/>
    </w:pPr>
    <w:rPr>
      <w:szCs w:val="20"/>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242</Words>
  <Characters>1385</Characters>
  <Lines>11</Lines>
  <Paragraphs>3</Paragraphs>
  <TotalTime>11</TotalTime>
  <ScaleCrop>false</ScaleCrop>
  <LinksUpToDate>false</LinksUpToDate>
  <CharactersWithSpaces>1624</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2024-03-13T19:08:00Z</dcterms:created>
  <dc:creator>user</dc:creator>
  <cp:lastModifiedBy>Administrator</cp:lastModifiedBy>
  <cp:lastPrinted>2025-01-08T17:22:00Z</cp:lastPrinted>
  <dcterms:modified xsi:type="dcterms:W3CDTF">2025-09-19T07:55:09Z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y fmtid="{D5CDD505-2E9C-101B-9397-08002B2CF9AE}" pid="3" name="KSOTemplateDocerSaveRecord">
    <vt:lpwstr>eyJoZGlkIjoiZTNmMzVlNGU0MmY1NTg5MDA5ZTAwMzY2OTU5ZmU0NDUiLCJ1c2VySWQiOiI3NzExNjUzMDcifQ==</vt:lpwstr>
  </property>
  <property fmtid="{D5CDD505-2E9C-101B-9397-08002B2CF9AE}" pid="4" name="ICV">
    <vt:lpwstr>CB8F4FE182B74849B06675955D254529_12</vt:lpwstr>
  </property>
</Properties>
</file>