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8928" w:type="dxa"/>
        <w:jc w:val="center"/>
        <w:tblLayout w:type="fixed"/>
        <w:tblCellMar>
          <w:top w:w="0" w:type="dxa"/>
          <w:left w:w="108" w:type="dxa"/>
          <w:bottom w:w="0" w:type="dxa"/>
          <w:right w:w="108" w:type="dxa"/>
        </w:tblCellMar>
      </w:tblPr>
      <w:tblGrid>
        <w:gridCol w:w="578"/>
        <w:gridCol w:w="969"/>
        <w:gridCol w:w="1086"/>
        <w:gridCol w:w="718"/>
        <w:gridCol w:w="1032"/>
        <w:gridCol w:w="251"/>
        <w:gridCol w:w="983"/>
        <w:gridCol w:w="803"/>
        <w:gridCol w:w="221"/>
        <w:gridCol w:w="336"/>
        <w:gridCol w:w="416"/>
        <w:gridCol w:w="141"/>
        <w:gridCol w:w="695"/>
        <w:gridCol w:w="699"/>
      </w:tblGrid>
      <w:tr w14:paraId="60ECF3B1">
        <w:tblPrEx>
          <w:tblCellMar>
            <w:top w:w="0" w:type="dxa"/>
            <w:left w:w="108" w:type="dxa"/>
            <w:bottom w:w="0" w:type="dxa"/>
            <w:right w:w="108" w:type="dxa"/>
          </w:tblCellMar>
        </w:tblPrEx>
        <w:trPr>
          <w:trHeight w:val="440" w:hRule="exact"/>
          <w:jc w:val="center"/>
        </w:trPr>
        <w:tc>
          <w:tcPr>
            <w:tcW w:w="8928" w:type="dxa"/>
            <w:gridSpan w:val="14"/>
            <w:tcBorders>
              <w:top w:val="nil"/>
              <w:left w:val="nil"/>
              <w:bottom w:val="nil"/>
              <w:right w:val="nil"/>
            </w:tcBorders>
            <w:noWrap w:val="0"/>
            <w:vAlign w:val="center"/>
          </w:tcPr>
          <w:p w14:paraId="3E036C59">
            <w:pPr>
              <w:widowControl/>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lang w:eastAsia="zh-CN"/>
              </w:rPr>
              <w:t>运河商务区基础设施运营</w:t>
            </w:r>
            <w:r>
              <w:rPr>
                <w:rFonts w:hint="eastAsia" w:ascii="宋体" w:hAnsi="宋体" w:cs="宋体"/>
                <w:b/>
                <w:bCs/>
                <w:color w:val="auto"/>
                <w:kern w:val="0"/>
                <w:sz w:val="32"/>
                <w:szCs w:val="32"/>
              </w:rPr>
              <w:t>项目支出绩效自评表</w:t>
            </w:r>
          </w:p>
        </w:tc>
      </w:tr>
      <w:tr w14:paraId="18C2C076">
        <w:tblPrEx>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14:paraId="7772C2D1">
            <w:pPr>
              <w:widowControl/>
              <w:jc w:val="center"/>
              <w:rPr>
                <w:rFonts w:hint="eastAsia" w:ascii="仿宋_GB2312" w:hAnsi="仿宋_GB2312" w:eastAsia="仿宋_GB2312" w:cs="仿宋_GB2312"/>
                <w:color w:val="auto"/>
                <w:kern w:val="0"/>
                <w:sz w:val="22"/>
              </w:rPr>
            </w:pPr>
            <w:r>
              <w:rPr>
                <w:rFonts w:hint="eastAsia" w:ascii="仿宋_GB2312" w:hAnsi="仿宋_GB2312" w:eastAsia="仿宋_GB2312" w:cs="仿宋_GB2312"/>
                <w:color w:val="auto"/>
                <w:kern w:val="0"/>
                <w:sz w:val="22"/>
              </w:rPr>
              <w:t>（</w:t>
            </w:r>
            <w:r>
              <w:rPr>
                <w:rFonts w:hint="eastAsia" w:ascii="仿宋_GB2312" w:hAnsi="仿宋_GB2312" w:eastAsia="仿宋_GB2312" w:cs="仿宋_GB2312"/>
                <w:color w:val="auto"/>
                <w:kern w:val="0"/>
                <w:sz w:val="22"/>
                <w:lang w:val="en-US" w:eastAsia="zh-CN"/>
              </w:rPr>
              <w:t>2024</w:t>
            </w:r>
            <w:r>
              <w:rPr>
                <w:rFonts w:hint="eastAsia" w:ascii="仿宋_GB2312" w:hAnsi="仿宋_GB2312" w:eastAsia="仿宋_GB2312" w:cs="仿宋_GB2312"/>
                <w:color w:val="auto"/>
                <w:kern w:val="0"/>
                <w:sz w:val="22"/>
              </w:rPr>
              <w:t>年度）</w:t>
            </w:r>
          </w:p>
        </w:tc>
      </w:tr>
      <w:tr w14:paraId="45BEFE7F">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14:paraId="1C894769">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项目名称</w:t>
            </w:r>
          </w:p>
        </w:tc>
        <w:tc>
          <w:tcPr>
            <w:tcW w:w="7381" w:type="dxa"/>
            <w:gridSpan w:val="12"/>
            <w:tcBorders>
              <w:top w:val="single" w:color="auto" w:sz="4" w:space="0"/>
              <w:left w:val="nil"/>
              <w:bottom w:val="single" w:color="auto" w:sz="4" w:space="0"/>
              <w:right w:val="single" w:color="auto" w:sz="4" w:space="0"/>
            </w:tcBorders>
            <w:noWrap w:val="0"/>
            <w:vAlign w:val="center"/>
          </w:tcPr>
          <w:p w14:paraId="6B5B0D73">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2024年运河商务区基础设施运营管理项目</w:t>
            </w:r>
          </w:p>
        </w:tc>
      </w:tr>
      <w:tr w14:paraId="5A4B0661">
        <w:tblPrEx>
          <w:tblCellMar>
            <w:top w:w="0" w:type="dxa"/>
            <w:left w:w="108" w:type="dxa"/>
            <w:bottom w:w="0" w:type="dxa"/>
            <w:right w:w="108" w:type="dxa"/>
          </w:tblCellMar>
        </w:tblPrEx>
        <w:trPr>
          <w:trHeight w:val="61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14:paraId="0605529F">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主管部门</w:t>
            </w:r>
          </w:p>
        </w:tc>
        <w:tc>
          <w:tcPr>
            <w:tcW w:w="4070" w:type="dxa"/>
            <w:gridSpan w:val="5"/>
            <w:tcBorders>
              <w:top w:val="single" w:color="auto" w:sz="4" w:space="0"/>
              <w:left w:val="nil"/>
              <w:bottom w:val="single" w:color="auto" w:sz="4" w:space="0"/>
              <w:right w:val="single" w:color="auto" w:sz="4" w:space="0"/>
            </w:tcBorders>
            <w:noWrap w:val="0"/>
            <w:vAlign w:val="center"/>
          </w:tcPr>
          <w:p w14:paraId="5708D0FF">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北京市通州区运河商务区管理委员会</w:t>
            </w:r>
          </w:p>
        </w:tc>
        <w:tc>
          <w:tcPr>
            <w:tcW w:w="1024" w:type="dxa"/>
            <w:gridSpan w:val="2"/>
            <w:tcBorders>
              <w:top w:val="nil"/>
              <w:left w:val="nil"/>
              <w:bottom w:val="single" w:color="auto" w:sz="4" w:space="0"/>
              <w:right w:val="single" w:color="auto" w:sz="4" w:space="0"/>
            </w:tcBorders>
            <w:noWrap w:val="0"/>
            <w:vAlign w:val="center"/>
          </w:tcPr>
          <w:p w14:paraId="26CB47CB">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实施单位</w:t>
            </w:r>
          </w:p>
        </w:tc>
        <w:tc>
          <w:tcPr>
            <w:tcW w:w="2287" w:type="dxa"/>
            <w:gridSpan w:val="5"/>
            <w:tcBorders>
              <w:top w:val="single" w:color="auto" w:sz="4" w:space="0"/>
              <w:left w:val="nil"/>
              <w:bottom w:val="single" w:color="auto" w:sz="4" w:space="0"/>
              <w:right w:val="single" w:color="auto" w:sz="4" w:space="0"/>
            </w:tcBorders>
            <w:noWrap w:val="0"/>
            <w:vAlign w:val="center"/>
          </w:tcPr>
          <w:p w14:paraId="08BCA651">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北京市通州区运河商务区管理委员会</w:t>
            </w:r>
          </w:p>
        </w:tc>
      </w:tr>
      <w:tr w14:paraId="352C1A3D">
        <w:tblPrEx>
          <w:tblCellMar>
            <w:top w:w="0" w:type="dxa"/>
            <w:left w:w="108" w:type="dxa"/>
            <w:bottom w:w="0" w:type="dxa"/>
            <w:right w:w="108" w:type="dxa"/>
          </w:tblCellMar>
        </w:tblPrEx>
        <w:trPr>
          <w:trHeight w:val="291" w:hRule="exact"/>
          <w:jc w:val="center"/>
        </w:trPr>
        <w:tc>
          <w:tcPr>
            <w:tcW w:w="1547" w:type="dxa"/>
            <w:gridSpan w:val="2"/>
            <w:tcBorders>
              <w:top w:val="single" w:color="auto" w:sz="4" w:space="0"/>
              <w:left w:val="single" w:color="auto" w:sz="4" w:space="0"/>
              <w:bottom w:val="single" w:color="auto" w:sz="4" w:space="0"/>
              <w:right w:val="single" w:color="auto" w:sz="4" w:space="0"/>
            </w:tcBorders>
            <w:noWrap w:val="0"/>
            <w:vAlign w:val="center"/>
          </w:tcPr>
          <w:p w14:paraId="55A9150B">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项目负责人</w:t>
            </w:r>
          </w:p>
        </w:tc>
        <w:tc>
          <w:tcPr>
            <w:tcW w:w="4070" w:type="dxa"/>
            <w:gridSpan w:val="5"/>
            <w:tcBorders>
              <w:top w:val="single" w:color="auto" w:sz="4" w:space="0"/>
              <w:left w:val="nil"/>
              <w:bottom w:val="single" w:color="auto" w:sz="4" w:space="0"/>
              <w:right w:val="single" w:color="auto" w:sz="4" w:space="0"/>
            </w:tcBorders>
            <w:noWrap w:val="0"/>
            <w:vAlign w:val="center"/>
          </w:tcPr>
          <w:p w14:paraId="4414817C">
            <w:pPr>
              <w:jc w:val="center"/>
              <w:rPr>
                <w:rFonts w:hint="eastAsia" w:ascii="仿宋_GB2312" w:hAnsi="仿宋_GB2312" w:eastAsia="仿宋_GB2312" w:cs="仿宋_GB2312"/>
                <w:color w:val="auto"/>
                <w:kern w:val="0"/>
                <w:sz w:val="18"/>
                <w:szCs w:val="18"/>
              </w:rPr>
            </w:pPr>
          </w:p>
        </w:tc>
        <w:tc>
          <w:tcPr>
            <w:tcW w:w="1024" w:type="dxa"/>
            <w:gridSpan w:val="2"/>
            <w:tcBorders>
              <w:top w:val="nil"/>
              <w:left w:val="nil"/>
              <w:bottom w:val="single" w:color="auto" w:sz="4" w:space="0"/>
              <w:right w:val="single" w:color="auto" w:sz="4" w:space="0"/>
            </w:tcBorders>
            <w:noWrap w:val="0"/>
            <w:vAlign w:val="center"/>
          </w:tcPr>
          <w:p w14:paraId="50EF0C9C">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联系电话</w:t>
            </w:r>
          </w:p>
        </w:tc>
        <w:tc>
          <w:tcPr>
            <w:tcW w:w="2287" w:type="dxa"/>
            <w:gridSpan w:val="5"/>
            <w:tcBorders>
              <w:top w:val="single" w:color="auto" w:sz="4" w:space="0"/>
              <w:left w:val="nil"/>
              <w:bottom w:val="single" w:color="auto" w:sz="4" w:space="0"/>
              <w:right w:val="single" w:color="auto" w:sz="4" w:space="0"/>
            </w:tcBorders>
            <w:noWrap w:val="0"/>
            <w:vAlign w:val="center"/>
          </w:tcPr>
          <w:p w14:paraId="6BAAA5D7">
            <w:pPr>
              <w:jc w:val="center"/>
              <w:rPr>
                <w:rFonts w:hint="eastAsia" w:ascii="仿宋_GB2312" w:hAnsi="仿宋_GB2312" w:eastAsia="仿宋_GB2312" w:cs="仿宋_GB2312"/>
                <w:color w:val="auto"/>
                <w:kern w:val="0"/>
                <w:sz w:val="18"/>
                <w:szCs w:val="18"/>
              </w:rPr>
            </w:pPr>
            <w:bookmarkStart w:id="0" w:name="_GoBack"/>
            <w:bookmarkEnd w:id="0"/>
          </w:p>
        </w:tc>
      </w:tr>
      <w:tr w14:paraId="2F05D2B7">
        <w:tblPrEx>
          <w:tblCellMar>
            <w:top w:w="0" w:type="dxa"/>
            <w:left w:w="108" w:type="dxa"/>
            <w:bottom w:w="0" w:type="dxa"/>
            <w:right w:w="108" w:type="dxa"/>
          </w:tblCellMar>
        </w:tblPrEx>
        <w:trPr>
          <w:trHeight w:val="559" w:hRule="exact"/>
          <w:jc w:val="center"/>
        </w:trPr>
        <w:tc>
          <w:tcPr>
            <w:tcW w:w="1547"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4DD0A6F5">
            <w:pPr>
              <w:widowControl/>
              <w:spacing w:line="560" w:lineRule="exact"/>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项目资金（万元）</w:t>
            </w:r>
          </w:p>
        </w:tc>
        <w:tc>
          <w:tcPr>
            <w:tcW w:w="1804" w:type="dxa"/>
            <w:gridSpan w:val="2"/>
            <w:tcBorders>
              <w:top w:val="single" w:color="auto" w:sz="4" w:space="0"/>
              <w:left w:val="nil"/>
              <w:bottom w:val="single" w:color="auto" w:sz="4" w:space="0"/>
              <w:right w:val="single" w:color="auto" w:sz="4" w:space="0"/>
            </w:tcBorders>
            <w:noWrap w:val="0"/>
            <w:vAlign w:val="center"/>
          </w:tcPr>
          <w:p w14:paraId="419CA9D3">
            <w:pPr>
              <w:widowControl/>
              <w:spacing w:line="240" w:lineRule="exact"/>
              <w:jc w:val="center"/>
              <w:rPr>
                <w:rFonts w:hint="eastAsia" w:ascii="仿宋_GB2312" w:hAnsi="仿宋_GB2312" w:eastAsia="仿宋_GB2312" w:cs="仿宋_GB2312"/>
                <w:color w:val="auto"/>
                <w:kern w:val="0"/>
                <w:sz w:val="18"/>
                <w:szCs w:val="18"/>
              </w:rPr>
            </w:pPr>
          </w:p>
        </w:tc>
        <w:tc>
          <w:tcPr>
            <w:tcW w:w="1032" w:type="dxa"/>
            <w:tcBorders>
              <w:top w:val="nil"/>
              <w:left w:val="nil"/>
              <w:bottom w:val="single" w:color="auto" w:sz="4" w:space="0"/>
              <w:right w:val="single" w:color="auto" w:sz="4" w:space="0"/>
            </w:tcBorders>
            <w:noWrap w:val="0"/>
            <w:vAlign w:val="center"/>
          </w:tcPr>
          <w:p w14:paraId="76469205">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年初</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预算数</w:t>
            </w:r>
          </w:p>
        </w:tc>
        <w:tc>
          <w:tcPr>
            <w:tcW w:w="1234" w:type="dxa"/>
            <w:gridSpan w:val="2"/>
            <w:tcBorders>
              <w:top w:val="nil"/>
              <w:left w:val="nil"/>
              <w:bottom w:val="single" w:color="auto" w:sz="4" w:space="0"/>
              <w:right w:val="single" w:color="auto" w:sz="4" w:space="0"/>
            </w:tcBorders>
            <w:noWrap w:val="0"/>
            <w:vAlign w:val="center"/>
          </w:tcPr>
          <w:p w14:paraId="6FE6A2D7">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全年预算数</w:t>
            </w:r>
          </w:p>
        </w:tc>
        <w:tc>
          <w:tcPr>
            <w:tcW w:w="1024" w:type="dxa"/>
            <w:gridSpan w:val="2"/>
            <w:tcBorders>
              <w:top w:val="nil"/>
              <w:left w:val="nil"/>
              <w:bottom w:val="single" w:color="auto" w:sz="4" w:space="0"/>
              <w:right w:val="single" w:color="auto" w:sz="4" w:space="0"/>
            </w:tcBorders>
            <w:noWrap w:val="0"/>
            <w:vAlign w:val="center"/>
          </w:tcPr>
          <w:p w14:paraId="6FAA4BB9">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全年</w:t>
            </w:r>
            <w:r>
              <w:rPr>
                <w:rFonts w:hint="eastAsia" w:ascii="仿宋_GB2312" w:hAnsi="仿宋_GB2312" w:eastAsia="仿宋_GB2312" w:cs="仿宋_GB2312"/>
                <w:color w:val="auto"/>
                <w:kern w:val="0"/>
                <w:sz w:val="18"/>
                <w:szCs w:val="18"/>
                <w:lang w:val="en-US" w:eastAsia="zh-CN"/>
              </w:rPr>
              <w:t xml:space="preserve">     </w:t>
            </w:r>
            <w:r>
              <w:rPr>
                <w:rFonts w:hint="eastAsia" w:ascii="仿宋_GB2312" w:hAnsi="仿宋_GB2312" w:eastAsia="仿宋_GB2312" w:cs="仿宋_GB2312"/>
                <w:color w:val="auto"/>
                <w:kern w:val="0"/>
                <w:sz w:val="18"/>
                <w:szCs w:val="18"/>
              </w:rPr>
              <w:t>执行数</w:t>
            </w:r>
          </w:p>
        </w:tc>
        <w:tc>
          <w:tcPr>
            <w:tcW w:w="752" w:type="dxa"/>
            <w:gridSpan w:val="2"/>
            <w:tcBorders>
              <w:top w:val="nil"/>
              <w:left w:val="nil"/>
              <w:bottom w:val="single" w:color="auto" w:sz="4" w:space="0"/>
              <w:right w:val="single" w:color="auto" w:sz="4" w:space="0"/>
            </w:tcBorders>
            <w:noWrap w:val="0"/>
            <w:vAlign w:val="center"/>
          </w:tcPr>
          <w:p w14:paraId="799BE533">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分值</w:t>
            </w:r>
          </w:p>
        </w:tc>
        <w:tc>
          <w:tcPr>
            <w:tcW w:w="836" w:type="dxa"/>
            <w:gridSpan w:val="2"/>
            <w:tcBorders>
              <w:top w:val="single" w:color="auto" w:sz="4" w:space="0"/>
              <w:left w:val="nil"/>
              <w:bottom w:val="single" w:color="auto" w:sz="4" w:space="0"/>
              <w:right w:val="single" w:color="auto" w:sz="4" w:space="0"/>
            </w:tcBorders>
            <w:noWrap w:val="0"/>
            <w:vAlign w:val="center"/>
          </w:tcPr>
          <w:p w14:paraId="012E7C36">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执行率</w:t>
            </w:r>
          </w:p>
        </w:tc>
        <w:tc>
          <w:tcPr>
            <w:tcW w:w="699" w:type="dxa"/>
            <w:tcBorders>
              <w:top w:val="nil"/>
              <w:left w:val="nil"/>
              <w:bottom w:val="single" w:color="auto" w:sz="4" w:space="0"/>
              <w:right w:val="single" w:color="auto" w:sz="4" w:space="0"/>
            </w:tcBorders>
            <w:noWrap w:val="0"/>
            <w:vAlign w:val="center"/>
          </w:tcPr>
          <w:p w14:paraId="5FEB511A">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得分</w:t>
            </w:r>
          </w:p>
        </w:tc>
      </w:tr>
      <w:tr w14:paraId="39C93C7A">
        <w:tblPrEx>
          <w:tblCellMar>
            <w:top w:w="0" w:type="dxa"/>
            <w:left w:w="108" w:type="dxa"/>
            <w:bottom w:w="0" w:type="dxa"/>
            <w:right w:w="108" w:type="dxa"/>
          </w:tblCellMar>
        </w:tblPrEx>
        <w:trPr>
          <w:trHeight w:val="498"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4EDC1B0">
            <w:pPr>
              <w:widowControl/>
              <w:spacing w:line="240" w:lineRule="exact"/>
              <w:jc w:val="center"/>
              <w:rPr>
                <w:rFonts w:hint="eastAsia" w:ascii="仿宋_GB2312" w:hAnsi="仿宋_GB2312" w:eastAsia="仿宋_GB2312" w:cs="仿宋_GB2312"/>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14:paraId="4B5DEEDE">
            <w:pPr>
              <w:widowControl/>
              <w:spacing w:line="240" w:lineRule="exac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年度资金总额</w:t>
            </w:r>
          </w:p>
        </w:tc>
        <w:tc>
          <w:tcPr>
            <w:tcW w:w="1032" w:type="dxa"/>
            <w:tcBorders>
              <w:top w:val="nil"/>
              <w:left w:val="nil"/>
              <w:bottom w:val="single" w:color="auto" w:sz="4" w:space="0"/>
              <w:right w:val="single" w:color="auto" w:sz="4" w:space="0"/>
            </w:tcBorders>
            <w:noWrap w:val="0"/>
            <w:vAlign w:val="center"/>
          </w:tcPr>
          <w:p w14:paraId="530C6BD0">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 xml:space="preserve"> 3700</w:t>
            </w:r>
          </w:p>
        </w:tc>
        <w:tc>
          <w:tcPr>
            <w:tcW w:w="1234" w:type="dxa"/>
            <w:gridSpan w:val="2"/>
            <w:tcBorders>
              <w:top w:val="nil"/>
              <w:left w:val="nil"/>
              <w:bottom w:val="single" w:color="auto" w:sz="4" w:space="0"/>
              <w:right w:val="single" w:color="auto" w:sz="4" w:space="0"/>
            </w:tcBorders>
            <w:noWrap w:val="0"/>
            <w:vAlign w:val="center"/>
          </w:tcPr>
          <w:p w14:paraId="12BBDFBB">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3251.793711</w:t>
            </w:r>
          </w:p>
        </w:tc>
        <w:tc>
          <w:tcPr>
            <w:tcW w:w="1024" w:type="dxa"/>
            <w:gridSpan w:val="2"/>
            <w:tcBorders>
              <w:top w:val="nil"/>
              <w:left w:val="nil"/>
              <w:bottom w:val="single" w:color="auto" w:sz="4" w:space="0"/>
              <w:right w:val="single" w:color="auto" w:sz="4" w:space="0"/>
            </w:tcBorders>
            <w:noWrap w:val="0"/>
            <w:vAlign w:val="center"/>
          </w:tcPr>
          <w:p w14:paraId="737E8ADC">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3251.793711</w:t>
            </w:r>
          </w:p>
        </w:tc>
        <w:tc>
          <w:tcPr>
            <w:tcW w:w="752" w:type="dxa"/>
            <w:gridSpan w:val="2"/>
            <w:tcBorders>
              <w:top w:val="nil"/>
              <w:left w:val="nil"/>
              <w:bottom w:val="single" w:color="auto" w:sz="4" w:space="0"/>
              <w:right w:val="single" w:color="auto" w:sz="4" w:space="0"/>
            </w:tcBorders>
            <w:noWrap w:val="0"/>
            <w:vAlign w:val="center"/>
          </w:tcPr>
          <w:p w14:paraId="3E02CC06">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10</w:t>
            </w:r>
          </w:p>
        </w:tc>
        <w:tc>
          <w:tcPr>
            <w:tcW w:w="836" w:type="dxa"/>
            <w:gridSpan w:val="2"/>
            <w:tcBorders>
              <w:top w:val="single" w:color="auto" w:sz="4" w:space="0"/>
              <w:left w:val="nil"/>
              <w:bottom w:val="single" w:color="auto" w:sz="4" w:space="0"/>
              <w:right w:val="single" w:color="auto" w:sz="4" w:space="0"/>
            </w:tcBorders>
            <w:noWrap w:val="0"/>
            <w:vAlign w:val="center"/>
          </w:tcPr>
          <w:p w14:paraId="39C6025E">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14:paraId="189AF32B">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10</w:t>
            </w:r>
          </w:p>
        </w:tc>
      </w:tr>
      <w:tr w14:paraId="445B3079">
        <w:tblPrEx>
          <w:tblCellMar>
            <w:top w:w="0" w:type="dxa"/>
            <w:left w:w="108" w:type="dxa"/>
            <w:bottom w:w="0" w:type="dxa"/>
            <w:right w:w="108" w:type="dxa"/>
          </w:tblCellMar>
        </w:tblPrEx>
        <w:trPr>
          <w:trHeight w:val="469"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7547918">
            <w:pPr>
              <w:widowControl/>
              <w:spacing w:line="240" w:lineRule="exact"/>
              <w:jc w:val="center"/>
              <w:rPr>
                <w:rFonts w:hint="eastAsia" w:ascii="仿宋_GB2312" w:hAnsi="仿宋_GB2312" w:eastAsia="仿宋_GB2312" w:cs="仿宋_GB2312"/>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14:paraId="61A4CFE9">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其中：当年财政拨款</w:t>
            </w:r>
          </w:p>
        </w:tc>
        <w:tc>
          <w:tcPr>
            <w:tcW w:w="1032" w:type="dxa"/>
            <w:tcBorders>
              <w:top w:val="nil"/>
              <w:left w:val="nil"/>
              <w:bottom w:val="single" w:color="auto" w:sz="4" w:space="0"/>
              <w:right w:val="single" w:color="auto" w:sz="4" w:space="0"/>
            </w:tcBorders>
            <w:noWrap w:val="0"/>
            <w:vAlign w:val="center"/>
          </w:tcPr>
          <w:p w14:paraId="4DA21607">
            <w:pPr>
              <w:widowControl/>
              <w:spacing w:line="240" w:lineRule="exact"/>
              <w:jc w:val="center"/>
              <w:rPr>
                <w:rFonts w:hint="eastAsia" w:ascii="仿宋_GB2312" w:hAnsi="仿宋_GB2312" w:eastAsia="仿宋_GB2312" w:cs="仿宋_GB2312"/>
                <w:color w:val="auto"/>
                <w:kern w:val="0"/>
                <w:sz w:val="18"/>
                <w:szCs w:val="18"/>
                <w:lang w:val="en-US" w:eastAsia="zh-CN" w:bidi="ar-SA"/>
              </w:rPr>
            </w:pPr>
            <w:r>
              <w:rPr>
                <w:rFonts w:hint="eastAsia" w:ascii="仿宋_GB2312" w:hAnsi="仿宋_GB2312" w:eastAsia="仿宋_GB2312" w:cs="仿宋_GB2312"/>
                <w:color w:val="auto"/>
                <w:kern w:val="0"/>
                <w:sz w:val="18"/>
                <w:szCs w:val="18"/>
                <w:lang w:val="en-US" w:eastAsia="zh-CN"/>
              </w:rPr>
              <w:t xml:space="preserve"> 3700</w:t>
            </w:r>
          </w:p>
        </w:tc>
        <w:tc>
          <w:tcPr>
            <w:tcW w:w="1234" w:type="dxa"/>
            <w:gridSpan w:val="2"/>
            <w:tcBorders>
              <w:top w:val="nil"/>
              <w:left w:val="nil"/>
              <w:bottom w:val="single" w:color="auto" w:sz="4" w:space="0"/>
              <w:right w:val="single" w:color="auto" w:sz="4" w:space="0"/>
            </w:tcBorders>
            <w:noWrap w:val="0"/>
            <w:vAlign w:val="center"/>
          </w:tcPr>
          <w:p w14:paraId="133BA57D">
            <w:pPr>
              <w:widowControl/>
              <w:spacing w:line="240" w:lineRule="exact"/>
              <w:jc w:val="center"/>
              <w:rPr>
                <w:rFonts w:hint="eastAsia" w:ascii="仿宋_GB2312" w:hAnsi="仿宋_GB2312" w:eastAsia="仿宋_GB2312" w:cs="仿宋_GB2312"/>
                <w:color w:val="auto"/>
                <w:kern w:val="0"/>
                <w:sz w:val="18"/>
                <w:szCs w:val="18"/>
                <w:lang w:val="en-US" w:eastAsia="zh-CN" w:bidi="ar-SA"/>
              </w:rPr>
            </w:pPr>
            <w:r>
              <w:rPr>
                <w:rFonts w:hint="eastAsia" w:ascii="仿宋_GB2312" w:hAnsi="仿宋_GB2312" w:eastAsia="仿宋_GB2312" w:cs="仿宋_GB2312"/>
                <w:color w:val="auto"/>
                <w:kern w:val="0"/>
                <w:sz w:val="18"/>
                <w:szCs w:val="18"/>
              </w:rPr>
              <w:t>3251.793711</w:t>
            </w:r>
          </w:p>
        </w:tc>
        <w:tc>
          <w:tcPr>
            <w:tcW w:w="1024" w:type="dxa"/>
            <w:gridSpan w:val="2"/>
            <w:tcBorders>
              <w:top w:val="nil"/>
              <w:left w:val="nil"/>
              <w:bottom w:val="single" w:color="auto" w:sz="4" w:space="0"/>
              <w:right w:val="single" w:color="auto" w:sz="4" w:space="0"/>
            </w:tcBorders>
            <w:noWrap w:val="0"/>
            <w:vAlign w:val="center"/>
          </w:tcPr>
          <w:p w14:paraId="2E425595">
            <w:pPr>
              <w:widowControl/>
              <w:spacing w:line="240" w:lineRule="exact"/>
              <w:jc w:val="center"/>
              <w:rPr>
                <w:rFonts w:hint="eastAsia" w:ascii="仿宋_GB2312" w:hAnsi="仿宋_GB2312" w:eastAsia="仿宋_GB2312" w:cs="仿宋_GB2312"/>
                <w:color w:val="auto"/>
                <w:kern w:val="0"/>
                <w:sz w:val="18"/>
                <w:szCs w:val="18"/>
                <w:lang w:val="en-US" w:eastAsia="zh-CN" w:bidi="ar-SA"/>
              </w:rPr>
            </w:pPr>
            <w:r>
              <w:rPr>
                <w:rFonts w:hint="eastAsia" w:ascii="仿宋_GB2312" w:hAnsi="仿宋_GB2312" w:eastAsia="仿宋_GB2312" w:cs="仿宋_GB2312"/>
                <w:color w:val="auto"/>
                <w:kern w:val="0"/>
                <w:sz w:val="18"/>
                <w:szCs w:val="18"/>
              </w:rPr>
              <w:t>3251.793711</w:t>
            </w:r>
          </w:p>
        </w:tc>
        <w:tc>
          <w:tcPr>
            <w:tcW w:w="752" w:type="dxa"/>
            <w:gridSpan w:val="2"/>
            <w:tcBorders>
              <w:top w:val="nil"/>
              <w:left w:val="nil"/>
              <w:bottom w:val="single" w:color="auto" w:sz="4" w:space="0"/>
              <w:right w:val="single" w:color="auto" w:sz="4" w:space="0"/>
            </w:tcBorders>
            <w:noWrap w:val="0"/>
            <w:vAlign w:val="center"/>
          </w:tcPr>
          <w:p w14:paraId="3A451FE3">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14:paraId="0F89FA35">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val="en-US" w:eastAsia="zh-CN"/>
              </w:rPr>
              <w:t>100%</w:t>
            </w:r>
          </w:p>
        </w:tc>
        <w:tc>
          <w:tcPr>
            <w:tcW w:w="699" w:type="dxa"/>
            <w:tcBorders>
              <w:top w:val="nil"/>
              <w:left w:val="nil"/>
              <w:bottom w:val="single" w:color="auto" w:sz="4" w:space="0"/>
              <w:right w:val="single" w:color="auto" w:sz="4" w:space="0"/>
            </w:tcBorders>
            <w:noWrap w:val="0"/>
            <w:vAlign w:val="center"/>
          </w:tcPr>
          <w:p w14:paraId="26D56C74">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r>
      <w:tr w14:paraId="50DD4F70">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5AB3E3C3">
            <w:pPr>
              <w:widowControl/>
              <w:spacing w:line="240" w:lineRule="exact"/>
              <w:jc w:val="center"/>
              <w:rPr>
                <w:rFonts w:hint="eastAsia" w:ascii="仿宋_GB2312" w:hAnsi="仿宋_GB2312" w:eastAsia="仿宋_GB2312" w:cs="仿宋_GB2312"/>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14:paraId="77E6681C">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     上年结转资金</w:t>
            </w:r>
          </w:p>
        </w:tc>
        <w:tc>
          <w:tcPr>
            <w:tcW w:w="1032" w:type="dxa"/>
            <w:tcBorders>
              <w:top w:val="nil"/>
              <w:left w:val="nil"/>
              <w:bottom w:val="single" w:color="auto" w:sz="4" w:space="0"/>
              <w:right w:val="single" w:color="auto" w:sz="4" w:space="0"/>
            </w:tcBorders>
            <w:noWrap w:val="0"/>
            <w:vAlign w:val="center"/>
          </w:tcPr>
          <w:p w14:paraId="380211FE">
            <w:pPr>
              <w:widowControl/>
              <w:spacing w:line="240" w:lineRule="exact"/>
              <w:jc w:val="center"/>
              <w:rPr>
                <w:rFonts w:hint="eastAsia" w:ascii="仿宋_GB2312" w:hAnsi="仿宋_GB2312" w:eastAsia="仿宋_GB2312" w:cs="仿宋_GB2312"/>
                <w:color w:val="auto"/>
                <w:kern w:val="0"/>
                <w:sz w:val="18"/>
                <w:szCs w:val="18"/>
              </w:rPr>
            </w:pPr>
          </w:p>
        </w:tc>
        <w:tc>
          <w:tcPr>
            <w:tcW w:w="1234" w:type="dxa"/>
            <w:gridSpan w:val="2"/>
            <w:tcBorders>
              <w:top w:val="nil"/>
              <w:left w:val="nil"/>
              <w:bottom w:val="single" w:color="auto" w:sz="4" w:space="0"/>
              <w:right w:val="single" w:color="auto" w:sz="4" w:space="0"/>
            </w:tcBorders>
            <w:noWrap w:val="0"/>
            <w:vAlign w:val="center"/>
          </w:tcPr>
          <w:p w14:paraId="369D3729">
            <w:pPr>
              <w:widowControl/>
              <w:spacing w:line="240" w:lineRule="exact"/>
              <w:jc w:val="center"/>
              <w:rPr>
                <w:rFonts w:hint="eastAsia" w:ascii="仿宋_GB2312" w:hAnsi="仿宋_GB2312" w:eastAsia="仿宋_GB2312" w:cs="仿宋_GB2312"/>
                <w:color w:val="auto"/>
                <w:kern w:val="0"/>
                <w:sz w:val="18"/>
                <w:szCs w:val="18"/>
              </w:rPr>
            </w:pPr>
          </w:p>
        </w:tc>
        <w:tc>
          <w:tcPr>
            <w:tcW w:w="1024" w:type="dxa"/>
            <w:gridSpan w:val="2"/>
            <w:tcBorders>
              <w:top w:val="nil"/>
              <w:left w:val="nil"/>
              <w:bottom w:val="single" w:color="auto" w:sz="4" w:space="0"/>
              <w:right w:val="single" w:color="auto" w:sz="4" w:space="0"/>
            </w:tcBorders>
            <w:noWrap w:val="0"/>
            <w:vAlign w:val="center"/>
          </w:tcPr>
          <w:p w14:paraId="72C25102">
            <w:pPr>
              <w:widowControl/>
              <w:spacing w:line="240" w:lineRule="exact"/>
              <w:jc w:val="center"/>
              <w:rPr>
                <w:rFonts w:hint="eastAsia" w:ascii="仿宋_GB2312" w:hAnsi="仿宋_GB2312" w:eastAsia="仿宋_GB2312" w:cs="仿宋_GB2312"/>
                <w:color w:val="auto"/>
                <w:kern w:val="0"/>
                <w:sz w:val="18"/>
                <w:szCs w:val="18"/>
              </w:rPr>
            </w:pPr>
          </w:p>
        </w:tc>
        <w:tc>
          <w:tcPr>
            <w:tcW w:w="752" w:type="dxa"/>
            <w:gridSpan w:val="2"/>
            <w:tcBorders>
              <w:top w:val="nil"/>
              <w:left w:val="nil"/>
              <w:bottom w:val="single" w:color="auto" w:sz="4" w:space="0"/>
              <w:right w:val="single" w:color="auto" w:sz="4" w:space="0"/>
            </w:tcBorders>
            <w:noWrap w:val="0"/>
            <w:vAlign w:val="center"/>
          </w:tcPr>
          <w:p w14:paraId="4C95E283">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14:paraId="77390ACD">
            <w:pPr>
              <w:widowControl/>
              <w:spacing w:line="240" w:lineRule="exact"/>
              <w:jc w:val="center"/>
              <w:rPr>
                <w:rFonts w:hint="eastAsia" w:ascii="仿宋_GB2312" w:hAnsi="仿宋_GB2312" w:eastAsia="仿宋_GB2312" w:cs="仿宋_GB2312"/>
                <w:color w:val="auto"/>
                <w:kern w:val="0"/>
                <w:sz w:val="18"/>
                <w:szCs w:val="18"/>
              </w:rPr>
            </w:pPr>
          </w:p>
        </w:tc>
        <w:tc>
          <w:tcPr>
            <w:tcW w:w="699" w:type="dxa"/>
            <w:tcBorders>
              <w:top w:val="nil"/>
              <w:left w:val="nil"/>
              <w:bottom w:val="single" w:color="auto" w:sz="4" w:space="0"/>
              <w:right w:val="single" w:color="auto" w:sz="4" w:space="0"/>
            </w:tcBorders>
            <w:noWrap w:val="0"/>
            <w:vAlign w:val="center"/>
          </w:tcPr>
          <w:p w14:paraId="1CFECAD2">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r>
      <w:tr w14:paraId="23ED9BA6">
        <w:tblPrEx>
          <w:tblCellMar>
            <w:top w:w="0" w:type="dxa"/>
            <w:left w:w="108" w:type="dxa"/>
            <w:bottom w:w="0" w:type="dxa"/>
            <w:right w:w="108" w:type="dxa"/>
          </w:tblCellMar>
        </w:tblPrEx>
        <w:trPr>
          <w:trHeight w:val="291" w:hRule="exact"/>
          <w:jc w:val="center"/>
        </w:trPr>
        <w:tc>
          <w:tcPr>
            <w:tcW w:w="1547"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72683F69">
            <w:pPr>
              <w:widowControl/>
              <w:spacing w:line="240" w:lineRule="exact"/>
              <w:jc w:val="center"/>
              <w:rPr>
                <w:rFonts w:hint="eastAsia" w:ascii="仿宋_GB2312" w:hAnsi="仿宋_GB2312" w:eastAsia="仿宋_GB2312" w:cs="仿宋_GB2312"/>
                <w:color w:val="auto"/>
                <w:kern w:val="0"/>
                <w:sz w:val="18"/>
                <w:szCs w:val="18"/>
              </w:rPr>
            </w:pPr>
          </w:p>
        </w:tc>
        <w:tc>
          <w:tcPr>
            <w:tcW w:w="1804" w:type="dxa"/>
            <w:gridSpan w:val="2"/>
            <w:tcBorders>
              <w:top w:val="single" w:color="auto" w:sz="4" w:space="0"/>
              <w:left w:val="nil"/>
              <w:bottom w:val="single" w:color="auto" w:sz="4" w:space="0"/>
              <w:right w:val="single" w:color="auto" w:sz="4" w:space="0"/>
            </w:tcBorders>
            <w:noWrap w:val="0"/>
            <w:vAlign w:val="center"/>
          </w:tcPr>
          <w:p w14:paraId="53361031">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 xml:space="preserve">  其他资金</w:t>
            </w:r>
          </w:p>
        </w:tc>
        <w:tc>
          <w:tcPr>
            <w:tcW w:w="1032" w:type="dxa"/>
            <w:tcBorders>
              <w:top w:val="nil"/>
              <w:left w:val="nil"/>
              <w:bottom w:val="single" w:color="auto" w:sz="4" w:space="0"/>
              <w:right w:val="single" w:color="auto" w:sz="4" w:space="0"/>
            </w:tcBorders>
            <w:noWrap w:val="0"/>
            <w:vAlign w:val="center"/>
          </w:tcPr>
          <w:p w14:paraId="40DE8BFA">
            <w:pPr>
              <w:widowControl/>
              <w:spacing w:line="240" w:lineRule="exact"/>
              <w:jc w:val="center"/>
              <w:rPr>
                <w:rFonts w:hint="eastAsia" w:ascii="仿宋_GB2312" w:hAnsi="仿宋_GB2312" w:eastAsia="仿宋_GB2312" w:cs="仿宋_GB2312"/>
                <w:color w:val="auto"/>
                <w:kern w:val="0"/>
                <w:sz w:val="18"/>
                <w:szCs w:val="18"/>
              </w:rPr>
            </w:pPr>
          </w:p>
        </w:tc>
        <w:tc>
          <w:tcPr>
            <w:tcW w:w="1234" w:type="dxa"/>
            <w:gridSpan w:val="2"/>
            <w:tcBorders>
              <w:top w:val="nil"/>
              <w:left w:val="nil"/>
              <w:bottom w:val="single" w:color="auto" w:sz="4" w:space="0"/>
              <w:right w:val="single" w:color="auto" w:sz="4" w:space="0"/>
            </w:tcBorders>
            <w:noWrap w:val="0"/>
            <w:vAlign w:val="center"/>
          </w:tcPr>
          <w:p w14:paraId="2329CEFA">
            <w:pPr>
              <w:widowControl/>
              <w:spacing w:line="240" w:lineRule="exact"/>
              <w:jc w:val="center"/>
              <w:rPr>
                <w:rFonts w:hint="eastAsia" w:ascii="仿宋_GB2312" w:hAnsi="仿宋_GB2312" w:eastAsia="仿宋_GB2312" w:cs="仿宋_GB2312"/>
                <w:color w:val="auto"/>
                <w:kern w:val="0"/>
                <w:sz w:val="18"/>
                <w:szCs w:val="18"/>
              </w:rPr>
            </w:pPr>
          </w:p>
        </w:tc>
        <w:tc>
          <w:tcPr>
            <w:tcW w:w="1024" w:type="dxa"/>
            <w:gridSpan w:val="2"/>
            <w:tcBorders>
              <w:top w:val="nil"/>
              <w:left w:val="nil"/>
              <w:bottom w:val="single" w:color="auto" w:sz="4" w:space="0"/>
              <w:right w:val="single" w:color="auto" w:sz="4" w:space="0"/>
            </w:tcBorders>
            <w:noWrap w:val="0"/>
            <w:vAlign w:val="center"/>
          </w:tcPr>
          <w:p w14:paraId="041EF131">
            <w:pPr>
              <w:widowControl/>
              <w:spacing w:line="240" w:lineRule="exact"/>
              <w:jc w:val="center"/>
              <w:rPr>
                <w:rFonts w:hint="eastAsia" w:ascii="仿宋_GB2312" w:hAnsi="仿宋_GB2312" w:eastAsia="仿宋_GB2312" w:cs="仿宋_GB2312"/>
                <w:color w:val="auto"/>
                <w:kern w:val="0"/>
                <w:sz w:val="18"/>
                <w:szCs w:val="18"/>
              </w:rPr>
            </w:pPr>
          </w:p>
        </w:tc>
        <w:tc>
          <w:tcPr>
            <w:tcW w:w="752" w:type="dxa"/>
            <w:gridSpan w:val="2"/>
            <w:tcBorders>
              <w:top w:val="nil"/>
              <w:left w:val="nil"/>
              <w:bottom w:val="single" w:color="auto" w:sz="4" w:space="0"/>
              <w:right w:val="single" w:color="auto" w:sz="4" w:space="0"/>
            </w:tcBorders>
            <w:noWrap w:val="0"/>
            <w:vAlign w:val="center"/>
          </w:tcPr>
          <w:p w14:paraId="32F12F8C">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c>
          <w:tcPr>
            <w:tcW w:w="836" w:type="dxa"/>
            <w:gridSpan w:val="2"/>
            <w:tcBorders>
              <w:top w:val="single" w:color="auto" w:sz="4" w:space="0"/>
              <w:left w:val="nil"/>
              <w:bottom w:val="single" w:color="auto" w:sz="4" w:space="0"/>
              <w:right w:val="single" w:color="auto" w:sz="4" w:space="0"/>
            </w:tcBorders>
            <w:noWrap w:val="0"/>
            <w:vAlign w:val="center"/>
          </w:tcPr>
          <w:p w14:paraId="18A8AD10">
            <w:pPr>
              <w:widowControl/>
              <w:spacing w:line="240" w:lineRule="exact"/>
              <w:jc w:val="center"/>
              <w:rPr>
                <w:rFonts w:hint="eastAsia" w:ascii="仿宋_GB2312" w:hAnsi="仿宋_GB2312" w:eastAsia="仿宋_GB2312" w:cs="仿宋_GB2312"/>
                <w:color w:val="auto"/>
                <w:kern w:val="0"/>
                <w:sz w:val="18"/>
                <w:szCs w:val="18"/>
              </w:rPr>
            </w:pPr>
          </w:p>
        </w:tc>
        <w:tc>
          <w:tcPr>
            <w:tcW w:w="699" w:type="dxa"/>
            <w:tcBorders>
              <w:top w:val="nil"/>
              <w:left w:val="nil"/>
              <w:bottom w:val="single" w:color="auto" w:sz="4" w:space="0"/>
              <w:right w:val="single" w:color="auto" w:sz="4" w:space="0"/>
            </w:tcBorders>
            <w:noWrap w:val="0"/>
            <w:vAlign w:val="center"/>
          </w:tcPr>
          <w:p w14:paraId="57D1B9B4">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w:t>
            </w:r>
          </w:p>
        </w:tc>
      </w:tr>
      <w:tr w14:paraId="3D0C73C2">
        <w:tblPrEx>
          <w:tblCellMar>
            <w:top w:w="0" w:type="dxa"/>
            <w:left w:w="108" w:type="dxa"/>
            <w:bottom w:w="0" w:type="dxa"/>
            <w:right w:w="108" w:type="dxa"/>
          </w:tblCellMar>
        </w:tblPrEx>
        <w:trPr>
          <w:trHeight w:val="291" w:hRule="exact"/>
          <w:jc w:val="center"/>
        </w:trPr>
        <w:tc>
          <w:tcPr>
            <w:tcW w:w="578" w:type="dxa"/>
            <w:vMerge w:val="restart"/>
            <w:tcBorders>
              <w:top w:val="nil"/>
              <w:left w:val="single" w:color="auto" w:sz="4" w:space="0"/>
              <w:bottom w:val="single" w:color="auto" w:sz="4" w:space="0"/>
              <w:right w:val="single" w:color="auto" w:sz="4" w:space="0"/>
            </w:tcBorders>
            <w:noWrap w:val="0"/>
            <w:vAlign w:val="center"/>
          </w:tcPr>
          <w:p w14:paraId="75675DC0">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年度总体目标</w:t>
            </w:r>
          </w:p>
        </w:tc>
        <w:tc>
          <w:tcPr>
            <w:tcW w:w="5039" w:type="dxa"/>
            <w:gridSpan w:val="6"/>
            <w:tcBorders>
              <w:top w:val="single" w:color="auto" w:sz="4" w:space="0"/>
              <w:left w:val="nil"/>
              <w:bottom w:val="single" w:color="auto" w:sz="4" w:space="0"/>
              <w:right w:val="single" w:color="auto" w:sz="4" w:space="0"/>
            </w:tcBorders>
            <w:noWrap w:val="0"/>
            <w:vAlign w:val="center"/>
          </w:tcPr>
          <w:p w14:paraId="799288A1">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预期目标</w:t>
            </w:r>
          </w:p>
        </w:tc>
        <w:tc>
          <w:tcPr>
            <w:tcW w:w="3311" w:type="dxa"/>
            <w:gridSpan w:val="7"/>
            <w:tcBorders>
              <w:top w:val="single" w:color="auto" w:sz="4" w:space="0"/>
              <w:left w:val="nil"/>
              <w:bottom w:val="single" w:color="auto" w:sz="4" w:space="0"/>
              <w:right w:val="single" w:color="auto" w:sz="4" w:space="0"/>
            </w:tcBorders>
            <w:noWrap w:val="0"/>
            <w:vAlign w:val="center"/>
          </w:tcPr>
          <w:p w14:paraId="4EF8D498">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实际完成情况</w:t>
            </w:r>
          </w:p>
        </w:tc>
      </w:tr>
      <w:tr w14:paraId="50623E0F">
        <w:tblPrEx>
          <w:tblCellMar>
            <w:top w:w="0" w:type="dxa"/>
            <w:left w:w="108" w:type="dxa"/>
            <w:bottom w:w="0" w:type="dxa"/>
            <w:right w:w="108" w:type="dxa"/>
          </w:tblCellMar>
        </w:tblPrEx>
        <w:trPr>
          <w:trHeight w:val="3150" w:hRule="exact"/>
          <w:jc w:val="center"/>
        </w:trPr>
        <w:tc>
          <w:tcPr>
            <w:tcW w:w="578" w:type="dxa"/>
            <w:vMerge w:val="continue"/>
            <w:tcBorders>
              <w:top w:val="nil"/>
              <w:left w:val="single" w:color="auto" w:sz="4" w:space="0"/>
              <w:bottom w:val="single" w:color="auto" w:sz="4" w:space="0"/>
              <w:right w:val="single" w:color="auto" w:sz="4" w:space="0"/>
            </w:tcBorders>
            <w:noWrap w:val="0"/>
            <w:vAlign w:val="center"/>
          </w:tcPr>
          <w:p w14:paraId="28D66F65">
            <w:pPr>
              <w:widowControl/>
              <w:spacing w:line="240" w:lineRule="exact"/>
              <w:jc w:val="center"/>
              <w:rPr>
                <w:rFonts w:hint="eastAsia" w:ascii="仿宋_GB2312" w:hAnsi="仿宋_GB2312" w:eastAsia="仿宋_GB2312" w:cs="仿宋_GB2312"/>
                <w:color w:val="auto"/>
                <w:kern w:val="0"/>
                <w:sz w:val="18"/>
                <w:szCs w:val="18"/>
              </w:rPr>
            </w:pPr>
          </w:p>
        </w:tc>
        <w:tc>
          <w:tcPr>
            <w:tcW w:w="5039" w:type="dxa"/>
            <w:gridSpan w:val="6"/>
            <w:tcBorders>
              <w:top w:val="single" w:color="auto" w:sz="4" w:space="0"/>
              <w:left w:val="nil"/>
              <w:bottom w:val="single" w:color="auto" w:sz="4" w:space="0"/>
              <w:right w:val="single" w:color="auto" w:sz="4" w:space="0"/>
            </w:tcBorders>
            <w:noWrap w:val="0"/>
            <w:vAlign w:val="center"/>
          </w:tcPr>
          <w:p w14:paraId="0337AEAB">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运河商务区基础设施运营管理项目主要内容为对运河商务区3.06平方公里内的北环环隧、北关隧道、综合管廊、市政综合配套服务中心以及市政道路及桥梁的主体结构及附属基础设施进行运营管理，同时开展施工安全管理和环境提升服务。</w:t>
            </w:r>
          </w:p>
        </w:tc>
        <w:tc>
          <w:tcPr>
            <w:tcW w:w="3311" w:type="dxa"/>
            <w:gridSpan w:val="7"/>
            <w:tcBorders>
              <w:top w:val="single" w:color="auto" w:sz="4" w:space="0"/>
              <w:left w:val="nil"/>
              <w:bottom w:val="single" w:color="auto" w:sz="4" w:space="0"/>
              <w:right w:val="single" w:color="auto" w:sz="4" w:space="0"/>
            </w:tcBorders>
            <w:noWrap w:val="0"/>
            <w:vAlign w:val="center"/>
          </w:tcPr>
          <w:p w14:paraId="16C8A896">
            <w:pPr>
              <w:widowControl/>
              <w:spacing w:line="240" w:lineRule="exact"/>
              <w:ind w:firstLine="360" w:firstLineChars="200"/>
              <w:jc w:val="left"/>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2024年我委责成项目实施单位按照工作计划定期对各项基础设施的设备实施进行巡检及养护，发现问题及时修理，不留隐患。针对可能出现的突发事故，合理采取各类预防措施。通过各项应急预案、现场处置方案，定期组织运营人员开展演练，提高事故防范、灾害防治和应急处置的能力。在日常运营管理工作中，做到目标管理清晰、责任明确到岗，各个管理层次的任务目标分解到位,同时要建立严格的管理、检查和考核制度,做到同工同酬、奖勤罚懒的竞争管理机制。</w:t>
            </w:r>
          </w:p>
        </w:tc>
      </w:tr>
      <w:tr w14:paraId="53272AD1">
        <w:tblPrEx>
          <w:tblCellMar>
            <w:top w:w="0" w:type="dxa"/>
            <w:left w:w="108" w:type="dxa"/>
            <w:bottom w:w="0" w:type="dxa"/>
            <w:right w:w="108" w:type="dxa"/>
          </w:tblCellMar>
        </w:tblPrEx>
        <w:trPr>
          <w:trHeight w:val="517" w:hRule="exact"/>
          <w:jc w:val="center"/>
        </w:trPr>
        <w:tc>
          <w:tcPr>
            <w:tcW w:w="578" w:type="dxa"/>
            <w:vMerge w:val="restart"/>
            <w:tcBorders>
              <w:top w:val="single" w:color="auto" w:sz="4" w:space="0"/>
              <w:left w:val="single" w:color="auto" w:sz="4" w:space="0"/>
              <w:right w:val="single" w:color="auto" w:sz="4" w:space="0"/>
            </w:tcBorders>
            <w:noWrap w:val="0"/>
            <w:vAlign w:val="center"/>
          </w:tcPr>
          <w:p w14:paraId="615277B5">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绩</w:t>
            </w:r>
            <w:r>
              <w:rPr>
                <w:rFonts w:hint="eastAsia" w:ascii="仿宋_GB2312" w:hAnsi="仿宋_GB2312" w:eastAsia="仿宋_GB2312" w:cs="仿宋_GB2312"/>
                <w:color w:val="auto"/>
                <w:kern w:val="0"/>
                <w:sz w:val="18"/>
                <w:szCs w:val="18"/>
              </w:rPr>
              <w:br w:type="textWrapping"/>
            </w:r>
            <w:r>
              <w:rPr>
                <w:rFonts w:hint="eastAsia" w:ascii="仿宋_GB2312" w:hAnsi="仿宋_GB2312" w:eastAsia="仿宋_GB2312" w:cs="仿宋_GB2312"/>
                <w:color w:val="auto"/>
                <w:kern w:val="0"/>
                <w:sz w:val="18"/>
                <w:szCs w:val="18"/>
              </w:rPr>
              <w:t>效</w:t>
            </w:r>
            <w:r>
              <w:rPr>
                <w:rFonts w:hint="eastAsia" w:ascii="仿宋_GB2312" w:hAnsi="仿宋_GB2312" w:eastAsia="仿宋_GB2312" w:cs="仿宋_GB2312"/>
                <w:color w:val="auto"/>
                <w:kern w:val="0"/>
                <w:sz w:val="18"/>
                <w:szCs w:val="18"/>
              </w:rPr>
              <w:br w:type="textWrapping"/>
            </w:r>
            <w:r>
              <w:rPr>
                <w:rFonts w:hint="eastAsia" w:ascii="仿宋_GB2312" w:hAnsi="仿宋_GB2312" w:eastAsia="仿宋_GB2312" w:cs="仿宋_GB2312"/>
                <w:color w:val="auto"/>
                <w:kern w:val="0"/>
                <w:sz w:val="18"/>
                <w:szCs w:val="18"/>
              </w:rPr>
              <w:t>指</w:t>
            </w:r>
            <w:r>
              <w:rPr>
                <w:rFonts w:hint="eastAsia" w:ascii="仿宋_GB2312" w:hAnsi="仿宋_GB2312" w:eastAsia="仿宋_GB2312" w:cs="仿宋_GB2312"/>
                <w:color w:val="auto"/>
                <w:kern w:val="0"/>
                <w:sz w:val="18"/>
                <w:szCs w:val="18"/>
              </w:rPr>
              <w:br w:type="textWrapping"/>
            </w:r>
            <w:r>
              <w:rPr>
                <w:rFonts w:hint="eastAsia" w:ascii="仿宋_GB2312" w:hAnsi="仿宋_GB2312" w:eastAsia="仿宋_GB2312" w:cs="仿宋_GB2312"/>
                <w:color w:val="auto"/>
                <w:kern w:val="0"/>
                <w:sz w:val="18"/>
                <w:szCs w:val="18"/>
              </w:rPr>
              <w:t>标</w:t>
            </w:r>
          </w:p>
        </w:tc>
        <w:tc>
          <w:tcPr>
            <w:tcW w:w="969" w:type="dxa"/>
            <w:tcBorders>
              <w:top w:val="single" w:color="auto" w:sz="4" w:space="0"/>
              <w:left w:val="nil"/>
              <w:bottom w:val="single" w:color="auto" w:sz="4" w:space="0"/>
              <w:right w:val="single" w:color="auto" w:sz="4" w:space="0"/>
            </w:tcBorders>
            <w:noWrap w:val="0"/>
            <w:vAlign w:val="center"/>
          </w:tcPr>
          <w:p w14:paraId="1B6DED48">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一级指标</w:t>
            </w:r>
          </w:p>
        </w:tc>
        <w:tc>
          <w:tcPr>
            <w:tcW w:w="1086" w:type="dxa"/>
            <w:tcBorders>
              <w:top w:val="single" w:color="auto" w:sz="4" w:space="0"/>
              <w:left w:val="nil"/>
              <w:bottom w:val="single" w:color="auto" w:sz="4" w:space="0"/>
              <w:right w:val="single" w:color="auto" w:sz="4" w:space="0"/>
            </w:tcBorders>
            <w:noWrap w:val="0"/>
            <w:vAlign w:val="center"/>
          </w:tcPr>
          <w:p w14:paraId="5BCEF490">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二级指标</w:t>
            </w:r>
          </w:p>
        </w:tc>
        <w:tc>
          <w:tcPr>
            <w:tcW w:w="2001" w:type="dxa"/>
            <w:gridSpan w:val="3"/>
            <w:tcBorders>
              <w:top w:val="single" w:color="auto" w:sz="4" w:space="0"/>
              <w:left w:val="nil"/>
              <w:bottom w:val="single" w:color="auto" w:sz="4" w:space="0"/>
              <w:right w:val="single" w:color="auto" w:sz="4" w:space="0"/>
            </w:tcBorders>
            <w:noWrap w:val="0"/>
            <w:vAlign w:val="center"/>
          </w:tcPr>
          <w:p w14:paraId="149AA32A">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三级指标</w:t>
            </w:r>
          </w:p>
        </w:tc>
        <w:tc>
          <w:tcPr>
            <w:tcW w:w="983" w:type="dxa"/>
            <w:tcBorders>
              <w:top w:val="nil"/>
              <w:left w:val="nil"/>
              <w:bottom w:val="single" w:color="auto" w:sz="4" w:space="0"/>
              <w:right w:val="single" w:color="auto" w:sz="4" w:space="0"/>
            </w:tcBorders>
            <w:noWrap w:val="0"/>
            <w:vAlign w:val="center"/>
          </w:tcPr>
          <w:p w14:paraId="6EF6AC50">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年度</w:t>
            </w:r>
          </w:p>
          <w:p w14:paraId="5713ADCA">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指标值</w:t>
            </w:r>
          </w:p>
        </w:tc>
        <w:tc>
          <w:tcPr>
            <w:tcW w:w="803" w:type="dxa"/>
            <w:tcBorders>
              <w:top w:val="nil"/>
              <w:left w:val="nil"/>
              <w:bottom w:val="single" w:color="auto" w:sz="4" w:space="0"/>
              <w:right w:val="single" w:color="auto" w:sz="4" w:space="0"/>
            </w:tcBorders>
            <w:noWrap w:val="0"/>
            <w:vAlign w:val="center"/>
          </w:tcPr>
          <w:p w14:paraId="6EE6C325">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实际</w:t>
            </w:r>
          </w:p>
          <w:p w14:paraId="3CE29879">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14:paraId="5D6EE096">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分值</w:t>
            </w:r>
          </w:p>
        </w:tc>
        <w:tc>
          <w:tcPr>
            <w:tcW w:w="557" w:type="dxa"/>
            <w:gridSpan w:val="2"/>
            <w:tcBorders>
              <w:top w:val="nil"/>
              <w:left w:val="nil"/>
              <w:bottom w:val="single" w:color="auto" w:sz="4" w:space="0"/>
              <w:right w:val="single" w:color="auto" w:sz="4" w:space="0"/>
            </w:tcBorders>
            <w:noWrap w:val="0"/>
            <w:vAlign w:val="center"/>
          </w:tcPr>
          <w:p w14:paraId="1CE86257">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得分</w:t>
            </w:r>
          </w:p>
        </w:tc>
        <w:tc>
          <w:tcPr>
            <w:tcW w:w="1394" w:type="dxa"/>
            <w:gridSpan w:val="2"/>
            <w:tcBorders>
              <w:top w:val="single" w:color="auto" w:sz="4" w:space="0"/>
              <w:left w:val="nil"/>
              <w:bottom w:val="single" w:color="auto" w:sz="4" w:space="0"/>
              <w:right w:val="single" w:color="auto" w:sz="4" w:space="0"/>
            </w:tcBorders>
            <w:noWrap w:val="0"/>
            <w:vAlign w:val="center"/>
          </w:tcPr>
          <w:p w14:paraId="13F0ABC5">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偏差原因分析及改进措施</w:t>
            </w:r>
          </w:p>
        </w:tc>
      </w:tr>
      <w:tr w14:paraId="7D5CE4C4">
        <w:tblPrEx>
          <w:tblCellMar>
            <w:top w:w="0" w:type="dxa"/>
            <w:left w:w="108" w:type="dxa"/>
            <w:bottom w:w="0" w:type="dxa"/>
            <w:right w:w="108" w:type="dxa"/>
          </w:tblCellMar>
        </w:tblPrEx>
        <w:trPr>
          <w:trHeight w:val="617" w:hRule="exact"/>
          <w:jc w:val="center"/>
        </w:trPr>
        <w:tc>
          <w:tcPr>
            <w:tcW w:w="578" w:type="dxa"/>
            <w:vMerge w:val="continue"/>
            <w:tcBorders>
              <w:left w:val="single" w:color="auto" w:sz="4" w:space="0"/>
              <w:right w:val="single" w:color="auto" w:sz="4" w:space="0"/>
            </w:tcBorders>
            <w:noWrap w:val="0"/>
            <w:vAlign w:val="center"/>
          </w:tcPr>
          <w:p w14:paraId="213B803B">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restart"/>
            <w:tcBorders>
              <w:top w:val="nil"/>
              <w:left w:val="single" w:color="auto" w:sz="4" w:space="0"/>
              <w:bottom w:val="single" w:color="auto" w:sz="4" w:space="0"/>
              <w:right w:val="single" w:color="auto" w:sz="4" w:space="0"/>
            </w:tcBorders>
            <w:noWrap w:val="0"/>
            <w:vAlign w:val="center"/>
          </w:tcPr>
          <w:p w14:paraId="3F1EDE9E">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产出指标</w:t>
            </w:r>
          </w:p>
        </w:tc>
        <w:tc>
          <w:tcPr>
            <w:tcW w:w="1086" w:type="dxa"/>
            <w:vMerge w:val="restart"/>
            <w:tcBorders>
              <w:top w:val="nil"/>
              <w:left w:val="single" w:color="auto" w:sz="4" w:space="0"/>
              <w:right w:val="single" w:color="auto" w:sz="4" w:space="0"/>
            </w:tcBorders>
            <w:noWrap w:val="0"/>
            <w:vAlign w:val="center"/>
          </w:tcPr>
          <w:p w14:paraId="35A81DCD">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数量指标</w:t>
            </w:r>
          </w:p>
        </w:tc>
        <w:tc>
          <w:tcPr>
            <w:tcW w:w="2001" w:type="dxa"/>
            <w:gridSpan w:val="3"/>
            <w:tcBorders>
              <w:top w:val="single" w:color="auto" w:sz="4" w:space="0"/>
              <w:left w:val="nil"/>
              <w:bottom w:val="single" w:color="auto" w:sz="4" w:space="0"/>
              <w:right w:val="single" w:color="auto" w:sz="4" w:space="0"/>
            </w:tcBorders>
            <w:noWrap w:val="0"/>
            <w:vAlign w:val="center"/>
          </w:tcPr>
          <w:p w14:paraId="423478B1">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基础设施运维工作完成率</w:t>
            </w:r>
          </w:p>
        </w:tc>
        <w:tc>
          <w:tcPr>
            <w:tcW w:w="983" w:type="dxa"/>
            <w:tcBorders>
              <w:top w:val="nil"/>
              <w:left w:val="nil"/>
              <w:bottom w:val="single" w:color="auto" w:sz="4" w:space="0"/>
              <w:right w:val="single" w:color="auto" w:sz="4" w:space="0"/>
            </w:tcBorders>
            <w:noWrap w:val="0"/>
            <w:vAlign w:val="center"/>
          </w:tcPr>
          <w:p w14:paraId="26E58F9D">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803" w:type="dxa"/>
            <w:tcBorders>
              <w:top w:val="nil"/>
              <w:left w:val="nil"/>
              <w:bottom w:val="single" w:color="auto" w:sz="4" w:space="0"/>
              <w:right w:val="single" w:color="auto" w:sz="4" w:space="0"/>
            </w:tcBorders>
            <w:noWrap w:val="0"/>
            <w:vAlign w:val="center"/>
          </w:tcPr>
          <w:p w14:paraId="520A9410">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557" w:type="dxa"/>
            <w:gridSpan w:val="2"/>
            <w:tcBorders>
              <w:top w:val="nil"/>
              <w:left w:val="nil"/>
              <w:bottom w:val="single" w:color="auto" w:sz="4" w:space="0"/>
              <w:right w:val="single" w:color="auto" w:sz="4" w:space="0"/>
            </w:tcBorders>
            <w:noWrap w:val="0"/>
            <w:vAlign w:val="center"/>
          </w:tcPr>
          <w:p w14:paraId="4B825667">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5</w:t>
            </w:r>
          </w:p>
        </w:tc>
        <w:tc>
          <w:tcPr>
            <w:tcW w:w="557" w:type="dxa"/>
            <w:gridSpan w:val="2"/>
            <w:tcBorders>
              <w:top w:val="nil"/>
              <w:left w:val="nil"/>
              <w:bottom w:val="single" w:color="auto" w:sz="4" w:space="0"/>
              <w:right w:val="single" w:color="auto" w:sz="4" w:space="0"/>
            </w:tcBorders>
            <w:noWrap w:val="0"/>
            <w:vAlign w:val="center"/>
          </w:tcPr>
          <w:p w14:paraId="7C2CBD2C">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175A281A">
            <w:pPr>
              <w:jc w:val="center"/>
              <w:rPr>
                <w:rFonts w:hint="eastAsia" w:ascii="仿宋_GB2312" w:hAnsi="仿宋_GB2312" w:eastAsia="仿宋_GB2312" w:cs="仿宋_GB2312"/>
                <w:color w:val="auto"/>
                <w:kern w:val="0"/>
                <w:sz w:val="18"/>
                <w:szCs w:val="18"/>
              </w:rPr>
            </w:pPr>
          </w:p>
        </w:tc>
      </w:tr>
      <w:tr w14:paraId="0A529BE4">
        <w:tblPrEx>
          <w:tblCellMar>
            <w:top w:w="0" w:type="dxa"/>
            <w:left w:w="108" w:type="dxa"/>
            <w:bottom w:w="0" w:type="dxa"/>
            <w:right w:w="108" w:type="dxa"/>
          </w:tblCellMar>
        </w:tblPrEx>
        <w:trPr>
          <w:trHeight w:val="1654" w:hRule="exact"/>
          <w:jc w:val="center"/>
        </w:trPr>
        <w:tc>
          <w:tcPr>
            <w:tcW w:w="578" w:type="dxa"/>
            <w:vMerge w:val="continue"/>
            <w:tcBorders>
              <w:left w:val="single" w:color="auto" w:sz="4" w:space="0"/>
              <w:right w:val="single" w:color="auto" w:sz="4" w:space="0"/>
            </w:tcBorders>
            <w:noWrap w:val="0"/>
            <w:vAlign w:val="center"/>
          </w:tcPr>
          <w:p w14:paraId="7858ED13">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14:paraId="7D8A8919">
            <w:pPr>
              <w:widowControl/>
              <w:spacing w:line="240" w:lineRule="exact"/>
              <w:jc w:val="center"/>
              <w:rPr>
                <w:rFonts w:hint="eastAsia" w:ascii="仿宋_GB2312" w:hAnsi="仿宋_GB2312" w:eastAsia="仿宋_GB2312" w:cs="仿宋_GB2312"/>
                <w:color w:val="auto"/>
                <w:kern w:val="0"/>
                <w:sz w:val="18"/>
                <w:szCs w:val="18"/>
              </w:rPr>
            </w:pPr>
          </w:p>
        </w:tc>
        <w:tc>
          <w:tcPr>
            <w:tcW w:w="1086" w:type="dxa"/>
            <w:vMerge w:val="continue"/>
            <w:tcBorders>
              <w:left w:val="single" w:color="auto" w:sz="4" w:space="0"/>
              <w:right w:val="single" w:color="auto" w:sz="4" w:space="0"/>
            </w:tcBorders>
            <w:noWrap w:val="0"/>
            <w:vAlign w:val="center"/>
          </w:tcPr>
          <w:p w14:paraId="1C290CF6">
            <w:pPr>
              <w:widowControl/>
              <w:spacing w:line="240" w:lineRule="exact"/>
              <w:jc w:val="center"/>
              <w:rPr>
                <w:rFonts w:hint="eastAsia" w:ascii="仿宋_GB2312" w:hAnsi="仿宋_GB2312" w:eastAsia="仿宋_GB2312" w:cs="仿宋_GB2312"/>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14:paraId="513764C2">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保安值守点位</w:t>
            </w:r>
          </w:p>
        </w:tc>
        <w:tc>
          <w:tcPr>
            <w:tcW w:w="983" w:type="dxa"/>
            <w:tcBorders>
              <w:top w:val="nil"/>
              <w:left w:val="nil"/>
              <w:bottom w:val="single" w:color="auto" w:sz="4" w:space="0"/>
              <w:right w:val="single" w:color="auto" w:sz="4" w:space="0"/>
            </w:tcBorders>
            <w:noWrap w:val="0"/>
            <w:vAlign w:val="center"/>
          </w:tcPr>
          <w:p w14:paraId="0B2D6223">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17</w:t>
            </w:r>
          </w:p>
        </w:tc>
        <w:tc>
          <w:tcPr>
            <w:tcW w:w="803" w:type="dxa"/>
            <w:tcBorders>
              <w:top w:val="nil"/>
              <w:left w:val="nil"/>
              <w:bottom w:val="single" w:color="auto" w:sz="4" w:space="0"/>
              <w:right w:val="single" w:color="auto" w:sz="4" w:space="0"/>
            </w:tcBorders>
            <w:noWrap w:val="0"/>
            <w:vAlign w:val="center"/>
          </w:tcPr>
          <w:p w14:paraId="27BCD316">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17</w:t>
            </w:r>
          </w:p>
        </w:tc>
        <w:tc>
          <w:tcPr>
            <w:tcW w:w="557" w:type="dxa"/>
            <w:gridSpan w:val="2"/>
            <w:tcBorders>
              <w:top w:val="nil"/>
              <w:left w:val="nil"/>
              <w:bottom w:val="single" w:color="auto" w:sz="4" w:space="0"/>
              <w:right w:val="single" w:color="auto" w:sz="4" w:space="0"/>
            </w:tcBorders>
            <w:noWrap w:val="0"/>
            <w:vAlign w:val="center"/>
          </w:tcPr>
          <w:p w14:paraId="1D6B824E">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w:t>
            </w:r>
          </w:p>
        </w:tc>
        <w:tc>
          <w:tcPr>
            <w:tcW w:w="557" w:type="dxa"/>
            <w:gridSpan w:val="2"/>
            <w:tcBorders>
              <w:top w:val="nil"/>
              <w:left w:val="nil"/>
              <w:bottom w:val="single" w:color="auto" w:sz="4" w:space="0"/>
              <w:right w:val="single" w:color="auto" w:sz="4" w:space="0"/>
            </w:tcBorders>
            <w:noWrap w:val="0"/>
            <w:vAlign w:val="center"/>
          </w:tcPr>
          <w:p w14:paraId="02CB6D42">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7</w:t>
            </w:r>
          </w:p>
        </w:tc>
        <w:tc>
          <w:tcPr>
            <w:tcW w:w="1394" w:type="dxa"/>
            <w:gridSpan w:val="2"/>
            <w:tcBorders>
              <w:top w:val="single" w:color="auto" w:sz="4" w:space="0"/>
              <w:left w:val="nil"/>
              <w:bottom w:val="single" w:color="auto" w:sz="4" w:space="0"/>
              <w:right w:val="single" w:color="auto" w:sz="4" w:space="0"/>
            </w:tcBorders>
            <w:noWrap w:val="0"/>
            <w:vAlign w:val="center"/>
          </w:tcPr>
          <w:p w14:paraId="4E780E63">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日常巡查发现保安人员存在不符合合同要求工作条件的情况。</w:t>
            </w:r>
          </w:p>
        </w:tc>
      </w:tr>
      <w:tr w14:paraId="0376C4B8">
        <w:tblPrEx>
          <w:tblCellMar>
            <w:top w:w="0" w:type="dxa"/>
            <w:left w:w="108" w:type="dxa"/>
            <w:bottom w:w="0" w:type="dxa"/>
            <w:right w:w="108" w:type="dxa"/>
          </w:tblCellMar>
        </w:tblPrEx>
        <w:trPr>
          <w:trHeight w:val="667" w:hRule="exact"/>
          <w:jc w:val="center"/>
        </w:trPr>
        <w:tc>
          <w:tcPr>
            <w:tcW w:w="578" w:type="dxa"/>
            <w:vMerge w:val="continue"/>
            <w:tcBorders>
              <w:left w:val="single" w:color="auto" w:sz="4" w:space="0"/>
              <w:right w:val="single" w:color="auto" w:sz="4" w:space="0"/>
            </w:tcBorders>
            <w:noWrap w:val="0"/>
            <w:vAlign w:val="center"/>
          </w:tcPr>
          <w:p w14:paraId="151B3802">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14:paraId="461DFD55">
            <w:pPr>
              <w:widowControl/>
              <w:spacing w:line="240" w:lineRule="exact"/>
              <w:jc w:val="center"/>
              <w:rPr>
                <w:rFonts w:hint="eastAsia" w:ascii="仿宋_GB2312" w:hAnsi="仿宋_GB2312" w:eastAsia="仿宋_GB2312" w:cs="仿宋_GB2312"/>
                <w:color w:val="auto"/>
                <w:kern w:val="0"/>
                <w:sz w:val="18"/>
                <w:szCs w:val="18"/>
              </w:rPr>
            </w:pPr>
          </w:p>
        </w:tc>
        <w:tc>
          <w:tcPr>
            <w:tcW w:w="1086" w:type="dxa"/>
            <w:vMerge w:val="continue"/>
            <w:tcBorders>
              <w:left w:val="single" w:color="auto" w:sz="4" w:space="0"/>
              <w:right w:val="single" w:color="auto" w:sz="4" w:space="0"/>
            </w:tcBorders>
            <w:noWrap w:val="0"/>
            <w:vAlign w:val="center"/>
          </w:tcPr>
          <w:p w14:paraId="158B03DA">
            <w:pPr>
              <w:widowControl/>
              <w:spacing w:line="240" w:lineRule="exact"/>
              <w:jc w:val="center"/>
              <w:rPr>
                <w:rFonts w:hint="eastAsia" w:ascii="仿宋_GB2312" w:hAnsi="仿宋_GB2312" w:eastAsia="仿宋_GB2312" w:cs="仿宋_GB2312"/>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14:paraId="7C902196">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保安服务面积</w:t>
            </w:r>
          </w:p>
        </w:tc>
        <w:tc>
          <w:tcPr>
            <w:tcW w:w="983" w:type="dxa"/>
            <w:tcBorders>
              <w:top w:val="nil"/>
              <w:left w:val="nil"/>
              <w:bottom w:val="single" w:color="auto" w:sz="4" w:space="0"/>
              <w:right w:val="single" w:color="auto" w:sz="4" w:space="0"/>
            </w:tcBorders>
            <w:noWrap w:val="0"/>
            <w:vAlign w:val="center"/>
          </w:tcPr>
          <w:p w14:paraId="545F11C3">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3.06平方公里</w:t>
            </w:r>
          </w:p>
        </w:tc>
        <w:tc>
          <w:tcPr>
            <w:tcW w:w="803" w:type="dxa"/>
            <w:tcBorders>
              <w:top w:val="nil"/>
              <w:left w:val="nil"/>
              <w:bottom w:val="single" w:color="auto" w:sz="4" w:space="0"/>
              <w:right w:val="single" w:color="auto" w:sz="4" w:space="0"/>
            </w:tcBorders>
            <w:noWrap w:val="0"/>
            <w:vAlign w:val="center"/>
          </w:tcPr>
          <w:p w14:paraId="2E55AF76">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3.06平方公里</w:t>
            </w:r>
          </w:p>
        </w:tc>
        <w:tc>
          <w:tcPr>
            <w:tcW w:w="557" w:type="dxa"/>
            <w:gridSpan w:val="2"/>
            <w:tcBorders>
              <w:top w:val="nil"/>
              <w:left w:val="nil"/>
              <w:bottom w:val="single" w:color="auto" w:sz="4" w:space="0"/>
              <w:right w:val="single" w:color="auto" w:sz="4" w:space="0"/>
            </w:tcBorders>
            <w:noWrap w:val="0"/>
            <w:vAlign w:val="center"/>
          </w:tcPr>
          <w:p w14:paraId="1207AB20">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w:t>
            </w:r>
          </w:p>
        </w:tc>
        <w:tc>
          <w:tcPr>
            <w:tcW w:w="557" w:type="dxa"/>
            <w:gridSpan w:val="2"/>
            <w:tcBorders>
              <w:top w:val="nil"/>
              <w:left w:val="nil"/>
              <w:bottom w:val="single" w:color="auto" w:sz="4" w:space="0"/>
              <w:right w:val="single" w:color="auto" w:sz="4" w:space="0"/>
            </w:tcBorders>
            <w:noWrap w:val="0"/>
            <w:vAlign w:val="center"/>
          </w:tcPr>
          <w:p w14:paraId="601225DA">
            <w:pPr>
              <w:widowControl/>
              <w:spacing w:line="240" w:lineRule="exact"/>
              <w:jc w:val="center"/>
              <w:rPr>
                <w:rFonts w:hint="eastAsia" w:ascii="仿宋_GB2312" w:hAnsi="仿宋_GB2312" w:eastAsia="仿宋_GB2312" w:cs="仿宋_GB2312"/>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14:paraId="39D74D9D">
            <w:pPr>
              <w:jc w:val="center"/>
              <w:rPr>
                <w:rFonts w:hint="eastAsia" w:ascii="仿宋_GB2312" w:hAnsi="仿宋_GB2312" w:eastAsia="仿宋_GB2312" w:cs="仿宋_GB2312"/>
                <w:color w:val="auto"/>
                <w:kern w:val="0"/>
                <w:sz w:val="18"/>
                <w:szCs w:val="18"/>
              </w:rPr>
            </w:pPr>
          </w:p>
        </w:tc>
      </w:tr>
      <w:tr w14:paraId="608AF6EF">
        <w:tblPrEx>
          <w:tblCellMar>
            <w:top w:w="0" w:type="dxa"/>
            <w:left w:w="108" w:type="dxa"/>
            <w:bottom w:w="0" w:type="dxa"/>
            <w:right w:w="108" w:type="dxa"/>
          </w:tblCellMar>
        </w:tblPrEx>
        <w:trPr>
          <w:trHeight w:val="691" w:hRule="exact"/>
          <w:jc w:val="center"/>
        </w:trPr>
        <w:tc>
          <w:tcPr>
            <w:tcW w:w="578" w:type="dxa"/>
            <w:vMerge w:val="continue"/>
            <w:tcBorders>
              <w:left w:val="single" w:color="auto" w:sz="4" w:space="0"/>
              <w:right w:val="single" w:color="auto" w:sz="4" w:space="0"/>
            </w:tcBorders>
            <w:noWrap w:val="0"/>
            <w:vAlign w:val="center"/>
          </w:tcPr>
          <w:p w14:paraId="0DF7BB34">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14:paraId="0034B36A">
            <w:pPr>
              <w:widowControl/>
              <w:spacing w:line="240" w:lineRule="exact"/>
              <w:jc w:val="center"/>
              <w:rPr>
                <w:rFonts w:hint="eastAsia" w:ascii="仿宋_GB2312" w:hAnsi="仿宋_GB2312" w:eastAsia="仿宋_GB2312" w:cs="仿宋_GB2312"/>
                <w:color w:val="auto"/>
                <w:kern w:val="0"/>
                <w:sz w:val="18"/>
                <w:szCs w:val="18"/>
              </w:rPr>
            </w:pPr>
          </w:p>
        </w:tc>
        <w:tc>
          <w:tcPr>
            <w:tcW w:w="1086" w:type="dxa"/>
            <w:vMerge w:val="continue"/>
            <w:tcBorders>
              <w:left w:val="single" w:color="auto" w:sz="4" w:space="0"/>
              <w:right w:val="single" w:color="auto" w:sz="4" w:space="0"/>
            </w:tcBorders>
            <w:noWrap w:val="0"/>
            <w:vAlign w:val="center"/>
          </w:tcPr>
          <w:p w14:paraId="620C219F">
            <w:pPr>
              <w:widowControl/>
              <w:spacing w:line="240" w:lineRule="exact"/>
              <w:jc w:val="center"/>
              <w:rPr>
                <w:rFonts w:hint="eastAsia" w:ascii="仿宋_GB2312" w:hAnsi="仿宋_GB2312" w:eastAsia="仿宋_GB2312" w:cs="仿宋_GB2312"/>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14:paraId="211C51AA">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保洁服务面积</w:t>
            </w:r>
          </w:p>
        </w:tc>
        <w:tc>
          <w:tcPr>
            <w:tcW w:w="983" w:type="dxa"/>
            <w:tcBorders>
              <w:top w:val="nil"/>
              <w:left w:val="nil"/>
              <w:bottom w:val="single" w:color="auto" w:sz="4" w:space="0"/>
              <w:right w:val="single" w:color="auto" w:sz="4" w:space="0"/>
            </w:tcBorders>
            <w:noWrap w:val="0"/>
            <w:vAlign w:val="center"/>
          </w:tcPr>
          <w:p w14:paraId="4D092702">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465139㎡</w:t>
            </w:r>
          </w:p>
        </w:tc>
        <w:tc>
          <w:tcPr>
            <w:tcW w:w="803" w:type="dxa"/>
            <w:tcBorders>
              <w:top w:val="nil"/>
              <w:left w:val="nil"/>
              <w:bottom w:val="single" w:color="auto" w:sz="4" w:space="0"/>
              <w:right w:val="single" w:color="auto" w:sz="4" w:space="0"/>
            </w:tcBorders>
            <w:noWrap w:val="0"/>
            <w:vAlign w:val="center"/>
          </w:tcPr>
          <w:p w14:paraId="52AF1F4E">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465139㎡</w:t>
            </w:r>
          </w:p>
        </w:tc>
        <w:tc>
          <w:tcPr>
            <w:tcW w:w="557" w:type="dxa"/>
            <w:gridSpan w:val="2"/>
            <w:tcBorders>
              <w:top w:val="nil"/>
              <w:left w:val="nil"/>
              <w:bottom w:val="single" w:color="auto" w:sz="4" w:space="0"/>
              <w:right w:val="single" w:color="auto" w:sz="4" w:space="0"/>
            </w:tcBorders>
            <w:noWrap w:val="0"/>
            <w:vAlign w:val="center"/>
          </w:tcPr>
          <w:p w14:paraId="56B864DE">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w:t>
            </w:r>
          </w:p>
        </w:tc>
        <w:tc>
          <w:tcPr>
            <w:tcW w:w="557" w:type="dxa"/>
            <w:gridSpan w:val="2"/>
            <w:tcBorders>
              <w:top w:val="nil"/>
              <w:left w:val="nil"/>
              <w:bottom w:val="single" w:color="auto" w:sz="4" w:space="0"/>
              <w:right w:val="single" w:color="auto" w:sz="4" w:space="0"/>
            </w:tcBorders>
            <w:noWrap w:val="0"/>
            <w:vAlign w:val="center"/>
          </w:tcPr>
          <w:p w14:paraId="4455C950">
            <w:pPr>
              <w:widowControl/>
              <w:spacing w:line="240" w:lineRule="exact"/>
              <w:jc w:val="center"/>
              <w:rPr>
                <w:rFonts w:hint="eastAsia" w:ascii="仿宋_GB2312" w:hAnsi="仿宋_GB2312" w:eastAsia="仿宋_GB2312" w:cs="仿宋_GB2312"/>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14:paraId="1A8259D0">
            <w:pPr>
              <w:jc w:val="center"/>
              <w:rPr>
                <w:rFonts w:hint="eastAsia" w:ascii="仿宋_GB2312" w:hAnsi="仿宋_GB2312" w:eastAsia="仿宋_GB2312" w:cs="仿宋_GB2312"/>
                <w:color w:val="auto"/>
                <w:kern w:val="0"/>
                <w:sz w:val="18"/>
                <w:szCs w:val="18"/>
              </w:rPr>
            </w:pPr>
          </w:p>
        </w:tc>
      </w:tr>
      <w:tr w14:paraId="2FC41790">
        <w:tblPrEx>
          <w:tblCellMar>
            <w:top w:w="0" w:type="dxa"/>
            <w:left w:w="108" w:type="dxa"/>
            <w:bottom w:w="0" w:type="dxa"/>
            <w:right w:w="108" w:type="dxa"/>
          </w:tblCellMar>
        </w:tblPrEx>
        <w:trPr>
          <w:trHeight w:val="653" w:hRule="exact"/>
          <w:jc w:val="center"/>
        </w:trPr>
        <w:tc>
          <w:tcPr>
            <w:tcW w:w="578" w:type="dxa"/>
            <w:vMerge w:val="continue"/>
            <w:tcBorders>
              <w:left w:val="single" w:color="auto" w:sz="4" w:space="0"/>
              <w:right w:val="single" w:color="auto" w:sz="4" w:space="0"/>
            </w:tcBorders>
            <w:noWrap w:val="0"/>
            <w:vAlign w:val="center"/>
          </w:tcPr>
          <w:p w14:paraId="399A066E">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14:paraId="4D0E66EA">
            <w:pPr>
              <w:widowControl/>
              <w:spacing w:line="240" w:lineRule="exact"/>
              <w:jc w:val="center"/>
              <w:rPr>
                <w:rFonts w:hint="eastAsia" w:ascii="仿宋_GB2312" w:hAnsi="仿宋_GB2312" w:eastAsia="仿宋_GB2312" w:cs="仿宋_GB2312"/>
                <w:color w:val="auto"/>
                <w:kern w:val="0"/>
                <w:sz w:val="18"/>
                <w:szCs w:val="18"/>
              </w:rPr>
            </w:pPr>
          </w:p>
        </w:tc>
        <w:tc>
          <w:tcPr>
            <w:tcW w:w="1086" w:type="dxa"/>
            <w:vMerge w:val="continue"/>
            <w:tcBorders>
              <w:left w:val="single" w:color="auto" w:sz="4" w:space="0"/>
              <w:bottom w:val="single" w:color="auto" w:sz="4" w:space="0"/>
              <w:right w:val="single" w:color="auto" w:sz="4" w:space="0"/>
            </w:tcBorders>
            <w:noWrap w:val="0"/>
            <w:vAlign w:val="center"/>
          </w:tcPr>
          <w:p w14:paraId="65F9752F">
            <w:pPr>
              <w:widowControl/>
              <w:spacing w:line="240" w:lineRule="exact"/>
              <w:jc w:val="center"/>
              <w:rPr>
                <w:rFonts w:hint="eastAsia" w:ascii="仿宋_GB2312" w:hAnsi="仿宋_GB2312" w:eastAsia="仿宋_GB2312" w:cs="仿宋_GB2312"/>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14:paraId="31B08412">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市政道路及桥梁养护面积</w:t>
            </w:r>
          </w:p>
        </w:tc>
        <w:tc>
          <w:tcPr>
            <w:tcW w:w="983" w:type="dxa"/>
            <w:tcBorders>
              <w:top w:val="nil"/>
              <w:left w:val="nil"/>
              <w:bottom w:val="single" w:color="auto" w:sz="4" w:space="0"/>
              <w:right w:val="single" w:color="auto" w:sz="4" w:space="0"/>
            </w:tcBorders>
            <w:noWrap w:val="0"/>
            <w:vAlign w:val="center"/>
          </w:tcPr>
          <w:p w14:paraId="1AEEE577">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307903㎡</w:t>
            </w:r>
          </w:p>
        </w:tc>
        <w:tc>
          <w:tcPr>
            <w:tcW w:w="803" w:type="dxa"/>
            <w:tcBorders>
              <w:top w:val="nil"/>
              <w:left w:val="nil"/>
              <w:bottom w:val="single" w:color="auto" w:sz="4" w:space="0"/>
              <w:right w:val="single" w:color="auto" w:sz="4" w:space="0"/>
            </w:tcBorders>
            <w:noWrap w:val="0"/>
            <w:vAlign w:val="center"/>
          </w:tcPr>
          <w:p w14:paraId="5BF3C51D">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307903㎡</w:t>
            </w:r>
          </w:p>
        </w:tc>
        <w:tc>
          <w:tcPr>
            <w:tcW w:w="557" w:type="dxa"/>
            <w:gridSpan w:val="2"/>
            <w:tcBorders>
              <w:top w:val="nil"/>
              <w:left w:val="nil"/>
              <w:bottom w:val="single" w:color="auto" w:sz="4" w:space="0"/>
              <w:right w:val="single" w:color="auto" w:sz="4" w:space="0"/>
            </w:tcBorders>
            <w:noWrap w:val="0"/>
            <w:vAlign w:val="center"/>
          </w:tcPr>
          <w:p w14:paraId="02473051">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w:t>
            </w:r>
          </w:p>
        </w:tc>
        <w:tc>
          <w:tcPr>
            <w:tcW w:w="557" w:type="dxa"/>
            <w:gridSpan w:val="2"/>
            <w:tcBorders>
              <w:top w:val="nil"/>
              <w:left w:val="nil"/>
              <w:bottom w:val="single" w:color="auto" w:sz="4" w:space="0"/>
              <w:right w:val="single" w:color="auto" w:sz="4" w:space="0"/>
            </w:tcBorders>
            <w:noWrap w:val="0"/>
            <w:vAlign w:val="center"/>
          </w:tcPr>
          <w:p w14:paraId="062288A0">
            <w:pPr>
              <w:widowControl/>
              <w:spacing w:line="240" w:lineRule="exact"/>
              <w:jc w:val="center"/>
              <w:rPr>
                <w:rFonts w:hint="eastAsia" w:ascii="仿宋_GB2312" w:hAnsi="仿宋_GB2312" w:eastAsia="仿宋_GB2312" w:cs="仿宋_GB2312"/>
                <w:color w:val="auto"/>
                <w:kern w:val="0"/>
                <w:sz w:val="18"/>
                <w:szCs w:val="18"/>
              </w:rPr>
            </w:pPr>
          </w:p>
        </w:tc>
        <w:tc>
          <w:tcPr>
            <w:tcW w:w="1394" w:type="dxa"/>
            <w:gridSpan w:val="2"/>
            <w:tcBorders>
              <w:top w:val="single" w:color="auto" w:sz="4" w:space="0"/>
              <w:left w:val="nil"/>
              <w:bottom w:val="single" w:color="auto" w:sz="4" w:space="0"/>
              <w:right w:val="single" w:color="auto" w:sz="4" w:space="0"/>
            </w:tcBorders>
            <w:noWrap w:val="0"/>
            <w:vAlign w:val="center"/>
          </w:tcPr>
          <w:p w14:paraId="08A72404">
            <w:pPr>
              <w:jc w:val="center"/>
              <w:rPr>
                <w:rFonts w:hint="eastAsia" w:ascii="仿宋_GB2312" w:hAnsi="仿宋_GB2312" w:eastAsia="仿宋_GB2312" w:cs="仿宋_GB2312"/>
                <w:color w:val="auto"/>
                <w:kern w:val="0"/>
                <w:sz w:val="18"/>
                <w:szCs w:val="18"/>
              </w:rPr>
            </w:pPr>
          </w:p>
        </w:tc>
      </w:tr>
      <w:tr w14:paraId="42029B6F">
        <w:tblPrEx>
          <w:tblCellMar>
            <w:top w:w="0" w:type="dxa"/>
            <w:left w:w="108" w:type="dxa"/>
            <w:bottom w:w="0" w:type="dxa"/>
            <w:right w:w="108" w:type="dxa"/>
          </w:tblCellMar>
        </w:tblPrEx>
        <w:trPr>
          <w:trHeight w:val="1606" w:hRule="exact"/>
          <w:jc w:val="center"/>
        </w:trPr>
        <w:tc>
          <w:tcPr>
            <w:tcW w:w="578" w:type="dxa"/>
            <w:vMerge w:val="continue"/>
            <w:tcBorders>
              <w:left w:val="single" w:color="auto" w:sz="4" w:space="0"/>
              <w:bottom w:val="single" w:color="auto" w:sz="4" w:space="0"/>
              <w:right w:val="single" w:color="auto" w:sz="4" w:space="0"/>
            </w:tcBorders>
            <w:noWrap w:val="0"/>
            <w:vAlign w:val="center"/>
          </w:tcPr>
          <w:p w14:paraId="138C8846">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nil"/>
              <w:left w:val="single" w:color="auto" w:sz="4" w:space="0"/>
              <w:bottom w:val="single" w:color="auto" w:sz="4" w:space="0"/>
              <w:right w:val="single" w:color="auto" w:sz="4" w:space="0"/>
            </w:tcBorders>
            <w:noWrap w:val="0"/>
            <w:vAlign w:val="center"/>
          </w:tcPr>
          <w:p w14:paraId="466C0D7F">
            <w:pPr>
              <w:widowControl/>
              <w:spacing w:line="240" w:lineRule="exact"/>
              <w:jc w:val="center"/>
              <w:rPr>
                <w:rFonts w:hint="eastAsia" w:ascii="仿宋_GB2312" w:hAnsi="仿宋_GB2312" w:eastAsia="仿宋_GB2312" w:cs="仿宋_GB2312"/>
                <w:color w:val="auto"/>
                <w:kern w:val="0"/>
                <w:sz w:val="18"/>
                <w:szCs w:val="18"/>
              </w:rPr>
            </w:pPr>
          </w:p>
        </w:tc>
        <w:tc>
          <w:tcPr>
            <w:tcW w:w="1086" w:type="dxa"/>
            <w:vMerge w:val="restart"/>
            <w:tcBorders>
              <w:top w:val="nil"/>
              <w:left w:val="single" w:color="auto" w:sz="4" w:space="0"/>
              <w:bottom w:val="single" w:color="auto" w:sz="4" w:space="0"/>
              <w:right w:val="single" w:color="auto" w:sz="4" w:space="0"/>
            </w:tcBorders>
            <w:noWrap w:val="0"/>
            <w:vAlign w:val="center"/>
          </w:tcPr>
          <w:p w14:paraId="677F1179">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质量指标</w:t>
            </w:r>
          </w:p>
        </w:tc>
        <w:tc>
          <w:tcPr>
            <w:tcW w:w="2001" w:type="dxa"/>
            <w:gridSpan w:val="3"/>
            <w:tcBorders>
              <w:top w:val="single" w:color="auto" w:sz="4" w:space="0"/>
              <w:left w:val="nil"/>
              <w:bottom w:val="single" w:color="auto" w:sz="4" w:space="0"/>
              <w:right w:val="single" w:color="auto" w:sz="4" w:space="0"/>
            </w:tcBorders>
            <w:noWrap w:val="0"/>
            <w:vAlign w:val="center"/>
          </w:tcPr>
          <w:p w14:paraId="7204BBD9">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保安保洁服务达标率</w:t>
            </w:r>
          </w:p>
        </w:tc>
        <w:tc>
          <w:tcPr>
            <w:tcW w:w="983" w:type="dxa"/>
            <w:tcBorders>
              <w:top w:val="nil"/>
              <w:left w:val="nil"/>
              <w:bottom w:val="single" w:color="auto" w:sz="4" w:space="0"/>
              <w:right w:val="single" w:color="auto" w:sz="4" w:space="0"/>
            </w:tcBorders>
            <w:noWrap w:val="0"/>
            <w:vAlign w:val="center"/>
          </w:tcPr>
          <w:p w14:paraId="28F6798B">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803" w:type="dxa"/>
            <w:tcBorders>
              <w:top w:val="nil"/>
              <w:left w:val="nil"/>
              <w:bottom w:val="single" w:color="auto" w:sz="4" w:space="0"/>
              <w:right w:val="single" w:color="auto" w:sz="4" w:space="0"/>
            </w:tcBorders>
            <w:noWrap w:val="0"/>
            <w:vAlign w:val="center"/>
          </w:tcPr>
          <w:p w14:paraId="30A69651">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557" w:type="dxa"/>
            <w:gridSpan w:val="2"/>
            <w:tcBorders>
              <w:top w:val="nil"/>
              <w:left w:val="nil"/>
              <w:bottom w:val="single" w:color="auto" w:sz="4" w:space="0"/>
              <w:right w:val="single" w:color="auto" w:sz="4" w:space="0"/>
            </w:tcBorders>
            <w:noWrap w:val="0"/>
            <w:vAlign w:val="center"/>
          </w:tcPr>
          <w:p w14:paraId="4FA94030">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20</w:t>
            </w:r>
          </w:p>
        </w:tc>
        <w:tc>
          <w:tcPr>
            <w:tcW w:w="557" w:type="dxa"/>
            <w:gridSpan w:val="2"/>
            <w:tcBorders>
              <w:top w:val="nil"/>
              <w:left w:val="nil"/>
              <w:bottom w:val="single" w:color="auto" w:sz="4" w:space="0"/>
              <w:right w:val="single" w:color="auto" w:sz="4" w:space="0"/>
            </w:tcBorders>
            <w:noWrap w:val="0"/>
            <w:vAlign w:val="center"/>
          </w:tcPr>
          <w:p w14:paraId="4DD07A1D">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18</w:t>
            </w:r>
          </w:p>
        </w:tc>
        <w:tc>
          <w:tcPr>
            <w:tcW w:w="1394" w:type="dxa"/>
            <w:gridSpan w:val="2"/>
            <w:tcBorders>
              <w:top w:val="single" w:color="auto" w:sz="4" w:space="0"/>
              <w:left w:val="nil"/>
              <w:bottom w:val="single" w:color="auto" w:sz="4" w:space="0"/>
              <w:right w:val="single" w:color="auto" w:sz="4" w:space="0"/>
            </w:tcBorders>
            <w:noWrap w:val="0"/>
            <w:vAlign w:val="center"/>
          </w:tcPr>
          <w:p w14:paraId="18642E19">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日常巡查发现保安保洁人员存在不符合合同要求工作条件的情况。</w:t>
            </w:r>
          </w:p>
        </w:tc>
      </w:tr>
      <w:tr w14:paraId="29EDC424">
        <w:tblPrEx>
          <w:tblCellMar>
            <w:top w:w="0" w:type="dxa"/>
            <w:left w:w="108" w:type="dxa"/>
            <w:bottom w:w="0" w:type="dxa"/>
            <w:right w:w="108" w:type="dxa"/>
          </w:tblCellMar>
        </w:tblPrEx>
        <w:trPr>
          <w:trHeight w:val="391"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14:paraId="6C1ED891">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14:paraId="2EF30096">
            <w:pPr>
              <w:widowControl/>
              <w:spacing w:line="240" w:lineRule="exact"/>
              <w:jc w:val="center"/>
              <w:rPr>
                <w:rFonts w:hint="eastAsia" w:ascii="仿宋_GB2312" w:hAnsi="仿宋_GB2312" w:eastAsia="仿宋_GB2312" w:cs="仿宋_GB2312"/>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noWrap w:val="0"/>
            <w:vAlign w:val="center"/>
          </w:tcPr>
          <w:p w14:paraId="7F3D40EE">
            <w:pPr>
              <w:widowControl/>
              <w:spacing w:line="240" w:lineRule="exact"/>
              <w:jc w:val="center"/>
              <w:rPr>
                <w:rFonts w:hint="eastAsia" w:ascii="仿宋_GB2312" w:hAnsi="仿宋_GB2312" w:eastAsia="仿宋_GB2312" w:cs="仿宋_GB2312"/>
                <w:color w:val="auto"/>
                <w:kern w:val="0"/>
                <w:sz w:val="18"/>
                <w:szCs w:val="18"/>
              </w:rPr>
            </w:pPr>
          </w:p>
        </w:tc>
        <w:tc>
          <w:tcPr>
            <w:tcW w:w="2001" w:type="dxa"/>
            <w:gridSpan w:val="3"/>
            <w:tcBorders>
              <w:top w:val="single" w:color="auto" w:sz="4" w:space="0"/>
              <w:left w:val="single" w:color="auto" w:sz="4" w:space="0"/>
              <w:bottom w:val="single" w:color="auto" w:sz="4" w:space="0"/>
              <w:right w:val="single" w:color="auto" w:sz="4" w:space="0"/>
            </w:tcBorders>
            <w:noWrap w:val="0"/>
            <w:vAlign w:val="center"/>
          </w:tcPr>
          <w:p w14:paraId="190C7CF9">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设备设施正常运转率</w:t>
            </w:r>
          </w:p>
        </w:tc>
        <w:tc>
          <w:tcPr>
            <w:tcW w:w="983" w:type="dxa"/>
            <w:tcBorders>
              <w:top w:val="single" w:color="auto" w:sz="4" w:space="0"/>
              <w:left w:val="nil"/>
              <w:bottom w:val="single" w:color="auto" w:sz="4" w:space="0"/>
              <w:right w:val="single" w:color="auto" w:sz="4" w:space="0"/>
            </w:tcBorders>
            <w:noWrap w:val="0"/>
            <w:vAlign w:val="center"/>
          </w:tcPr>
          <w:p w14:paraId="7CE21BEE">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803" w:type="dxa"/>
            <w:tcBorders>
              <w:top w:val="single" w:color="auto" w:sz="4" w:space="0"/>
              <w:left w:val="nil"/>
              <w:bottom w:val="single" w:color="auto" w:sz="4" w:space="0"/>
              <w:right w:val="single" w:color="auto" w:sz="4" w:space="0"/>
            </w:tcBorders>
            <w:noWrap w:val="0"/>
            <w:vAlign w:val="center"/>
          </w:tcPr>
          <w:p w14:paraId="04143CB3">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557" w:type="dxa"/>
            <w:gridSpan w:val="2"/>
            <w:tcBorders>
              <w:top w:val="single" w:color="auto" w:sz="4" w:space="0"/>
              <w:left w:val="nil"/>
              <w:bottom w:val="single" w:color="auto" w:sz="4" w:space="0"/>
              <w:right w:val="single" w:color="auto" w:sz="4" w:space="0"/>
            </w:tcBorders>
            <w:noWrap w:val="0"/>
            <w:vAlign w:val="center"/>
          </w:tcPr>
          <w:p w14:paraId="2A1A378C">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5</w:t>
            </w:r>
          </w:p>
        </w:tc>
        <w:tc>
          <w:tcPr>
            <w:tcW w:w="557" w:type="dxa"/>
            <w:gridSpan w:val="2"/>
            <w:tcBorders>
              <w:top w:val="single" w:color="auto" w:sz="4" w:space="0"/>
              <w:left w:val="nil"/>
              <w:bottom w:val="single" w:color="auto" w:sz="4" w:space="0"/>
              <w:right w:val="single" w:color="auto" w:sz="4" w:space="0"/>
            </w:tcBorders>
            <w:noWrap w:val="0"/>
            <w:vAlign w:val="center"/>
          </w:tcPr>
          <w:p w14:paraId="44631667">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548DFFBA">
            <w:pPr>
              <w:jc w:val="center"/>
              <w:rPr>
                <w:rFonts w:hint="eastAsia" w:ascii="仿宋_GB2312" w:hAnsi="仿宋_GB2312" w:eastAsia="仿宋_GB2312" w:cs="仿宋_GB2312"/>
                <w:color w:val="auto"/>
                <w:kern w:val="0"/>
                <w:sz w:val="18"/>
                <w:szCs w:val="18"/>
              </w:rPr>
            </w:pPr>
          </w:p>
        </w:tc>
      </w:tr>
      <w:tr w14:paraId="1AC439CD">
        <w:tblPrEx>
          <w:tblCellMar>
            <w:top w:w="0" w:type="dxa"/>
            <w:left w:w="108" w:type="dxa"/>
            <w:bottom w:w="0" w:type="dxa"/>
            <w:right w:w="108" w:type="dxa"/>
          </w:tblCellMar>
        </w:tblPrEx>
        <w:trPr>
          <w:trHeight w:val="654"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14:paraId="3A1F1188">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14:paraId="4F258880">
            <w:pPr>
              <w:widowControl/>
              <w:spacing w:line="240" w:lineRule="exact"/>
              <w:jc w:val="center"/>
              <w:rPr>
                <w:rFonts w:hint="eastAsia" w:ascii="仿宋_GB2312" w:hAnsi="仿宋_GB2312" w:eastAsia="仿宋_GB2312" w:cs="仿宋_GB2312"/>
                <w:color w:val="auto"/>
                <w:kern w:val="0"/>
                <w:sz w:val="18"/>
                <w:szCs w:val="18"/>
              </w:rPr>
            </w:pP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14:paraId="544666EA">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时效指标</w:t>
            </w:r>
          </w:p>
        </w:tc>
        <w:tc>
          <w:tcPr>
            <w:tcW w:w="2001" w:type="dxa"/>
            <w:gridSpan w:val="3"/>
            <w:tcBorders>
              <w:top w:val="single" w:color="auto" w:sz="4" w:space="0"/>
              <w:left w:val="nil"/>
              <w:bottom w:val="single" w:color="auto" w:sz="4" w:space="0"/>
              <w:right w:val="single" w:color="auto" w:sz="4" w:space="0"/>
            </w:tcBorders>
            <w:noWrap w:val="0"/>
            <w:vAlign w:val="center"/>
          </w:tcPr>
          <w:p w14:paraId="04BFA87E">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基础设施运营管理工作开展时效性</w:t>
            </w:r>
          </w:p>
        </w:tc>
        <w:tc>
          <w:tcPr>
            <w:tcW w:w="983" w:type="dxa"/>
            <w:tcBorders>
              <w:top w:val="single" w:color="auto" w:sz="4" w:space="0"/>
              <w:left w:val="nil"/>
              <w:bottom w:val="single" w:color="auto" w:sz="4" w:space="0"/>
              <w:right w:val="single" w:color="auto" w:sz="4" w:space="0"/>
            </w:tcBorders>
            <w:noWrap w:val="0"/>
            <w:vAlign w:val="center"/>
          </w:tcPr>
          <w:p w14:paraId="42C32A67">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803" w:type="dxa"/>
            <w:tcBorders>
              <w:top w:val="single" w:color="auto" w:sz="4" w:space="0"/>
              <w:left w:val="nil"/>
              <w:bottom w:val="single" w:color="auto" w:sz="4" w:space="0"/>
              <w:right w:val="single" w:color="auto" w:sz="4" w:space="0"/>
            </w:tcBorders>
            <w:noWrap w:val="0"/>
            <w:vAlign w:val="center"/>
          </w:tcPr>
          <w:p w14:paraId="29900DEE">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557" w:type="dxa"/>
            <w:gridSpan w:val="2"/>
            <w:tcBorders>
              <w:top w:val="single" w:color="auto" w:sz="4" w:space="0"/>
              <w:left w:val="nil"/>
              <w:bottom w:val="single" w:color="auto" w:sz="4" w:space="0"/>
              <w:right w:val="single" w:color="auto" w:sz="4" w:space="0"/>
            </w:tcBorders>
            <w:noWrap w:val="0"/>
            <w:vAlign w:val="center"/>
          </w:tcPr>
          <w:p w14:paraId="263CC700">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5</w:t>
            </w:r>
          </w:p>
        </w:tc>
        <w:tc>
          <w:tcPr>
            <w:tcW w:w="557" w:type="dxa"/>
            <w:gridSpan w:val="2"/>
            <w:tcBorders>
              <w:top w:val="single" w:color="auto" w:sz="4" w:space="0"/>
              <w:left w:val="nil"/>
              <w:bottom w:val="single" w:color="auto" w:sz="4" w:space="0"/>
              <w:right w:val="single" w:color="auto" w:sz="4" w:space="0"/>
            </w:tcBorders>
            <w:noWrap w:val="0"/>
            <w:vAlign w:val="center"/>
          </w:tcPr>
          <w:p w14:paraId="6C4F4895">
            <w:pPr>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318E9909">
            <w:pPr>
              <w:jc w:val="center"/>
              <w:rPr>
                <w:rFonts w:hint="eastAsia" w:ascii="仿宋_GB2312" w:hAnsi="仿宋_GB2312" w:eastAsia="仿宋_GB2312" w:cs="仿宋_GB2312"/>
                <w:color w:val="auto"/>
                <w:kern w:val="0"/>
                <w:sz w:val="18"/>
                <w:szCs w:val="18"/>
              </w:rPr>
            </w:pPr>
          </w:p>
        </w:tc>
      </w:tr>
      <w:tr w14:paraId="3185F462">
        <w:tblPrEx>
          <w:tblCellMar>
            <w:top w:w="0" w:type="dxa"/>
            <w:left w:w="108" w:type="dxa"/>
            <w:bottom w:w="0" w:type="dxa"/>
            <w:right w:w="108" w:type="dxa"/>
          </w:tblCellMar>
        </w:tblPrEx>
        <w:trPr>
          <w:trHeight w:val="416"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14:paraId="101A9637">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14:paraId="59BE7E8A">
            <w:pPr>
              <w:widowControl/>
              <w:spacing w:line="240" w:lineRule="exact"/>
              <w:jc w:val="center"/>
              <w:rPr>
                <w:rFonts w:hint="eastAsia" w:ascii="仿宋_GB2312" w:hAnsi="仿宋_GB2312" w:eastAsia="仿宋_GB2312" w:cs="仿宋_GB2312"/>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noWrap w:val="0"/>
            <w:vAlign w:val="center"/>
          </w:tcPr>
          <w:p w14:paraId="6F997D1B">
            <w:pPr>
              <w:widowControl/>
              <w:spacing w:line="240" w:lineRule="exact"/>
              <w:jc w:val="center"/>
              <w:rPr>
                <w:rFonts w:hint="eastAsia" w:ascii="仿宋_GB2312" w:hAnsi="仿宋_GB2312" w:eastAsia="仿宋_GB2312" w:cs="仿宋_GB2312"/>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14:paraId="5504F8DE">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突发事件响应及时率</w:t>
            </w:r>
          </w:p>
        </w:tc>
        <w:tc>
          <w:tcPr>
            <w:tcW w:w="983" w:type="dxa"/>
            <w:tcBorders>
              <w:top w:val="nil"/>
              <w:left w:val="nil"/>
              <w:bottom w:val="single" w:color="auto" w:sz="4" w:space="0"/>
              <w:right w:val="single" w:color="auto" w:sz="4" w:space="0"/>
            </w:tcBorders>
            <w:noWrap w:val="0"/>
            <w:vAlign w:val="center"/>
          </w:tcPr>
          <w:p w14:paraId="07CD71EF">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803" w:type="dxa"/>
            <w:tcBorders>
              <w:top w:val="nil"/>
              <w:left w:val="nil"/>
              <w:bottom w:val="single" w:color="auto" w:sz="4" w:space="0"/>
              <w:right w:val="single" w:color="auto" w:sz="4" w:space="0"/>
            </w:tcBorders>
            <w:noWrap w:val="0"/>
            <w:vAlign w:val="center"/>
          </w:tcPr>
          <w:p w14:paraId="66203A36">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557" w:type="dxa"/>
            <w:gridSpan w:val="2"/>
            <w:tcBorders>
              <w:top w:val="nil"/>
              <w:left w:val="nil"/>
              <w:bottom w:val="single" w:color="auto" w:sz="4" w:space="0"/>
              <w:right w:val="single" w:color="auto" w:sz="4" w:space="0"/>
            </w:tcBorders>
            <w:noWrap w:val="0"/>
            <w:vAlign w:val="center"/>
          </w:tcPr>
          <w:p w14:paraId="2CD7936E">
            <w:pPr>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557" w:type="dxa"/>
            <w:gridSpan w:val="2"/>
            <w:tcBorders>
              <w:top w:val="nil"/>
              <w:left w:val="nil"/>
              <w:bottom w:val="single" w:color="auto" w:sz="4" w:space="0"/>
              <w:right w:val="single" w:color="auto" w:sz="4" w:space="0"/>
            </w:tcBorders>
            <w:noWrap w:val="0"/>
            <w:vAlign w:val="center"/>
          </w:tcPr>
          <w:p w14:paraId="099058ED">
            <w:pPr>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1FEC71A3">
            <w:pPr>
              <w:jc w:val="center"/>
              <w:rPr>
                <w:rFonts w:hint="eastAsia" w:ascii="仿宋_GB2312" w:hAnsi="仿宋_GB2312" w:eastAsia="仿宋_GB2312" w:cs="仿宋_GB2312"/>
                <w:color w:val="auto"/>
                <w:kern w:val="0"/>
                <w:sz w:val="18"/>
                <w:szCs w:val="18"/>
              </w:rPr>
            </w:pPr>
          </w:p>
        </w:tc>
      </w:tr>
      <w:tr w14:paraId="59946690">
        <w:tblPrEx>
          <w:tblCellMar>
            <w:top w:w="0" w:type="dxa"/>
            <w:left w:w="108" w:type="dxa"/>
            <w:bottom w:w="0" w:type="dxa"/>
            <w:right w:w="108" w:type="dxa"/>
          </w:tblCellMar>
        </w:tblPrEx>
        <w:trPr>
          <w:trHeight w:val="728"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14:paraId="57ED0834">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restart"/>
            <w:tcBorders>
              <w:top w:val="single" w:color="auto" w:sz="4" w:space="0"/>
              <w:left w:val="single" w:color="auto" w:sz="4" w:space="0"/>
              <w:bottom w:val="single" w:color="auto" w:sz="4" w:space="0"/>
              <w:right w:val="single" w:color="auto" w:sz="4" w:space="0"/>
            </w:tcBorders>
            <w:noWrap w:val="0"/>
            <w:vAlign w:val="center"/>
          </w:tcPr>
          <w:p w14:paraId="0B85F19D">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效益指标</w:t>
            </w:r>
          </w:p>
        </w:tc>
        <w:tc>
          <w:tcPr>
            <w:tcW w:w="1086" w:type="dxa"/>
            <w:vMerge w:val="restart"/>
            <w:tcBorders>
              <w:top w:val="single" w:color="auto" w:sz="4" w:space="0"/>
              <w:left w:val="single" w:color="auto" w:sz="4" w:space="0"/>
              <w:bottom w:val="single" w:color="auto" w:sz="4" w:space="0"/>
              <w:right w:val="single" w:color="auto" w:sz="4" w:space="0"/>
            </w:tcBorders>
            <w:noWrap w:val="0"/>
            <w:vAlign w:val="center"/>
          </w:tcPr>
          <w:p w14:paraId="3ADAFE13">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社会</w:t>
            </w:r>
            <w:r>
              <w:rPr>
                <w:rFonts w:hint="eastAsia" w:ascii="仿宋_GB2312" w:hAnsi="仿宋_GB2312" w:eastAsia="仿宋_GB2312" w:cs="仿宋_GB2312"/>
                <w:color w:val="auto"/>
                <w:kern w:val="0"/>
                <w:sz w:val="18"/>
                <w:szCs w:val="18"/>
              </w:rPr>
              <w:t>效益</w:t>
            </w:r>
          </w:p>
          <w:p w14:paraId="0DDBF503">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14:paraId="53EDCF74">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逐步推进“绿色城市”“海绵城市”</w:t>
            </w:r>
          </w:p>
        </w:tc>
        <w:tc>
          <w:tcPr>
            <w:tcW w:w="983" w:type="dxa"/>
            <w:tcBorders>
              <w:top w:val="nil"/>
              <w:left w:val="nil"/>
              <w:bottom w:val="single" w:color="auto" w:sz="4" w:space="0"/>
              <w:right w:val="single" w:color="auto" w:sz="4" w:space="0"/>
            </w:tcBorders>
            <w:noWrap w:val="0"/>
            <w:vAlign w:val="center"/>
          </w:tcPr>
          <w:p w14:paraId="05E6FFC6">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推动</w:t>
            </w:r>
          </w:p>
        </w:tc>
        <w:tc>
          <w:tcPr>
            <w:tcW w:w="803" w:type="dxa"/>
            <w:tcBorders>
              <w:top w:val="nil"/>
              <w:left w:val="nil"/>
              <w:bottom w:val="single" w:color="auto" w:sz="4" w:space="0"/>
              <w:right w:val="single" w:color="auto" w:sz="4" w:space="0"/>
            </w:tcBorders>
            <w:noWrap w:val="0"/>
            <w:vAlign w:val="center"/>
          </w:tcPr>
          <w:p w14:paraId="570A9B4F">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推动</w:t>
            </w:r>
          </w:p>
        </w:tc>
        <w:tc>
          <w:tcPr>
            <w:tcW w:w="557" w:type="dxa"/>
            <w:gridSpan w:val="2"/>
            <w:tcBorders>
              <w:top w:val="nil"/>
              <w:left w:val="nil"/>
              <w:bottom w:val="single" w:color="auto" w:sz="4" w:space="0"/>
              <w:right w:val="single" w:color="auto" w:sz="4" w:space="0"/>
            </w:tcBorders>
            <w:noWrap w:val="0"/>
            <w:vAlign w:val="center"/>
          </w:tcPr>
          <w:p w14:paraId="64D1B293">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5</w:t>
            </w:r>
          </w:p>
        </w:tc>
        <w:tc>
          <w:tcPr>
            <w:tcW w:w="557" w:type="dxa"/>
            <w:gridSpan w:val="2"/>
            <w:tcBorders>
              <w:top w:val="nil"/>
              <w:left w:val="nil"/>
              <w:bottom w:val="single" w:color="auto" w:sz="4" w:space="0"/>
              <w:right w:val="single" w:color="auto" w:sz="4" w:space="0"/>
            </w:tcBorders>
            <w:noWrap w:val="0"/>
            <w:vAlign w:val="center"/>
          </w:tcPr>
          <w:p w14:paraId="12697679">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3337334C">
            <w:pPr>
              <w:jc w:val="center"/>
              <w:rPr>
                <w:rFonts w:hint="eastAsia" w:ascii="仿宋_GB2312" w:hAnsi="仿宋_GB2312" w:eastAsia="仿宋_GB2312" w:cs="仿宋_GB2312"/>
                <w:color w:val="auto"/>
                <w:kern w:val="0"/>
                <w:sz w:val="18"/>
                <w:szCs w:val="18"/>
              </w:rPr>
            </w:pPr>
          </w:p>
        </w:tc>
      </w:tr>
      <w:tr w14:paraId="5F67502F">
        <w:tblPrEx>
          <w:tblCellMar>
            <w:top w:w="0" w:type="dxa"/>
            <w:left w:w="108" w:type="dxa"/>
            <w:bottom w:w="0" w:type="dxa"/>
            <w:right w:w="108" w:type="dxa"/>
          </w:tblCellMar>
        </w:tblPrEx>
        <w:trPr>
          <w:trHeight w:val="604" w:hRule="exact"/>
          <w:jc w:val="center"/>
        </w:trPr>
        <w:tc>
          <w:tcPr>
            <w:tcW w:w="578" w:type="dxa"/>
            <w:vMerge w:val="continue"/>
            <w:tcBorders>
              <w:top w:val="single" w:color="auto" w:sz="4" w:space="0"/>
              <w:left w:val="single" w:color="auto" w:sz="4" w:space="0"/>
              <w:bottom w:val="single" w:color="auto" w:sz="4" w:space="0"/>
              <w:right w:val="single" w:color="auto" w:sz="4" w:space="0"/>
            </w:tcBorders>
            <w:noWrap w:val="0"/>
            <w:vAlign w:val="center"/>
          </w:tcPr>
          <w:p w14:paraId="3F1EFEB1">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14:paraId="4F576D96">
            <w:pPr>
              <w:widowControl/>
              <w:spacing w:line="240" w:lineRule="exact"/>
              <w:jc w:val="center"/>
              <w:rPr>
                <w:rFonts w:hint="eastAsia" w:ascii="仿宋_GB2312" w:hAnsi="仿宋_GB2312" w:eastAsia="仿宋_GB2312" w:cs="仿宋_GB2312"/>
                <w:color w:val="auto"/>
                <w:kern w:val="0"/>
                <w:sz w:val="18"/>
                <w:szCs w:val="18"/>
              </w:rPr>
            </w:pPr>
          </w:p>
        </w:tc>
        <w:tc>
          <w:tcPr>
            <w:tcW w:w="1086" w:type="dxa"/>
            <w:vMerge w:val="continue"/>
            <w:tcBorders>
              <w:top w:val="single" w:color="auto" w:sz="4" w:space="0"/>
              <w:left w:val="single" w:color="auto" w:sz="4" w:space="0"/>
              <w:bottom w:val="single" w:color="auto" w:sz="4" w:space="0"/>
              <w:right w:val="single" w:color="auto" w:sz="4" w:space="0"/>
            </w:tcBorders>
            <w:noWrap w:val="0"/>
            <w:vAlign w:val="center"/>
          </w:tcPr>
          <w:p w14:paraId="37A3DD80">
            <w:pPr>
              <w:widowControl/>
              <w:spacing w:line="240" w:lineRule="exact"/>
              <w:jc w:val="center"/>
              <w:rPr>
                <w:rFonts w:hint="eastAsia" w:ascii="仿宋_GB2312" w:hAnsi="仿宋_GB2312" w:eastAsia="仿宋_GB2312" w:cs="仿宋_GB2312"/>
                <w:color w:val="auto"/>
                <w:kern w:val="0"/>
                <w:sz w:val="18"/>
                <w:szCs w:val="18"/>
              </w:rPr>
            </w:pPr>
          </w:p>
        </w:tc>
        <w:tc>
          <w:tcPr>
            <w:tcW w:w="2001" w:type="dxa"/>
            <w:gridSpan w:val="3"/>
            <w:tcBorders>
              <w:top w:val="single" w:color="auto" w:sz="4" w:space="0"/>
              <w:left w:val="nil"/>
              <w:bottom w:val="single" w:color="auto" w:sz="4" w:space="0"/>
              <w:right w:val="single" w:color="auto" w:sz="4" w:space="0"/>
            </w:tcBorders>
            <w:noWrap w:val="0"/>
            <w:vAlign w:val="center"/>
          </w:tcPr>
          <w:p w14:paraId="5099C8D5">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维护区域安全稳定</w:t>
            </w:r>
          </w:p>
        </w:tc>
        <w:tc>
          <w:tcPr>
            <w:tcW w:w="983" w:type="dxa"/>
            <w:tcBorders>
              <w:top w:val="nil"/>
              <w:left w:val="nil"/>
              <w:bottom w:val="single" w:color="auto" w:sz="4" w:space="0"/>
              <w:right w:val="single" w:color="auto" w:sz="4" w:space="0"/>
            </w:tcBorders>
            <w:noWrap w:val="0"/>
            <w:vAlign w:val="center"/>
          </w:tcPr>
          <w:p w14:paraId="35A2C805">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持续平稳</w:t>
            </w:r>
          </w:p>
        </w:tc>
        <w:tc>
          <w:tcPr>
            <w:tcW w:w="803" w:type="dxa"/>
            <w:tcBorders>
              <w:top w:val="nil"/>
              <w:left w:val="nil"/>
              <w:bottom w:val="single" w:color="auto" w:sz="4" w:space="0"/>
              <w:right w:val="single" w:color="auto" w:sz="4" w:space="0"/>
            </w:tcBorders>
            <w:noWrap w:val="0"/>
            <w:vAlign w:val="center"/>
          </w:tcPr>
          <w:p w14:paraId="3B80F583">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eastAsia="zh-CN"/>
              </w:rPr>
              <w:t>持续平稳</w:t>
            </w:r>
          </w:p>
        </w:tc>
        <w:tc>
          <w:tcPr>
            <w:tcW w:w="557" w:type="dxa"/>
            <w:gridSpan w:val="2"/>
            <w:tcBorders>
              <w:top w:val="nil"/>
              <w:left w:val="nil"/>
              <w:bottom w:val="single" w:color="auto" w:sz="4" w:space="0"/>
              <w:right w:val="single" w:color="auto" w:sz="4" w:space="0"/>
            </w:tcBorders>
            <w:noWrap w:val="0"/>
            <w:vAlign w:val="center"/>
          </w:tcPr>
          <w:p w14:paraId="6E101C1F">
            <w:pPr>
              <w:jc w:val="center"/>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10</w:t>
            </w:r>
          </w:p>
        </w:tc>
        <w:tc>
          <w:tcPr>
            <w:tcW w:w="557" w:type="dxa"/>
            <w:gridSpan w:val="2"/>
            <w:tcBorders>
              <w:top w:val="nil"/>
              <w:left w:val="nil"/>
              <w:bottom w:val="single" w:color="auto" w:sz="4" w:space="0"/>
              <w:right w:val="single" w:color="auto" w:sz="4" w:space="0"/>
            </w:tcBorders>
            <w:noWrap w:val="0"/>
            <w:vAlign w:val="center"/>
          </w:tcPr>
          <w:p w14:paraId="51B5848A">
            <w:pPr>
              <w:jc w:val="center"/>
              <w:rPr>
                <w:rFonts w:hint="default" w:ascii="仿宋_GB2312" w:hAnsi="仿宋_GB2312" w:eastAsia="仿宋_GB2312" w:cs="仿宋_GB2312"/>
                <w:color w:val="auto"/>
                <w:kern w:val="0"/>
                <w:sz w:val="18"/>
                <w:szCs w:val="18"/>
                <w:lang w:val="en-US"/>
              </w:rPr>
            </w:pPr>
            <w:r>
              <w:rPr>
                <w:rFonts w:hint="eastAsia" w:ascii="仿宋_GB2312" w:hAnsi="仿宋_GB2312" w:eastAsia="仿宋_GB2312" w:cs="仿宋_GB2312"/>
                <w:i w:val="0"/>
                <w:color w:val="000000"/>
                <w:sz w:val="18"/>
                <w:szCs w:val="18"/>
                <w:u w:val="none"/>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5BDE0022">
            <w:pPr>
              <w:jc w:val="center"/>
              <w:rPr>
                <w:rFonts w:hint="eastAsia" w:ascii="仿宋_GB2312" w:hAnsi="仿宋_GB2312" w:eastAsia="仿宋_GB2312" w:cs="仿宋_GB2312"/>
                <w:color w:val="auto"/>
                <w:kern w:val="0"/>
                <w:sz w:val="18"/>
                <w:szCs w:val="18"/>
              </w:rPr>
            </w:pPr>
          </w:p>
        </w:tc>
      </w:tr>
      <w:tr w14:paraId="0C99ECF2">
        <w:tblPrEx>
          <w:tblCellMar>
            <w:top w:w="0" w:type="dxa"/>
            <w:left w:w="108" w:type="dxa"/>
            <w:bottom w:w="0" w:type="dxa"/>
            <w:right w:w="108" w:type="dxa"/>
          </w:tblCellMar>
        </w:tblPrEx>
        <w:trPr>
          <w:trHeight w:val="503" w:hRule="exact"/>
          <w:jc w:val="center"/>
        </w:trPr>
        <w:tc>
          <w:tcPr>
            <w:tcW w:w="578" w:type="dxa"/>
            <w:vMerge w:val="continue"/>
            <w:tcBorders>
              <w:top w:val="single" w:color="auto" w:sz="4" w:space="0"/>
              <w:left w:val="single" w:color="auto" w:sz="4" w:space="0"/>
              <w:right w:val="single" w:color="auto" w:sz="4" w:space="0"/>
            </w:tcBorders>
            <w:noWrap w:val="0"/>
            <w:vAlign w:val="center"/>
          </w:tcPr>
          <w:p w14:paraId="22184190">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14:paraId="41B7B79E">
            <w:pPr>
              <w:widowControl/>
              <w:spacing w:line="240" w:lineRule="exact"/>
              <w:jc w:val="center"/>
              <w:rPr>
                <w:rFonts w:hint="eastAsia" w:ascii="仿宋_GB2312" w:hAnsi="仿宋_GB2312" w:eastAsia="仿宋_GB2312" w:cs="仿宋_GB2312"/>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14:paraId="07D10850">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lang w:eastAsia="zh-CN"/>
              </w:rPr>
              <w:t>生态</w:t>
            </w:r>
            <w:r>
              <w:rPr>
                <w:rFonts w:hint="eastAsia" w:ascii="仿宋_GB2312" w:hAnsi="仿宋_GB2312" w:eastAsia="仿宋_GB2312" w:cs="仿宋_GB2312"/>
                <w:color w:val="auto"/>
                <w:kern w:val="0"/>
                <w:sz w:val="18"/>
                <w:szCs w:val="18"/>
              </w:rPr>
              <w:t>效益</w:t>
            </w:r>
          </w:p>
          <w:p w14:paraId="2A38A016">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指标</w:t>
            </w:r>
          </w:p>
        </w:tc>
        <w:tc>
          <w:tcPr>
            <w:tcW w:w="2001" w:type="dxa"/>
            <w:gridSpan w:val="3"/>
            <w:tcBorders>
              <w:top w:val="single" w:color="auto" w:sz="4" w:space="0"/>
              <w:left w:val="nil"/>
              <w:bottom w:val="single" w:color="auto" w:sz="4" w:space="0"/>
              <w:right w:val="single" w:color="auto" w:sz="4" w:space="0"/>
            </w:tcBorders>
            <w:noWrap w:val="0"/>
            <w:vAlign w:val="center"/>
          </w:tcPr>
          <w:p w14:paraId="0D0A5105">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重大事故发生率</w:t>
            </w:r>
          </w:p>
        </w:tc>
        <w:tc>
          <w:tcPr>
            <w:tcW w:w="983" w:type="dxa"/>
            <w:tcBorders>
              <w:top w:val="nil"/>
              <w:left w:val="nil"/>
              <w:bottom w:val="single" w:color="auto" w:sz="4" w:space="0"/>
              <w:right w:val="single" w:color="auto" w:sz="4" w:space="0"/>
            </w:tcBorders>
            <w:noWrap w:val="0"/>
            <w:vAlign w:val="center"/>
          </w:tcPr>
          <w:p w14:paraId="324B7562">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0%</w:t>
            </w:r>
          </w:p>
        </w:tc>
        <w:tc>
          <w:tcPr>
            <w:tcW w:w="803" w:type="dxa"/>
            <w:tcBorders>
              <w:top w:val="nil"/>
              <w:left w:val="nil"/>
              <w:bottom w:val="single" w:color="auto" w:sz="4" w:space="0"/>
              <w:right w:val="single" w:color="auto" w:sz="4" w:space="0"/>
            </w:tcBorders>
            <w:noWrap w:val="0"/>
            <w:vAlign w:val="center"/>
          </w:tcPr>
          <w:p w14:paraId="27CB270B">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0%</w:t>
            </w:r>
          </w:p>
        </w:tc>
        <w:tc>
          <w:tcPr>
            <w:tcW w:w="557" w:type="dxa"/>
            <w:gridSpan w:val="2"/>
            <w:tcBorders>
              <w:top w:val="nil"/>
              <w:left w:val="nil"/>
              <w:bottom w:val="single" w:color="auto" w:sz="4" w:space="0"/>
              <w:right w:val="single" w:color="auto" w:sz="4" w:space="0"/>
            </w:tcBorders>
            <w:noWrap w:val="0"/>
            <w:vAlign w:val="center"/>
          </w:tcPr>
          <w:p w14:paraId="648826C6">
            <w:pPr>
              <w:jc w:val="center"/>
              <w:rPr>
                <w:rFonts w:hint="default" w:ascii="仿宋_GB2312" w:hAnsi="仿宋_GB2312" w:eastAsia="仿宋_GB2312" w:cs="仿宋_GB2312"/>
                <w:color w:val="auto"/>
                <w:kern w:val="0"/>
                <w:sz w:val="18"/>
                <w:szCs w:val="18"/>
                <w:lang w:val="en-US"/>
              </w:rPr>
            </w:pPr>
            <w:r>
              <w:rPr>
                <w:rFonts w:hint="eastAsia" w:ascii="仿宋_GB2312" w:hAnsi="仿宋_GB2312" w:eastAsia="仿宋_GB2312" w:cs="仿宋_GB2312"/>
                <w:i w:val="0"/>
                <w:color w:val="000000"/>
                <w:sz w:val="18"/>
                <w:szCs w:val="18"/>
                <w:u w:val="none"/>
                <w:lang w:val="en-US" w:eastAsia="zh-CN"/>
              </w:rPr>
              <w:t>10</w:t>
            </w:r>
          </w:p>
        </w:tc>
        <w:tc>
          <w:tcPr>
            <w:tcW w:w="557" w:type="dxa"/>
            <w:gridSpan w:val="2"/>
            <w:tcBorders>
              <w:top w:val="nil"/>
              <w:left w:val="nil"/>
              <w:bottom w:val="single" w:color="auto" w:sz="4" w:space="0"/>
              <w:right w:val="single" w:color="auto" w:sz="4" w:space="0"/>
            </w:tcBorders>
            <w:noWrap w:val="0"/>
            <w:vAlign w:val="center"/>
          </w:tcPr>
          <w:p w14:paraId="529F56ED">
            <w:pPr>
              <w:jc w:val="center"/>
              <w:rPr>
                <w:rFonts w:hint="default"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0169D954">
            <w:pPr>
              <w:jc w:val="center"/>
              <w:rPr>
                <w:rFonts w:hint="eastAsia" w:ascii="仿宋_GB2312" w:hAnsi="仿宋_GB2312" w:eastAsia="仿宋_GB2312" w:cs="仿宋_GB2312"/>
                <w:color w:val="auto"/>
                <w:kern w:val="0"/>
                <w:sz w:val="18"/>
                <w:szCs w:val="18"/>
              </w:rPr>
            </w:pPr>
          </w:p>
        </w:tc>
      </w:tr>
      <w:tr w14:paraId="340EA847">
        <w:tblPrEx>
          <w:tblCellMar>
            <w:top w:w="0" w:type="dxa"/>
            <w:left w:w="108" w:type="dxa"/>
            <w:bottom w:w="0" w:type="dxa"/>
            <w:right w:w="108" w:type="dxa"/>
          </w:tblCellMar>
        </w:tblPrEx>
        <w:trPr>
          <w:trHeight w:val="621" w:hRule="exact"/>
          <w:jc w:val="center"/>
        </w:trPr>
        <w:tc>
          <w:tcPr>
            <w:tcW w:w="578" w:type="dxa"/>
            <w:vMerge w:val="continue"/>
            <w:tcBorders>
              <w:top w:val="single" w:color="auto" w:sz="4" w:space="0"/>
              <w:left w:val="single" w:color="auto" w:sz="4" w:space="0"/>
              <w:right w:val="single" w:color="auto" w:sz="4" w:space="0"/>
            </w:tcBorders>
            <w:noWrap w:val="0"/>
            <w:vAlign w:val="center"/>
          </w:tcPr>
          <w:p w14:paraId="55E802C6">
            <w:pPr>
              <w:widowControl/>
              <w:spacing w:line="240" w:lineRule="exact"/>
              <w:jc w:val="center"/>
              <w:rPr>
                <w:rFonts w:hint="eastAsia" w:ascii="仿宋_GB2312" w:hAnsi="仿宋_GB2312" w:eastAsia="仿宋_GB2312" w:cs="仿宋_GB2312"/>
                <w:color w:val="auto"/>
                <w:kern w:val="0"/>
                <w:sz w:val="18"/>
                <w:szCs w:val="18"/>
              </w:rPr>
            </w:pPr>
          </w:p>
        </w:tc>
        <w:tc>
          <w:tcPr>
            <w:tcW w:w="969" w:type="dxa"/>
            <w:vMerge w:val="continue"/>
            <w:tcBorders>
              <w:top w:val="single" w:color="auto" w:sz="4" w:space="0"/>
              <w:left w:val="single" w:color="auto" w:sz="4" w:space="0"/>
              <w:bottom w:val="single" w:color="auto" w:sz="4" w:space="0"/>
              <w:right w:val="single" w:color="auto" w:sz="4" w:space="0"/>
            </w:tcBorders>
            <w:noWrap w:val="0"/>
            <w:vAlign w:val="center"/>
          </w:tcPr>
          <w:p w14:paraId="18C5FFC6">
            <w:pPr>
              <w:widowControl/>
              <w:spacing w:line="240" w:lineRule="exact"/>
              <w:jc w:val="center"/>
              <w:rPr>
                <w:rFonts w:hint="eastAsia" w:ascii="仿宋_GB2312" w:hAnsi="仿宋_GB2312" w:eastAsia="仿宋_GB2312" w:cs="仿宋_GB2312"/>
                <w:color w:val="auto"/>
                <w:kern w:val="0"/>
                <w:sz w:val="18"/>
                <w:szCs w:val="18"/>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14:paraId="4751D143">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可持续影响指标</w:t>
            </w:r>
          </w:p>
        </w:tc>
        <w:tc>
          <w:tcPr>
            <w:tcW w:w="2001" w:type="dxa"/>
            <w:gridSpan w:val="3"/>
            <w:tcBorders>
              <w:top w:val="single" w:color="auto" w:sz="4" w:space="0"/>
              <w:left w:val="nil"/>
              <w:bottom w:val="single" w:color="auto" w:sz="4" w:space="0"/>
              <w:right w:val="single" w:color="auto" w:sz="4" w:space="0"/>
            </w:tcBorders>
            <w:noWrap w:val="0"/>
            <w:vAlign w:val="center"/>
          </w:tcPr>
          <w:p w14:paraId="48EFC6B6">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提高设施设备的可用性和可靠性</w:t>
            </w:r>
          </w:p>
        </w:tc>
        <w:tc>
          <w:tcPr>
            <w:tcW w:w="983" w:type="dxa"/>
            <w:tcBorders>
              <w:top w:val="single" w:color="auto" w:sz="4" w:space="0"/>
              <w:left w:val="nil"/>
              <w:bottom w:val="single" w:color="auto" w:sz="4" w:space="0"/>
              <w:right w:val="single" w:color="auto" w:sz="4" w:space="0"/>
            </w:tcBorders>
            <w:noWrap w:val="0"/>
            <w:vAlign w:val="center"/>
          </w:tcPr>
          <w:p w14:paraId="468B4322">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有效</w:t>
            </w:r>
          </w:p>
        </w:tc>
        <w:tc>
          <w:tcPr>
            <w:tcW w:w="803" w:type="dxa"/>
            <w:tcBorders>
              <w:top w:val="single" w:color="auto" w:sz="4" w:space="0"/>
              <w:left w:val="nil"/>
              <w:bottom w:val="single" w:color="auto" w:sz="4" w:space="0"/>
              <w:right w:val="single" w:color="auto" w:sz="4" w:space="0"/>
            </w:tcBorders>
            <w:noWrap w:val="0"/>
            <w:vAlign w:val="center"/>
          </w:tcPr>
          <w:p w14:paraId="25071E9B">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有效</w:t>
            </w:r>
          </w:p>
        </w:tc>
        <w:tc>
          <w:tcPr>
            <w:tcW w:w="557" w:type="dxa"/>
            <w:gridSpan w:val="2"/>
            <w:tcBorders>
              <w:top w:val="single" w:color="auto" w:sz="4" w:space="0"/>
              <w:left w:val="nil"/>
              <w:bottom w:val="single" w:color="auto" w:sz="4" w:space="0"/>
              <w:right w:val="single" w:color="auto" w:sz="4" w:space="0"/>
            </w:tcBorders>
            <w:noWrap w:val="0"/>
            <w:vAlign w:val="center"/>
          </w:tcPr>
          <w:p w14:paraId="4566E686">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5</w:t>
            </w:r>
          </w:p>
        </w:tc>
        <w:tc>
          <w:tcPr>
            <w:tcW w:w="557" w:type="dxa"/>
            <w:gridSpan w:val="2"/>
            <w:tcBorders>
              <w:top w:val="single" w:color="auto" w:sz="4" w:space="0"/>
              <w:left w:val="nil"/>
              <w:bottom w:val="single" w:color="auto" w:sz="4" w:space="0"/>
              <w:right w:val="single" w:color="auto" w:sz="4" w:space="0"/>
            </w:tcBorders>
            <w:noWrap w:val="0"/>
            <w:vAlign w:val="center"/>
          </w:tcPr>
          <w:p w14:paraId="4B302C86">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5</w:t>
            </w:r>
          </w:p>
        </w:tc>
        <w:tc>
          <w:tcPr>
            <w:tcW w:w="1394" w:type="dxa"/>
            <w:gridSpan w:val="2"/>
            <w:tcBorders>
              <w:top w:val="single" w:color="auto" w:sz="4" w:space="0"/>
              <w:left w:val="nil"/>
              <w:bottom w:val="single" w:color="auto" w:sz="4" w:space="0"/>
              <w:right w:val="single" w:color="auto" w:sz="4" w:space="0"/>
            </w:tcBorders>
            <w:noWrap w:val="0"/>
            <w:vAlign w:val="center"/>
          </w:tcPr>
          <w:p w14:paraId="6C28A922">
            <w:pPr>
              <w:jc w:val="center"/>
              <w:rPr>
                <w:rFonts w:hint="eastAsia" w:ascii="仿宋_GB2312" w:hAnsi="仿宋_GB2312" w:eastAsia="仿宋_GB2312" w:cs="仿宋_GB2312"/>
                <w:color w:val="auto"/>
                <w:kern w:val="0"/>
                <w:sz w:val="18"/>
                <w:szCs w:val="18"/>
              </w:rPr>
            </w:pPr>
          </w:p>
        </w:tc>
      </w:tr>
      <w:tr w14:paraId="72378104">
        <w:tblPrEx>
          <w:tblCellMar>
            <w:top w:w="0" w:type="dxa"/>
            <w:left w:w="108" w:type="dxa"/>
            <w:bottom w:w="0" w:type="dxa"/>
            <w:right w:w="108" w:type="dxa"/>
          </w:tblCellMar>
        </w:tblPrEx>
        <w:trPr>
          <w:trHeight w:val="741" w:hRule="exact"/>
          <w:jc w:val="center"/>
        </w:trPr>
        <w:tc>
          <w:tcPr>
            <w:tcW w:w="578" w:type="dxa"/>
            <w:vMerge w:val="continue"/>
            <w:tcBorders>
              <w:left w:val="single" w:color="auto" w:sz="4" w:space="0"/>
              <w:right w:val="single" w:color="auto" w:sz="4" w:space="0"/>
            </w:tcBorders>
            <w:noWrap w:val="0"/>
            <w:vAlign w:val="center"/>
          </w:tcPr>
          <w:p w14:paraId="346A2FC3">
            <w:pPr>
              <w:widowControl/>
              <w:spacing w:line="240" w:lineRule="exact"/>
              <w:jc w:val="center"/>
              <w:rPr>
                <w:rFonts w:hint="eastAsia" w:ascii="仿宋_GB2312" w:hAnsi="仿宋_GB2312" w:eastAsia="仿宋_GB2312" w:cs="仿宋_GB2312"/>
                <w:color w:val="auto"/>
                <w:kern w:val="0"/>
                <w:sz w:val="18"/>
                <w:szCs w:val="18"/>
              </w:rPr>
            </w:pPr>
          </w:p>
        </w:tc>
        <w:tc>
          <w:tcPr>
            <w:tcW w:w="969" w:type="dxa"/>
            <w:tcBorders>
              <w:top w:val="single" w:color="auto" w:sz="4" w:space="0"/>
              <w:left w:val="single" w:color="auto" w:sz="4" w:space="0"/>
              <w:right w:val="single" w:color="auto" w:sz="4" w:space="0"/>
            </w:tcBorders>
            <w:noWrap w:val="0"/>
            <w:vAlign w:val="center"/>
          </w:tcPr>
          <w:p w14:paraId="0288D560">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满意度</w:t>
            </w:r>
          </w:p>
          <w:p w14:paraId="570C7BC5">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指标</w:t>
            </w:r>
          </w:p>
        </w:tc>
        <w:tc>
          <w:tcPr>
            <w:tcW w:w="1086" w:type="dxa"/>
            <w:tcBorders>
              <w:top w:val="single" w:color="auto" w:sz="4" w:space="0"/>
              <w:left w:val="single" w:color="auto" w:sz="4" w:space="0"/>
              <w:bottom w:val="single" w:color="auto" w:sz="4" w:space="0"/>
              <w:right w:val="single" w:color="auto" w:sz="4" w:space="0"/>
            </w:tcBorders>
            <w:noWrap w:val="0"/>
            <w:vAlign w:val="center"/>
          </w:tcPr>
          <w:p w14:paraId="4C0F3845">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服务对象满意度指标</w:t>
            </w:r>
          </w:p>
        </w:tc>
        <w:tc>
          <w:tcPr>
            <w:tcW w:w="2001" w:type="dxa"/>
            <w:gridSpan w:val="3"/>
            <w:tcBorders>
              <w:top w:val="single" w:color="auto" w:sz="4" w:space="0"/>
              <w:left w:val="nil"/>
              <w:bottom w:val="single" w:color="auto" w:sz="4" w:space="0"/>
              <w:right w:val="single" w:color="auto" w:sz="4" w:space="0"/>
            </w:tcBorders>
            <w:noWrap w:val="0"/>
            <w:vAlign w:val="center"/>
          </w:tcPr>
          <w:p w14:paraId="74ED539F">
            <w:pPr>
              <w:keepNext w:val="0"/>
              <w:keepLines w:val="0"/>
              <w:widowControl/>
              <w:suppressLineNumbers w:val="0"/>
              <w:jc w:val="center"/>
              <w:textAlignment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kern w:val="0"/>
                <w:sz w:val="18"/>
                <w:szCs w:val="18"/>
                <w:u w:val="none"/>
                <w:lang w:val="en-US" w:eastAsia="zh-CN" w:bidi="ar"/>
              </w:rPr>
              <w:t>入住企业满意度</w:t>
            </w:r>
          </w:p>
        </w:tc>
        <w:tc>
          <w:tcPr>
            <w:tcW w:w="983" w:type="dxa"/>
            <w:tcBorders>
              <w:top w:val="single" w:color="auto" w:sz="4" w:space="0"/>
              <w:left w:val="nil"/>
              <w:bottom w:val="single" w:color="auto" w:sz="4" w:space="0"/>
              <w:right w:val="single" w:color="auto" w:sz="4" w:space="0"/>
            </w:tcBorders>
            <w:noWrap w:val="0"/>
            <w:vAlign w:val="center"/>
          </w:tcPr>
          <w:p w14:paraId="3A6B69B5">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95%</w:t>
            </w:r>
          </w:p>
        </w:tc>
        <w:tc>
          <w:tcPr>
            <w:tcW w:w="803" w:type="dxa"/>
            <w:tcBorders>
              <w:top w:val="single" w:color="auto" w:sz="4" w:space="0"/>
              <w:left w:val="nil"/>
              <w:bottom w:val="single" w:color="auto" w:sz="4" w:space="0"/>
              <w:right w:val="single" w:color="auto" w:sz="4" w:space="0"/>
            </w:tcBorders>
            <w:noWrap w:val="0"/>
            <w:vAlign w:val="center"/>
          </w:tcPr>
          <w:p w14:paraId="65B082E6">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100%</w:t>
            </w:r>
          </w:p>
        </w:tc>
        <w:tc>
          <w:tcPr>
            <w:tcW w:w="557" w:type="dxa"/>
            <w:gridSpan w:val="2"/>
            <w:tcBorders>
              <w:top w:val="single" w:color="auto" w:sz="4" w:space="0"/>
              <w:left w:val="nil"/>
              <w:bottom w:val="single" w:color="auto" w:sz="4" w:space="0"/>
              <w:right w:val="single" w:color="auto" w:sz="4" w:space="0"/>
            </w:tcBorders>
            <w:noWrap w:val="0"/>
            <w:vAlign w:val="center"/>
          </w:tcPr>
          <w:p w14:paraId="7C4D6675">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w:t>
            </w:r>
          </w:p>
        </w:tc>
        <w:tc>
          <w:tcPr>
            <w:tcW w:w="557" w:type="dxa"/>
            <w:gridSpan w:val="2"/>
            <w:tcBorders>
              <w:top w:val="single" w:color="auto" w:sz="4" w:space="0"/>
              <w:left w:val="nil"/>
              <w:bottom w:val="single" w:color="auto" w:sz="4" w:space="0"/>
              <w:right w:val="single" w:color="auto" w:sz="4" w:space="0"/>
            </w:tcBorders>
            <w:noWrap w:val="0"/>
            <w:vAlign w:val="center"/>
          </w:tcPr>
          <w:p w14:paraId="5B79E3A1">
            <w:pPr>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i w:val="0"/>
                <w:color w:val="000000"/>
                <w:sz w:val="18"/>
                <w:szCs w:val="18"/>
                <w:u w:val="none"/>
                <w:lang w:val="en-US" w:eastAsia="zh-CN"/>
              </w:rPr>
              <w:t>10</w:t>
            </w:r>
          </w:p>
        </w:tc>
        <w:tc>
          <w:tcPr>
            <w:tcW w:w="1394" w:type="dxa"/>
            <w:gridSpan w:val="2"/>
            <w:tcBorders>
              <w:top w:val="single" w:color="auto" w:sz="4" w:space="0"/>
              <w:left w:val="nil"/>
              <w:bottom w:val="single" w:color="auto" w:sz="4" w:space="0"/>
              <w:right w:val="single" w:color="auto" w:sz="4" w:space="0"/>
            </w:tcBorders>
            <w:noWrap w:val="0"/>
            <w:vAlign w:val="center"/>
          </w:tcPr>
          <w:p w14:paraId="1A479EFB">
            <w:pPr>
              <w:jc w:val="center"/>
              <w:rPr>
                <w:rFonts w:hint="eastAsia" w:ascii="仿宋_GB2312" w:hAnsi="仿宋_GB2312" w:eastAsia="仿宋_GB2312" w:cs="仿宋_GB2312"/>
                <w:color w:val="auto"/>
                <w:kern w:val="0"/>
                <w:sz w:val="18"/>
                <w:szCs w:val="18"/>
              </w:rPr>
            </w:pPr>
          </w:p>
        </w:tc>
      </w:tr>
      <w:tr w14:paraId="3AFC8067">
        <w:tblPrEx>
          <w:tblCellMar>
            <w:top w:w="0" w:type="dxa"/>
            <w:left w:w="108" w:type="dxa"/>
            <w:bottom w:w="0" w:type="dxa"/>
            <w:right w:w="108" w:type="dxa"/>
          </w:tblCellMar>
        </w:tblPrEx>
        <w:trPr>
          <w:trHeight w:val="291" w:hRule="exact"/>
          <w:jc w:val="center"/>
        </w:trPr>
        <w:tc>
          <w:tcPr>
            <w:tcW w:w="6420" w:type="dxa"/>
            <w:gridSpan w:val="8"/>
            <w:tcBorders>
              <w:top w:val="single" w:color="auto" w:sz="4" w:space="0"/>
              <w:left w:val="single" w:color="auto" w:sz="4" w:space="0"/>
              <w:bottom w:val="single" w:color="auto" w:sz="4" w:space="0"/>
              <w:right w:val="single" w:color="auto" w:sz="4" w:space="0"/>
            </w:tcBorders>
            <w:noWrap w:val="0"/>
            <w:vAlign w:val="center"/>
          </w:tcPr>
          <w:p w14:paraId="31F6E32A">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14:paraId="584963B8">
            <w:pPr>
              <w:widowControl/>
              <w:spacing w:line="240" w:lineRule="exact"/>
              <w:jc w:val="center"/>
              <w:rPr>
                <w:rFonts w:hint="eastAsia" w:ascii="仿宋_GB2312" w:hAnsi="仿宋_GB2312" w:eastAsia="仿宋_GB2312" w:cs="仿宋_GB2312"/>
                <w:color w:val="auto"/>
                <w:kern w:val="0"/>
                <w:sz w:val="18"/>
                <w:szCs w:val="18"/>
              </w:rPr>
            </w:pPr>
            <w:r>
              <w:rPr>
                <w:rFonts w:hint="eastAsia" w:ascii="仿宋_GB2312" w:hAnsi="仿宋_GB2312" w:eastAsia="仿宋_GB2312" w:cs="仿宋_GB2312"/>
                <w:color w:val="auto"/>
                <w:kern w:val="0"/>
                <w:sz w:val="18"/>
                <w:szCs w:val="18"/>
              </w:rPr>
              <w:t>100</w:t>
            </w:r>
          </w:p>
        </w:tc>
        <w:tc>
          <w:tcPr>
            <w:tcW w:w="557" w:type="dxa"/>
            <w:gridSpan w:val="2"/>
            <w:tcBorders>
              <w:top w:val="nil"/>
              <w:left w:val="nil"/>
              <w:bottom w:val="single" w:color="auto" w:sz="4" w:space="0"/>
              <w:right w:val="single" w:color="auto" w:sz="4" w:space="0"/>
            </w:tcBorders>
            <w:noWrap w:val="0"/>
            <w:vAlign w:val="center"/>
          </w:tcPr>
          <w:p w14:paraId="2A73510E">
            <w:pPr>
              <w:widowControl/>
              <w:spacing w:line="240" w:lineRule="exact"/>
              <w:jc w:val="center"/>
              <w:rPr>
                <w:rFonts w:hint="eastAsia" w:ascii="仿宋_GB2312" w:hAnsi="仿宋_GB2312" w:eastAsia="仿宋_GB2312" w:cs="仿宋_GB2312"/>
                <w:color w:val="auto"/>
                <w:kern w:val="0"/>
                <w:sz w:val="18"/>
                <w:szCs w:val="18"/>
                <w:lang w:val="en-US" w:eastAsia="zh-CN"/>
              </w:rPr>
            </w:pPr>
            <w:r>
              <w:rPr>
                <w:rFonts w:hint="eastAsia" w:ascii="仿宋_GB2312" w:hAnsi="仿宋_GB2312" w:eastAsia="仿宋_GB2312" w:cs="仿宋_GB2312"/>
                <w:color w:val="auto"/>
                <w:kern w:val="0"/>
                <w:sz w:val="18"/>
                <w:szCs w:val="18"/>
                <w:lang w:val="en-US" w:eastAsia="zh-CN"/>
              </w:rPr>
              <w:t>95</w:t>
            </w:r>
          </w:p>
        </w:tc>
        <w:tc>
          <w:tcPr>
            <w:tcW w:w="1394" w:type="dxa"/>
            <w:gridSpan w:val="2"/>
            <w:tcBorders>
              <w:top w:val="single" w:color="auto" w:sz="4" w:space="0"/>
              <w:left w:val="nil"/>
              <w:bottom w:val="single" w:color="auto" w:sz="4" w:space="0"/>
              <w:right w:val="single" w:color="auto" w:sz="4" w:space="0"/>
            </w:tcBorders>
            <w:noWrap w:val="0"/>
            <w:vAlign w:val="center"/>
          </w:tcPr>
          <w:p w14:paraId="50CF0E22">
            <w:pPr>
              <w:jc w:val="center"/>
              <w:rPr>
                <w:rFonts w:hint="eastAsia" w:ascii="仿宋_GB2312" w:hAnsi="仿宋_GB2312" w:eastAsia="仿宋_GB2312" w:cs="仿宋_GB2312"/>
                <w:color w:val="auto"/>
                <w:kern w:val="0"/>
                <w:sz w:val="18"/>
                <w:szCs w:val="18"/>
              </w:rPr>
            </w:pPr>
          </w:p>
        </w:tc>
      </w:tr>
    </w:tbl>
    <w:p w14:paraId="64CCDD15"/>
    <w:p w14:paraId="5970734D">
      <w:pPr>
        <w:pStyle w:val="2"/>
      </w:pPr>
    </w:p>
    <w:p w14:paraId="40C3C57A"/>
    <w:p w14:paraId="65BE8B5C">
      <w:pPr>
        <w:pStyle w:val="2"/>
      </w:pPr>
    </w:p>
    <w:p w14:paraId="61373BD5"/>
    <w:p w14:paraId="2CC0FBF5">
      <w:pPr>
        <w:pStyle w:val="2"/>
      </w:pPr>
    </w:p>
    <w:p w14:paraId="2A7AB8C4"/>
    <w:p w14:paraId="197BDEA0">
      <w:pPr>
        <w:pStyle w:val="2"/>
      </w:pPr>
    </w:p>
    <w:p w14:paraId="61FB92C7"/>
    <w:p w14:paraId="72B0508C">
      <w:pPr>
        <w:pStyle w:val="2"/>
      </w:pPr>
    </w:p>
    <w:p w14:paraId="12910E70">
      <w:pPr>
        <w:jc w:val="both"/>
        <w:rPr>
          <w:rFonts w:hint="eastAsia" w:ascii="宋体" w:hAnsi="宋体" w:cs="Arial"/>
          <w:b/>
          <w:bCs/>
          <w:color w:val="auto"/>
          <w:sz w:val="36"/>
          <w:szCs w:val="36"/>
          <w:lang w:eastAsia="zh-CN"/>
        </w:rPr>
        <w:sectPr>
          <w:footerReference r:id="rId3" w:type="default"/>
          <w:pgSz w:w="11906" w:h="16838"/>
          <w:pgMar w:top="1440" w:right="1800" w:bottom="1440" w:left="1800" w:header="851" w:footer="992" w:gutter="0"/>
          <w:cols w:space="425" w:num="1"/>
          <w:docGrid w:type="lines" w:linePitch="312" w:charSpace="0"/>
        </w:sectPr>
      </w:pPr>
    </w:p>
    <w:p w14:paraId="29E9B22D">
      <w:pPr>
        <w:spacing w:line="600" w:lineRule="exact"/>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A4A645">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C7EF49">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C7EF49">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162DA">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32E0A3">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2C32E0A3">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805F55"/>
    <w:rsid w:val="1D943AA6"/>
    <w:rsid w:val="298B7E69"/>
    <w:rsid w:val="2E955CC4"/>
    <w:rsid w:val="36CD0A62"/>
    <w:rsid w:val="3B082A2B"/>
    <w:rsid w:val="3F805F55"/>
    <w:rsid w:val="423A544D"/>
    <w:rsid w:val="445B3CDE"/>
    <w:rsid w:val="57E024AE"/>
    <w:rsid w:val="5E9772CA"/>
    <w:rsid w:val="695239E0"/>
    <w:rsid w:val="6BE713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3">
    <w:name w:val="Body Text"/>
    <w:basedOn w:val="1"/>
    <w:next w:val="4"/>
    <w:qFormat/>
    <w:uiPriority w:val="0"/>
    <w:pPr>
      <w:autoSpaceDE w:val="0"/>
      <w:autoSpaceDN w:val="0"/>
      <w:spacing w:before="20" w:beforeLines="20" w:after="20" w:afterLines="20" w:line="240" w:lineRule="auto"/>
      <w:ind w:left="0" w:firstLine="0"/>
      <w:jc w:val="center"/>
    </w:pPr>
    <w:rPr>
      <w:rFonts w:ascii="宋体" w:hAnsi="宋体" w:eastAsia="宋体"/>
      <w:szCs w:val="20"/>
    </w:rPr>
  </w:style>
  <w:style w:type="paragraph" w:styleId="4">
    <w:name w:val="toc 2"/>
    <w:basedOn w:val="1"/>
    <w:next w:val="1"/>
    <w:unhideWhenUsed/>
    <w:qFormat/>
    <w:uiPriority w:val="39"/>
    <w:pPr>
      <w:tabs>
        <w:tab w:val="right" w:leader="dot" w:pos="8296"/>
      </w:tabs>
      <w:ind w:left="480" w:firstLine="0"/>
    </w:pPr>
  </w:style>
  <w:style w:type="paragraph" w:styleId="5">
    <w:name w:val="Body Text Indent"/>
    <w:basedOn w:val="1"/>
    <w:next w:val="6"/>
    <w:qFormat/>
    <w:uiPriority w:val="0"/>
    <w:pPr>
      <w:ind w:firstLine="555"/>
    </w:pPr>
    <w:rPr>
      <w:rFonts w:ascii="Times New Roman" w:hAnsi="Times New Roman" w:eastAsia="Times New Roman"/>
      <w:sz w:val="28"/>
      <w:szCs w:val="28"/>
    </w:rPr>
  </w:style>
  <w:style w:type="paragraph" w:customStyle="1" w:styleId="6">
    <w:name w:val="样式 正文文本缩进 + 左  0 字符"/>
    <w:next w:val="7"/>
    <w:qFormat/>
    <w:uiPriority w:val="99"/>
    <w:pPr>
      <w:spacing w:line="360" w:lineRule="auto"/>
      <w:ind w:firstLine="250" w:firstLineChars="250"/>
      <w:jc w:val="both"/>
    </w:pPr>
    <w:rPr>
      <w:rFonts w:ascii="Calibri" w:hAnsi="Calibri" w:eastAsia="宋体" w:cs="宋体"/>
      <w:kern w:val="0"/>
      <w:sz w:val="24"/>
      <w:szCs w:val="20"/>
      <w:lang w:val="en-US" w:eastAsia="zh-CN" w:bidi="ar-SA"/>
    </w:rPr>
  </w:style>
  <w:style w:type="paragraph" w:styleId="7">
    <w:name w:val="Balloon Text"/>
    <w:basedOn w:val="1"/>
    <w:unhideWhenUsed/>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Body Text First Indent"/>
    <w:basedOn w:val="3"/>
    <w:next w:val="11"/>
    <w:qFormat/>
    <w:uiPriority w:val="0"/>
    <w:pPr>
      <w:autoSpaceDE/>
      <w:autoSpaceDN/>
      <w:spacing w:line="240" w:lineRule="auto"/>
      <w:ind w:firstLine="0"/>
    </w:pPr>
    <w:rPr>
      <w:rFonts w:ascii="Times New Roman" w:hAnsi="Times New Roman" w:eastAsia="宋体"/>
      <w:sz w:val="21"/>
      <w:szCs w:val="21"/>
    </w:rPr>
  </w:style>
  <w:style w:type="paragraph" w:styleId="11">
    <w:name w:val="Body Text First Indent 2"/>
    <w:basedOn w:val="5"/>
    <w:qFormat/>
    <w:uiPriority w:val="0"/>
    <w:pPr>
      <w:tabs>
        <w:tab w:val="left" w:pos="5580"/>
      </w:tabs>
      <w:spacing w:line="240" w:lineRule="auto"/>
      <w:ind w:firstLine="0" w:firstLineChars="0"/>
      <w:jc w:val="both"/>
    </w:pPr>
    <w:rPr>
      <w:rFonts w:ascii="Times New Roman" w:hAnsi="Times New Roman" w:eastAsia="Times New Roman" w:cs="Times New Roman"/>
      <w:sz w:val="21"/>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860</Words>
  <Characters>1010</Characters>
  <Lines>0</Lines>
  <Paragraphs>0</Paragraphs>
  <TotalTime>3</TotalTime>
  <ScaleCrop>false</ScaleCrop>
  <LinksUpToDate>false</LinksUpToDate>
  <CharactersWithSpaces>1029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2025-02-20T02:27:00Z</dcterms:created>
  <dc:creator>mkjnh</dc:creator>
  <cp:lastModifiedBy>s</cp:lastModifiedBy>
  <cp:lastPrinted>2025-08-25T09:29:00Z</cp:lastPrinted>
  <dcterms:modified xsi:type="dcterms:W3CDTF">2025-09-19T02:48:15Z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eyJoZGlkIjoiZDU0ZDVmMWMzYzA5Mzk3ZjQ2MzU1NDI4ZTMyNjYxOGYifQ==</vt:lpwstr>
  </property>
  <property fmtid="{D5CDD505-2E9C-101B-9397-08002B2CF9AE}" pid="4" name="ICV">
    <vt:lpwstr>D13B775662144B35A237103201FE09FE_12</vt:lpwstr>
  </property>
</Properties>
</file>