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245"/>
        <w:gridCol w:w="559"/>
        <w:gridCol w:w="1114"/>
        <w:gridCol w:w="169"/>
        <w:gridCol w:w="938"/>
        <w:gridCol w:w="752"/>
        <w:gridCol w:w="298"/>
        <w:gridCol w:w="212"/>
        <w:gridCol w:w="615"/>
        <w:gridCol w:w="780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殡葬工作经费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高广新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69542145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398.56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398.56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398.56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398.56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完成2024年度殡葬礼仪、遗体火化、骨灰安放等殡葬工作，提供相关殡葬用品，方便群众；同时完成惠灵山陵园的管理工作，顺利开展相关业务。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2024年度遗体火化、骨灰安放、殡葬礼仪服务等殡葬工作均已完成预期目标，服务家属、提供殡葬用品等工作也已完成目标，陵园的管理工作与相关业务已顺利开展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全年火化遗体数量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13000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11388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8.5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全年死亡人数下降或家属去外区县火化遗体，以后更加科学估算数字信息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指标2：房屋建筑面积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10892.9平米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10892.9平米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eastAsia="宋体" w:cs="宋体"/>
                <w:sz w:val="20"/>
                <w:szCs w:val="20"/>
              </w:rPr>
              <w:t>高档火化炉维修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≤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根据遗体火化数量及火化炉工作情况按需进行维修，以后多参考相关数据进行测算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eastAsia="宋体" w:cs="宋体"/>
                <w:sz w:val="20"/>
                <w:szCs w:val="20"/>
              </w:rPr>
              <w:t>运送遗体及时火化率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eastAsia="宋体" w:cs="宋体"/>
                <w:sz w:val="18"/>
                <w:szCs w:val="18"/>
              </w:rPr>
              <w:t>2024年底前资金使用率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≥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火化炉尾气设备维保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≤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50万元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50万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尾气废料处理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≤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80万元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80万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指标3;其他日常保障支出（房屋维修、通用设备维保、排污检测等）</w:t>
            </w:r>
          </w:p>
          <w:tbl>
            <w:tblPr>
              <w:tblStyle w:val="11"/>
              <w:tblW w:w="1338" w:type="dxa"/>
              <w:tblInd w:w="-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3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1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房屋维修、通用设备维保、排污检测、处置污水、飞灰处置等）</w:t>
                  </w:r>
                </w:p>
              </w:tc>
            </w:tr>
          </w:tbl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≤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120万元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指标4：火化炉例行维修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≤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50万元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指标5：垃圾清运费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≤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20万元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水电费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≤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80万元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80万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及时完成遗体火化，维护社会治安稳定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保障除尘等环保设备正常使用</w:t>
            </w:r>
          </w:p>
          <w:tbl>
            <w:tblPr>
              <w:tblStyle w:val="11"/>
              <w:tblW w:w="14700" w:type="dxa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350"/>
              <w:gridCol w:w="73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735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保障除尘等环保设备正常使用</w:t>
                  </w:r>
                </w:p>
              </w:tc>
              <w:tc>
                <w:tcPr>
                  <w:tcW w:w="735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家属满意度</w:t>
            </w:r>
          </w:p>
          <w:tbl>
            <w:tblPr>
              <w:tblStyle w:val="11"/>
              <w:tblW w:w="14700" w:type="dxa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350"/>
              <w:gridCol w:w="73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735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标</w:t>
                  </w:r>
                </w:p>
              </w:tc>
              <w:tc>
                <w:tcPr>
                  <w:tcW w:w="735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家属满意度</w:t>
                  </w:r>
                </w:p>
              </w:tc>
            </w:tr>
          </w:tbl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  <w:tbl>
            <w:tblPr>
              <w:tblStyle w:val="11"/>
              <w:tblW w:w="14700" w:type="dxa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350"/>
              <w:gridCol w:w="73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735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标</w:t>
                  </w:r>
                </w:p>
              </w:tc>
              <w:tc>
                <w:tcPr>
                  <w:tcW w:w="735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家属满意度</w:t>
                  </w:r>
                </w:p>
              </w:tc>
            </w:tr>
          </w:tbl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  <w:tbl>
            <w:tblPr>
              <w:tblStyle w:val="11"/>
              <w:tblW w:w="14700" w:type="dxa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350"/>
              <w:gridCol w:w="73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735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标</w:t>
                  </w:r>
                </w:p>
              </w:tc>
              <w:tc>
                <w:tcPr>
                  <w:tcW w:w="735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家属满意度</w:t>
                  </w:r>
                </w:p>
              </w:tc>
            </w:tr>
          </w:tbl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≥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93.5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5DB0F46"/>
    <w:rsid w:val="0C8165E0"/>
    <w:rsid w:val="1E2715EC"/>
    <w:rsid w:val="25006F6F"/>
    <w:rsid w:val="2CBF8107"/>
    <w:rsid w:val="2E6160C8"/>
    <w:rsid w:val="2EB70209"/>
    <w:rsid w:val="30FF2B40"/>
    <w:rsid w:val="35D339CB"/>
    <w:rsid w:val="3FF79B31"/>
    <w:rsid w:val="4BA31FDB"/>
    <w:rsid w:val="4BFF9656"/>
    <w:rsid w:val="53484E3A"/>
    <w:rsid w:val="537A1457"/>
    <w:rsid w:val="537B9DA3"/>
    <w:rsid w:val="577FC547"/>
    <w:rsid w:val="59A77759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2457D4D"/>
    <w:rsid w:val="763E871D"/>
    <w:rsid w:val="79EBFCAD"/>
    <w:rsid w:val="7BBD97BD"/>
    <w:rsid w:val="7BED256C"/>
    <w:rsid w:val="7BFE4A5B"/>
    <w:rsid w:val="7BFFEC6B"/>
    <w:rsid w:val="7C03772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6699</Words>
  <Characters>7216</Characters>
  <Lines>0</Lines>
  <Paragraphs>0</Paragraphs>
  <ScaleCrop>false</ScaleCrop>
  <LinksUpToDate>false</LinksUpToDate>
  <CharactersWithSpaces>7286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2025-01-08T17:22:00Z</cp:lastPrinted>
  <dcterms:modified xsi:type="dcterms:W3CDTF">2025-03-09T10:25:31Z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eyJoZGlkIjoiNTY2MDNiNzhmNjY1MWI5YTZhODMyMGI3NDg3OGNhMjMiLCJ1c2VySWQiOiIxNDUxMzg3ODA0In0=</vt:lpwstr>
  </property>
  <property fmtid="{D5CDD505-2E9C-101B-9397-08002B2CF9AE}" pid="4" name="ICV">
    <vt:lpwstr>23ECA83713B247289A5140701C033EE9_12</vt:lpwstr>
  </property>
</Properties>
</file>