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9"/>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砖厂南里周边商圈景观围栏及楼顶平台和防水维修项目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临河里街道统计所</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砖厂南里社区居委会</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286405.43</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286405.43</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085"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对砖厂南里周边商圈景观围栏及楼顶平台和防水公共区域进行维修修复工作。通过实地踏勘，共需维修约700平方米，包括商圈东区二层、三层、四层平台及楼顶防水和破损地面台阶、景观围栏的维修修复等。</w:t>
            </w:r>
          </w:p>
          <w:p>
            <w:pPr>
              <w:widowControl/>
              <w:spacing w:line="240" w:lineRule="exact"/>
              <w:jc w:val="center"/>
              <w:rPr>
                <w:rFonts w:ascii="宋体" w:hAnsi="宋体" w:cs="宋体"/>
                <w:color w:val="auto"/>
                <w:kern w:val="0"/>
                <w:sz w:val="18"/>
                <w:szCs w:val="18"/>
              </w:rPr>
            </w:pP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完成了预期修复目标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63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指标1：公区楼顶平台防水修复</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350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350</w:t>
            </w:r>
          </w:p>
        </w:tc>
        <w:tc>
          <w:tcPr>
            <w:tcW w:w="557"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vMerge w:val="restart"/>
            <w:tcBorders>
              <w:top w:val="nil"/>
              <w:left w:val="nil"/>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rPr>
          <w:trHeight w:val="63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指标2：公区破损地面、座椅维修</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250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250</w:t>
            </w:r>
          </w:p>
        </w:tc>
        <w:tc>
          <w:tcPr>
            <w:tcW w:w="557" w:type="dxa"/>
            <w:gridSpan w:val="2"/>
            <w:vMerge w:val="continue"/>
            <w:tcBorders>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vMerge w:val="continue"/>
            <w:tcBorders>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3：公区景观围栏及台阶维修</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8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工程验收合格率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0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合规性</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按照合同约定施工</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按照合同约定完成施工</w:t>
            </w:r>
          </w:p>
        </w:tc>
        <w:tc>
          <w:tcPr>
            <w:tcW w:w="557"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vMerge w:val="continue"/>
            <w:tcBorders>
              <w:left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rPr>
          <w:trHeight w:val="326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指标3：质量缺陷处理</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属于保修范围和内容的项目承包人应在接到通知之日后七天派人修理，质保期为1年。</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属于保修范围和内容的项目承包人应在接到通知之日后七天派人修理，质保期为1年。</w:t>
            </w:r>
          </w:p>
        </w:tc>
        <w:tc>
          <w:tcPr>
            <w:tcW w:w="557"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57"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8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2024年完成施工并通过验收</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2024年11月6日完成项目并通过竣工验收</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2024年11月6日完成项目并通过竣工验收</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91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项目总成本预算</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施工项目费用不超29万，二类费不超过1.8万元。</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施工项目费用278063.52，二类费17341.91元。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不涉及</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不涉及</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不涉及</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6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指标1：优化公共区域环境</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有所提升</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完成</w:t>
            </w:r>
          </w:p>
        </w:tc>
        <w:tc>
          <w:tcPr>
            <w:tcW w:w="557" w:type="dxa"/>
            <w:gridSpan w:val="2"/>
            <w:vMerge w:val="restart"/>
            <w:tcBorders>
              <w:top w:val="nil"/>
              <w:left w:val="nil"/>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vMerge w:val="restart"/>
            <w:tcBorders>
              <w:top w:val="nil"/>
              <w:left w:val="nil"/>
              <w:right w:val="single" w:color="auto" w:sz="4" w:space="0"/>
            </w:tcBorders>
            <w:noWrap w:val="0"/>
            <w:vAlign w:val="center"/>
          </w:tcPr>
          <w:p>
            <w:pPr>
              <w:widowControl/>
              <w:spacing w:line="240" w:lineRule="exact"/>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default"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83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指标2：公区漏水得到解决</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有所提升</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完成</w:t>
            </w:r>
          </w:p>
        </w:tc>
        <w:tc>
          <w:tcPr>
            <w:tcW w:w="557"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557"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8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不涉及</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不涉及</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不涉及</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rPr>
          <w:trHeight w:val="3095"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项目设施持续发挥作用，方便居民安全出行，商户安心经营，促进商圈和谐稳定</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项目设施持续发挥作用，方便居民安全出行，商户安心经营，促进商圈和谐稳定。</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项目设施持续发挥作用，方便居民安全出行，商户安心经营，促进商圈和谐稳定</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16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w:t>
            </w:r>
            <w:r>
              <w:rPr>
                <w:rFonts w:hint="eastAsia" w:ascii="宋体" w:hAnsi="宋体" w:cs="宋体"/>
                <w:color w:val="auto"/>
                <w:kern w:val="0"/>
                <w:sz w:val="18"/>
                <w:szCs w:val="18"/>
                <w:lang w:val="en-US" w:eastAsia="zh-CN"/>
              </w:rPr>
              <w:t>满意度指标</w:t>
            </w:r>
            <w:r>
              <w:rPr>
                <w:rFonts w:hint="eastAsia" w:ascii="宋体" w:hAnsi="宋体" w:cs="宋体"/>
                <w:color w:val="auto"/>
                <w:kern w:val="0"/>
                <w:sz w:val="18"/>
                <w:szCs w:val="18"/>
              </w:rPr>
              <w:t>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指标：满意度目标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居民满意度达到95%</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居民满意度达到95%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rPr>
          <w:trHeight w:val="83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FF0000"/>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eastAsia="宋体"/>
          <w:b w:val="0"/>
          <w:bCs w:val="0"/>
          <w:lang w:val="en-US" w:eastAsia="zh-CN"/>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AuhIZC5gEAAMcD&#10;AAAOAAAAAAAAAAEAIAAAAB8BAABkcnMvZTJvRG9jLnhtbFBLBQYAAAAABgAGAFkBAAB3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75E5427"/>
    <w:rsid w:val="0A3C2C79"/>
    <w:rsid w:val="0C8165E0"/>
    <w:rsid w:val="18CA18B0"/>
    <w:rsid w:val="1E6E0C64"/>
    <w:rsid w:val="2CBF8107"/>
    <w:rsid w:val="2EB70209"/>
    <w:rsid w:val="30FF2B40"/>
    <w:rsid w:val="35BA2077"/>
    <w:rsid w:val="35D339CB"/>
    <w:rsid w:val="36CD580A"/>
    <w:rsid w:val="3FF79B31"/>
    <w:rsid w:val="4BA31FDB"/>
    <w:rsid w:val="4BF559EA"/>
    <w:rsid w:val="4BFF9656"/>
    <w:rsid w:val="4E497208"/>
    <w:rsid w:val="4EAD3A47"/>
    <w:rsid w:val="537B9DA3"/>
    <w:rsid w:val="5A474F5C"/>
    <w:rsid w:val="5DDF52D1"/>
    <w:rsid w:val="5EDB0B63"/>
    <w:rsid w:val="5F9F33EB"/>
    <w:rsid w:val="62F45876"/>
    <w:rsid w:val="66CD00E2"/>
    <w:rsid w:val="6AC7B1A3"/>
    <w:rsid w:val="6B77FB6F"/>
    <w:rsid w:val="6EE9A86C"/>
    <w:rsid w:val="6FD43E60"/>
    <w:rsid w:val="763E871D"/>
    <w:rsid w:val="79EBFCAD"/>
    <w:rsid w:val="7BBD97BD"/>
    <w:rsid w:val="7BFE4A5B"/>
    <w:rsid w:val="7BFFEC6B"/>
    <w:rsid w:val="7DBF4FBB"/>
    <w:rsid w:val="7DCD9330"/>
    <w:rsid w:val="7DD758A1"/>
    <w:rsid w:val="7E562264"/>
    <w:rsid w:val="7E5EB5A1"/>
    <w:rsid w:val="7ED22817"/>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jc w:val="both"/>
      <w:textAlignment w:val="baseline"/>
    </w:pPr>
    <w:rPr>
      <w:rFonts w:ascii="宋体" w:hAnsi="宋体" w:eastAsia="宋体"/>
      <w:kern w:val="2"/>
      <w:sz w:val="28"/>
      <w:szCs w:val="24"/>
      <w:lang w:val="en-US" w:eastAsia="zh-CN" w:bidi="ar-SA"/>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qFormat/>
    <w:uiPriority w:val="0"/>
    <w:rPr>
      <w:color w:val="0000FF"/>
      <w:u w:val="single"/>
    </w:rPr>
  </w:style>
  <w:style w:type="character" w:customStyle="1" w:styleId="12">
    <w:name w:val="font81"/>
    <w:basedOn w:val="10"/>
    <w:qFormat/>
    <w:uiPriority w:val="0"/>
    <w:rPr>
      <w:rFonts w:hint="eastAsia" w:ascii="宋体" w:hAnsi="宋体" w:eastAsia="宋体" w:cs="宋体"/>
      <w:color w:val="000000"/>
      <w:sz w:val="20"/>
      <w:szCs w:val="20"/>
      <w:u w:val="none"/>
    </w:rPr>
  </w:style>
  <w:style w:type="character" w:customStyle="1" w:styleId="13">
    <w:name w:val="font11"/>
    <w:basedOn w:val="10"/>
    <w:qFormat/>
    <w:uiPriority w:val="0"/>
    <w:rPr>
      <w:rFonts w:hint="eastAsia" w:ascii="仿宋_GB2312" w:eastAsia="仿宋_GB2312" w:cs="仿宋_GB2312"/>
      <w:color w:val="000000"/>
      <w:sz w:val="24"/>
      <w:szCs w:val="24"/>
      <w:u w:val="none"/>
    </w:rPr>
  </w:style>
  <w:style w:type="character" w:customStyle="1" w:styleId="14">
    <w:name w:val="font61"/>
    <w:basedOn w:val="10"/>
    <w:qFormat/>
    <w:uiPriority w:val="0"/>
    <w:rPr>
      <w:rFonts w:hint="eastAsia" w:ascii="仿宋_GB2312" w:eastAsia="仿宋_GB2312" w:cs="仿宋_GB2312"/>
      <w:color w:val="000000"/>
      <w:sz w:val="24"/>
      <w:szCs w:val="24"/>
      <w:u w:val="none"/>
    </w:rPr>
  </w:style>
  <w:style w:type="character" w:customStyle="1" w:styleId="15">
    <w:name w:val="font71"/>
    <w:basedOn w:val="10"/>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2939</Words>
  <Characters>3175</Characters>
  <Lines>0</Lines>
  <Paragraphs>0</Paragraphs>
  <TotalTime>36</TotalTime>
  <ScaleCrop>false</ScaleCrop>
  <LinksUpToDate>false</LinksUpToDate>
  <CharactersWithSpaces>3221</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2025-09-10T07:09:43Z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KSOTemplateDocerSaveRecord">
    <vt:lpwstr>eyJoZGlkIjoiNjJkNDBlYTNhMWVkOGIwZTY1YTVlYzYyYzliMzZjOGIiLCJ1c2VySWQiOiIyNDE0Mjg3MjAifQ==</vt:lpwstr>
  </property>
  <property fmtid="{D5CDD505-2E9C-101B-9397-08002B2CF9AE}" pid="4" name="ICV">
    <vt:lpwstr>18F0453B7B5D459C93560A9F0AEDB18A_13</vt:lpwstr>
  </property>
</Properties>
</file>