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/>
        <w:spacing w:line="360" w:lineRule="auto"/>
        <w:ind w:firstLine="0" w:firstLineChars="0"/>
        <w:jc w:val="center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</w:rPr>
        <w:t>自评项目汇总表</w:t>
      </w:r>
    </w:p>
    <w:p>
      <w:pPr>
        <w:widowControl/>
        <w:spacing w:line="360" w:lineRule="auto"/>
        <w:ind w:firstLine="0" w:firstLineChars="0"/>
        <w:jc w:val="left"/>
        <w:outlineLvl w:val="9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部门名称：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北京市通州区体育局</w:t>
      </w:r>
    </w:p>
    <w:tbl>
      <w:tblPr>
        <w:tblStyle w:val="11"/>
        <w:tblW w:w="79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2047"/>
        <w:gridCol w:w="1382"/>
        <w:gridCol w:w="825"/>
        <w:gridCol w:w="700"/>
        <w:gridCol w:w="675"/>
        <w:gridCol w:w="619"/>
        <w:gridCol w:w="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915" w:type="dxa"/>
            <w:vMerge w:val="restart"/>
            <w:vAlign w:val="top"/>
          </w:tcPr>
          <w:p>
            <w:pPr>
              <w:spacing w:line="300" w:lineRule="exact"/>
              <w:ind w:left="0"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15"/>
                <w:szCs w:val="16"/>
              </w:rPr>
            </w:pPr>
          </w:p>
          <w:p>
            <w:pPr>
              <w:spacing w:line="300" w:lineRule="exact"/>
              <w:ind w:left="0"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序号</w:t>
            </w:r>
          </w:p>
        </w:tc>
        <w:tc>
          <w:tcPr>
            <w:tcW w:w="2047" w:type="dxa"/>
            <w:vMerge w:val="restart"/>
            <w:vAlign w:val="top"/>
          </w:tcPr>
          <w:p>
            <w:pPr>
              <w:spacing w:line="300" w:lineRule="exact"/>
              <w:ind w:left="0" w:firstLine="0" w:firstLineChars="0"/>
              <w:jc w:val="both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  <w:p>
            <w:pPr>
              <w:spacing w:line="300" w:lineRule="exact"/>
              <w:ind w:left="0"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项目名称</w:t>
            </w:r>
          </w:p>
        </w:tc>
        <w:tc>
          <w:tcPr>
            <w:tcW w:w="1382" w:type="dxa"/>
            <w:vMerge w:val="restart"/>
            <w:vAlign w:val="top"/>
          </w:tcPr>
          <w:p>
            <w:pPr>
              <w:spacing w:line="44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项目金额(万元)</w:t>
            </w:r>
          </w:p>
        </w:tc>
        <w:tc>
          <w:tcPr>
            <w:tcW w:w="2819" w:type="dxa"/>
            <w:gridSpan w:val="4"/>
            <w:vAlign w:val="top"/>
          </w:tcPr>
          <w:p>
            <w:pPr>
              <w:spacing w:line="36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评价结果</w:t>
            </w:r>
          </w:p>
        </w:tc>
        <w:tc>
          <w:tcPr>
            <w:tcW w:w="811" w:type="dxa"/>
            <w:vMerge w:val="restart"/>
            <w:vAlign w:val="top"/>
          </w:tcPr>
          <w:p>
            <w:pPr>
              <w:spacing w:line="320" w:lineRule="exact"/>
              <w:ind w:firstLine="660" w:firstLineChars="300"/>
              <w:jc w:val="both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  <w:p>
            <w:pPr>
              <w:spacing w:line="320" w:lineRule="exact"/>
              <w:jc w:val="both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15" w:type="dxa"/>
            <w:vMerge w:val="continue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2047" w:type="dxa"/>
            <w:vMerge w:val="continue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1382" w:type="dxa"/>
            <w:vMerge w:val="continue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25" w:type="dxa"/>
            <w:vAlign w:val="top"/>
          </w:tcPr>
          <w:p>
            <w:pPr>
              <w:spacing w:line="40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优</w:t>
            </w:r>
          </w:p>
        </w:tc>
        <w:tc>
          <w:tcPr>
            <w:tcW w:w="700" w:type="dxa"/>
            <w:vAlign w:val="top"/>
          </w:tcPr>
          <w:p>
            <w:pPr>
              <w:spacing w:line="40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良</w:t>
            </w:r>
          </w:p>
        </w:tc>
        <w:tc>
          <w:tcPr>
            <w:tcW w:w="675" w:type="dxa"/>
            <w:vAlign w:val="top"/>
          </w:tcPr>
          <w:p>
            <w:pPr>
              <w:spacing w:line="40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4"/>
                <w:lang w:eastAsia="zh-CN"/>
              </w:rPr>
              <w:t>中</w:t>
            </w:r>
          </w:p>
        </w:tc>
        <w:tc>
          <w:tcPr>
            <w:tcW w:w="619" w:type="dxa"/>
            <w:vAlign w:val="top"/>
          </w:tcPr>
          <w:p>
            <w:pPr>
              <w:spacing w:line="40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差</w:t>
            </w:r>
          </w:p>
        </w:tc>
        <w:tc>
          <w:tcPr>
            <w:tcW w:w="811" w:type="dxa"/>
            <w:vMerge w:val="continue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15" w:type="dxa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1</w:t>
            </w:r>
          </w:p>
        </w:tc>
        <w:tc>
          <w:tcPr>
            <w:tcW w:w="2047" w:type="dxa"/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北京城市副中心（通州区）体育场地普查</w:t>
            </w:r>
          </w:p>
        </w:tc>
        <w:tc>
          <w:tcPr>
            <w:tcW w:w="138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10</w:t>
            </w:r>
          </w:p>
        </w:tc>
        <w:tc>
          <w:tcPr>
            <w:tcW w:w="82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2"/>
                <w:szCs w:val="24"/>
              </w:rPr>
              <w:t>√</w:t>
            </w:r>
          </w:p>
        </w:tc>
        <w:tc>
          <w:tcPr>
            <w:tcW w:w="700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7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19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11" w:type="dxa"/>
            <w:vAlign w:val="top"/>
          </w:tcPr>
          <w:p>
            <w:pPr>
              <w:spacing w:line="240" w:lineRule="auto"/>
              <w:jc w:val="both"/>
              <w:outlineLvl w:val="0"/>
              <w:rPr>
                <w:rFonts w:hint="default" w:ascii="宋体" w:hAnsi="宋体" w:eastAsia="宋体" w:cs="宋体"/>
                <w:color w:val="auto"/>
                <w:kern w:val="0"/>
                <w:sz w:val="22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15" w:type="dxa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2</w:t>
            </w:r>
          </w:p>
        </w:tc>
        <w:tc>
          <w:tcPr>
            <w:tcW w:w="2047" w:type="dxa"/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北京城市副中心马拉松赛事认证费</w:t>
            </w:r>
          </w:p>
        </w:tc>
        <w:tc>
          <w:tcPr>
            <w:tcW w:w="138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10</w:t>
            </w:r>
          </w:p>
        </w:tc>
        <w:tc>
          <w:tcPr>
            <w:tcW w:w="82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2"/>
                <w:szCs w:val="24"/>
              </w:rPr>
              <w:t>√</w:t>
            </w:r>
          </w:p>
        </w:tc>
        <w:tc>
          <w:tcPr>
            <w:tcW w:w="700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7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19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11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15" w:type="dxa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2047" w:type="dxa"/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北京城市副中心运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河骑游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季</w:t>
            </w:r>
          </w:p>
        </w:tc>
        <w:tc>
          <w:tcPr>
            <w:tcW w:w="138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30</w:t>
            </w:r>
          </w:p>
        </w:tc>
        <w:tc>
          <w:tcPr>
            <w:tcW w:w="82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2"/>
                <w:szCs w:val="24"/>
              </w:rPr>
              <w:t>√</w:t>
            </w:r>
          </w:p>
        </w:tc>
        <w:tc>
          <w:tcPr>
            <w:tcW w:w="700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7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19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11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15" w:type="dxa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2047" w:type="dxa"/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北京市全民健身示范街道创建项目</w:t>
            </w:r>
          </w:p>
        </w:tc>
        <w:tc>
          <w:tcPr>
            <w:tcW w:w="138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200</w:t>
            </w:r>
          </w:p>
        </w:tc>
        <w:tc>
          <w:tcPr>
            <w:tcW w:w="82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2"/>
                <w:szCs w:val="24"/>
              </w:rPr>
              <w:t>√</w:t>
            </w:r>
          </w:p>
        </w:tc>
        <w:tc>
          <w:tcPr>
            <w:tcW w:w="700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7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19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11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15" w:type="dxa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2047" w:type="dxa"/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通州区居民体质测试项目</w:t>
            </w:r>
          </w:p>
        </w:tc>
        <w:tc>
          <w:tcPr>
            <w:tcW w:w="138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20</w:t>
            </w:r>
          </w:p>
        </w:tc>
        <w:tc>
          <w:tcPr>
            <w:tcW w:w="82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2"/>
                <w:szCs w:val="24"/>
              </w:rPr>
              <w:t>√</w:t>
            </w:r>
          </w:p>
        </w:tc>
        <w:tc>
          <w:tcPr>
            <w:tcW w:w="700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7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19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11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15" w:type="dxa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2047" w:type="dxa"/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项目管理服务</w:t>
            </w:r>
          </w:p>
        </w:tc>
        <w:tc>
          <w:tcPr>
            <w:tcW w:w="138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40.5</w:t>
            </w:r>
          </w:p>
        </w:tc>
        <w:tc>
          <w:tcPr>
            <w:tcW w:w="82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2"/>
                <w:szCs w:val="24"/>
              </w:rPr>
              <w:t>√</w:t>
            </w:r>
          </w:p>
        </w:tc>
        <w:tc>
          <w:tcPr>
            <w:tcW w:w="700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7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19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11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15" w:type="dxa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2047" w:type="dxa"/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参加市级及以上群众体育赛事活动</w:t>
            </w:r>
          </w:p>
        </w:tc>
        <w:tc>
          <w:tcPr>
            <w:tcW w:w="138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82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2"/>
                <w:szCs w:val="24"/>
              </w:rPr>
              <w:t>√</w:t>
            </w:r>
          </w:p>
        </w:tc>
        <w:tc>
          <w:tcPr>
            <w:tcW w:w="700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7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19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11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15" w:type="dxa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2047" w:type="dxa"/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北京城市副中心跆拳道公开赛暨京津冀邀请赛</w:t>
            </w:r>
          </w:p>
        </w:tc>
        <w:tc>
          <w:tcPr>
            <w:tcW w:w="1382" w:type="dxa"/>
            <w:vAlign w:val="top"/>
          </w:tcPr>
          <w:p>
            <w:pPr>
              <w:pStyle w:val="4"/>
              <w:ind w:firstLine="200" w:firstLineChars="20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13.91</w:t>
            </w:r>
          </w:p>
        </w:tc>
        <w:tc>
          <w:tcPr>
            <w:tcW w:w="82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2"/>
                <w:szCs w:val="24"/>
              </w:rPr>
              <w:t>√</w:t>
            </w:r>
          </w:p>
        </w:tc>
        <w:tc>
          <w:tcPr>
            <w:tcW w:w="700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7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19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11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15" w:type="dxa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2047" w:type="dxa"/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体校业余训练日常运行经费</w:t>
            </w:r>
          </w:p>
        </w:tc>
        <w:tc>
          <w:tcPr>
            <w:tcW w:w="1382" w:type="dxa"/>
            <w:vAlign w:val="top"/>
          </w:tcPr>
          <w:p>
            <w:pPr>
              <w:pStyle w:val="4"/>
              <w:ind w:firstLine="200" w:firstLineChars="20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/>
                <w:lang w:val="en-US" w:eastAsia="zh-CN"/>
              </w:rPr>
              <w:t>411.93</w:t>
            </w:r>
          </w:p>
        </w:tc>
        <w:tc>
          <w:tcPr>
            <w:tcW w:w="82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2"/>
                <w:szCs w:val="24"/>
              </w:rPr>
              <w:t>√</w:t>
            </w:r>
          </w:p>
        </w:tc>
        <w:tc>
          <w:tcPr>
            <w:tcW w:w="700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7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19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11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15" w:type="dxa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2047" w:type="dxa"/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体校比赛经费</w:t>
            </w:r>
          </w:p>
        </w:tc>
        <w:tc>
          <w:tcPr>
            <w:tcW w:w="1382" w:type="dxa"/>
            <w:vAlign w:val="top"/>
          </w:tcPr>
          <w:p>
            <w:pPr>
              <w:pStyle w:val="4"/>
              <w:ind w:firstLine="200" w:firstLineChars="20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/>
                <w:lang w:val="en-US" w:eastAsia="zh-CN"/>
              </w:rPr>
              <w:t>90</w:t>
            </w:r>
          </w:p>
        </w:tc>
        <w:tc>
          <w:tcPr>
            <w:tcW w:w="82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2"/>
                <w:szCs w:val="24"/>
              </w:rPr>
              <w:t>√</w:t>
            </w:r>
          </w:p>
        </w:tc>
        <w:tc>
          <w:tcPr>
            <w:tcW w:w="700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7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19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11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15" w:type="dxa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11</w:t>
            </w:r>
          </w:p>
        </w:tc>
        <w:tc>
          <w:tcPr>
            <w:tcW w:w="2047" w:type="dxa"/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通州区开展全民健身科学指导大讲堂工作</w:t>
            </w:r>
          </w:p>
        </w:tc>
        <w:tc>
          <w:tcPr>
            <w:tcW w:w="138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3.72</w:t>
            </w:r>
          </w:p>
        </w:tc>
        <w:tc>
          <w:tcPr>
            <w:tcW w:w="82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2"/>
                <w:szCs w:val="24"/>
              </w:rPr>
              <w:t>√</w:t>
            </w:r>
          </w:p>
        </w:tc>
        <w:tc>
          <w:tcPr>
            <w:tcW w:w="700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7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19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11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915" w:type="dxa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2047" w:type="dxa"/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举办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区级</w:t>
            </w: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赛事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活动</w:t>
            </w:r>
          </w:p>
        </w:tc>
        <w:tc>
          <w:tcPr>
            <w:tcW w:w="138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82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2"/>
                <w:szCs w:val="24"/>
              </w:rPr>
              <w:t>√</w:t>
            </w:r>
          </w:p>
        </w:tc>
        <w:tc>
          <w:tcPr>
            <w:tcW w:w="700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7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19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11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15" w:type="dxa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13</w:t>
            </w:r>
          </w:p>
        </w:tc>
        <w:tc>
          <w:tcPr>
            <w:tcW w:w="2047" w:type="dxa"/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通州区二、三级裁判员等级培训</w:t>
            </w:r>
          </w:p>
        </w:tc>
        <w:tc>
          <w:tcPr>
            <w:tcW w:w="138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2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2"/>
                <w:szCs w:val="24"/>
              </w:rPr>
              <w:t>√</w:t>
            </w:r>
          </w:p>
        </w:tc>
        <w:tc>
          <w:tcPr>
            <w:tcW w:w="700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7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19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11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15" w:type="dxa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14</w:t>
            </w:r>
          </w:p>
        </w:tc>
        <w:tc>
          <w:tcPr>
            <w:tcW w:w="2047" w:type="dxa"/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社会体育指导员培训</w:t>
            </w:r>
          </w:p>
        </w:tc>
        <w:tc>
          <w:tcPr>
            <w:tcW w:w="138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  <w:t>6.2</w:t>
            </w:r>
          </w:p>
        </w:tc>
        <w:tc>
          <w:tcPr>
            <w:tcW w:w="82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2"/>
                <w:szCs w:val="24"/>
              </w:rPr>
              <w:t>√</w:t>
            </w:r>
          </w:p>
        </w:tc>
        <w:tc>
          <w:tcPr>
            <w:tcW w:w="700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7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19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11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15" w:type="dxa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2047" w:type="dxa"/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eastAsia="zh-CN"/>
              </w:rPr>
              <w:t>通州区定向越野联赛</w:t>
            </w:r>
          </w:p>
        </w:tc>
        <w:tc>
          <w:tcPr>
            <w:tcW w:w="1382" w:type="dxa"/>
            <w:vAlign w:val="top"/>
          </w:tcPr>
          <w:p>
            <w:pPr>
              <w:pStyle w:val="4"/>
              <w:ind w:firstLine="200" w:firstLineChars="20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19.68</w:t>
            </w:r>
          </w:p>
        </w:tc>
        <w:tc>
          <w:tcPr>
            <w:tcW w:w="82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2"/>
                <w:szCs w:val="24"/>
              </w:rPr>
              <w:t>√</w:t>
            </w:r>
          </w:p>
        </w:tc>
        <w:tc>
          <w:tcPr>
            <w:tcW w:w="700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7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19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11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15" w:type="dxa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16</w:t>
            </w:r>
          </w:p>
        </w:tc>
        <w:tc>
          <w:tcPr>
            <w:tcW w:w="2047" w:type="dxa"/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通州区刘庄体育公园建设项目</w:t>
            </w:r>
          </w:p>
        </w:tc>
        <w:tc>
          <w:tcPr>
            <w:tcW w:w="138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  <w:t>1209.33</w:t>
            </w:r>
          </w:p>
        </w:tc>
        <w:tc>
          <w:tcPr>
            <w:tcW w:w="82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2"/>
                <w:szCs w:val="24"/>
              </w:rPr>
              <w:t>√</w:t>
            </w:r>
          </w:p>
        </w:tc>
        <w:tc>
          <w:tcPr>
            <w:tcW w:w="700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7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19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11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15" w:type="dxa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17</w:t>
            </w:r>
          </w:p>
        </w:tc>
        <w:tc>
          <w:tcPr>
            <w:tcW w:w="2047" w:type="dxa"/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2024年后北营家园全民健身中心项目</w:t>
            </w:r>
          </w:p>
        </w:tc>
        <w:tc>
          <w:tcPr>
            <w:tcW w:w="138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303.37</w:t>
            </w:r>
          </w:p>
        </w:tc>
        <w:tc>
          <w:tcPr>
            <w:tcW w:w="82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2"/>
                <w:szCs w:val="24"/>
              </w:rPr>
              <w:t>√</w:t>
            </w:r>
          </w:p>
        </w:tc>
        <w:tc>
          <w:tcPr>
            <w:tcW w:w="700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7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19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11" w:type="dxa"/>
            <w:vAlign w:val="top"/>
          </w:tcPr>
          <w:p>
            <w:pPr>
              <w:spacing w:line="600" w:lineRule="exact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重点自评项目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15" w:type="dxa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18</w:t>
            </w:r>
          </w:p>
        </w:tc>
        <w:tc>
          <w:tcPr>
            <w:tcW w:w="2047" w:type="dxa"/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2024年全民健身场地维修项目</w:t>
            </w:r>
          </w:p>
        </w:tc>
        <w:tc>
          <w:tcPr>
            <w:tcW w:w="138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230.3</w:t>
            </w:r>
          </w:p>
        </w:tc>
        <w:tc>
          <w:tcPr>
            <w:tcW w:w="82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2"/>
                <w:szCs w:val="24"/>
              </w:rPr>
              <w:t>√</w:t>
            </w:r>
          </w:p>
        </w:tc>
        <w:tc>
          <w:tcPr>
            <w:tcW w:w="700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7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19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11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15" w:type="dxa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19</w:t>
            </w:r>
          </w:p>
        </w:tc>
        <w:tc>
          <w:tcPr>
            <w:tcW w:w="2047" w:type="dxa"/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/>
              </w:rPr>
              <w:t>2024年零散健身器材更新项目</w:t>
            </w:r>
          </w:p>
        </w:tc>
        <w:tc>
          <w:tcPr>
            <w:tcW w:w="138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99.18</w:t>
            </w:r>
          </w:p>
        </w:tc>
        <w:tc>
          <w:tcPr>
            <w:tcW w:w="82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2"/>
                <w:szCs w:val="24"/>
              </w:rPr>
              <w:t>√</w:t>
            </w:r>
          </w:p>
        </w:tc>
        <w:tc>
          <w:tcPr>
            <w:tcW w:w="700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7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19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11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15" w:type="dxa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2047" w:type="dxa"/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2024年全民健身工程器材项目</w:t>
            </w:r>
          </w:p>
        </w:tc>
        <w:tc>
          <w:tcPr>
            <w:tcW w:w="138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32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0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.96</w:t>
            </w:r>
          </w:p>
        </w:tc>
        <w:tc>
          <w:tcPr>
            <w:tcW w:w="82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2"/>
                <w:szCs w:val="24"/>
              </w:rPr>
              <w:t>√</w:t>
            </w:r>
          </w:p>
        </w:tc>
        <w:tc>
          <w:tcPr>
            <w:tcW w:w="700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7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19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11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15" w:type="dxa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21</w:t>
            </w:r>
          </w:p>
        </w:tc>
        <w:tc>
          <w:tcPr>
            <w:tcW w:w="2047" w:type="dxa"/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2024年全民健身场地建设项目</w:t>
            </w:r>
          </w:p>
        </w:tc>
        <w:tc>
          <w:tcPr>
            <w:tcW w:w="138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653.85</w:t>
            </w:r>
          </w:p>
        </w:tc>
        <w:tc>
          <w:tcPr>
            <w:tcW w:w="82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2"/>
                <w:szCs w:val="24"/>
              </w:rPr>
              <w:t>√</w:t>
            </w:r>
          </w:p>
        </w:tc>
        <w:tc>
          <w:tcPr>
            <w:tcW w:w="700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7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19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11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15" w:type="dxa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22</w:t>
            </w:r>
          </w:p>
        </w:tc>
        <w:tc>
          <w:tcPr>
            <w:tcW w:w="2047" w:type="dxa"/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北京通州运河半程马拉松国际标牌赛事扶持资金</w:t>
            </w:r>
          </w:p>
        </w:tc>
        <w:tc>
          <w:tcPr>
            <w:tcW w:w="138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88.5</w:t>
            </w:r>
          </w:p>
        </w:tc>
        <w:tc>
          <w:tcPr>
            <w:tcW w:w="82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2"/>
                <w:szCs w:val="24"/>
              </w:rPr>
              <w:t>√</w:t>
            </w:r>
          </w:p>
        </w:tc>
        <w:tc>
          <w:tcPr>
            <w:tcW w:w="700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7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19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11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15" w:type="dxa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23</w:t>
            </w:r>
          </w:p>
        </w:tc>
        <w:tc>
          <w:tcPr>
            <w:tcW w:w="2047" w:type="dxa"/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首届城市副中心运动会</w:t>
            </w:r>
          </w:p>
        </w:tc>
        <w:tc>
          <w:tcPr>
            <w:tcW w:w="138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296</w:t>
            </w:r>
          </w:p>
        </w:tc>
        <w:tc>
          <w:tcPr>
            <w:tcW w:w="82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2"/>
                <w:szCs w:val="24"/>
              </w:rPr>
              <w:t>√</w:t>
            </w:r>
          </w:p>
        </w:tc>
        <w:tc>
          <w:tcPr>
            <w:tcW w:w="700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7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19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11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15" w:type="dxa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24</w:t>
            </w:r>
          </w:p>
        </w:tc>
        <w:tc>
          <w:tcPr>
            <w:tcW w:w="2047" w:type="dxa"/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北京通州运河半程马拉松</w:t>
            </w:r>
          </w:p>
        </w:tc>
        <w:tc>
          <w:tcPr>
            <w:tcW w:w="138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2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2"/>
                <w:szCs w:val="24"/>
              </w:rPr>
              <w:t>√</w:t>
            </w:r>
          </w:p>
        </w:tc>
        <w:tc>
          <w:tcPr>
            <w:tcW w:w="700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7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19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11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15" w:type="dxa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25</w:t>
            </w:r>
          </w:p>
        </w:tc>
        <w:tc>
          <w:tcPr>
            <w:tcW w:w="2047" w:type="dxa"/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通州区国家体育锻炼标准测试项目</w:t>
            </w:r>
          </w:p>
        </w:tc>
        <w:tc>
          <w:tcPr>
            <w:tcW w:w="138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30</w:t>
            </w:r>
          </w:p>
        </w:tc>
        <w:tc>
          <w:tcPr>
            <w:tcW w:w="82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2"/>
                <w:szCs w:val="24"/>
              </w:rPr>
              <w:t>√</w:t>
            </w:r>
          </w:p>
        </w:tc>
        <w:tc>
          <w:tcPr>
            <w:tcW w:w="700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7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19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11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15" w:type="dxa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  <w:lang w:val="en-US" w:eastAsia="zh-CN"/>
              </w:rPr>
              <w:t>26</w:t>
            </w:r>
          </w:p>
        </w:tc>
        <w:tc>
          <w:tcPr>
            <w:tcW w:w="2047" w:type="dxa"/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/>
              </w:rPr>
              <w:t>“运河+体育”系列赛事活动</w:t>
            </w:r>
          </w:p>
        </w:tc>
        <w:tc>
          <w:tcPr>
            <w:tcW w:w="138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175.35</w:t>
            </w:r>
          </w:p>
        </w:tc>
        <w:tc>
          <w:tcPr>
            <w:tcW w:w="82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2"/>
                <w:szCs w:val="24"/>
              </w:rPr>
              <w:t>√</w:t>
            </w:r>
          </w:p>
        </w:tc>
        <w:tc>
          <w:tcPr>
            <w:tcW w:w="700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7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19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11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915" w:type="dxa"/>
            <w:vAlign w:val="top"/>
          </w:tcPr>
          <w:p>
            <w:pPr>
              <w:widowControl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27</w:t>
            </w:r>
          </w:p>
          <w:p>
            <w:pPr>
              <w:pStyle w:val="4"/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2047" w:type="dxa"/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2024年通州三大球运动队日常训练</w:t>
            </w:r>
          </w:p>
        </w:tc>
        <w:tc>
          <w:tcPr>
            <w:tcW w:w="138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198.55</w:t>
            </w:r>
          </w:p>
        </w:tc>
        <w:tc>
          <w:tcPr>
            <w:tcW w:w="82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2"/>
                <w:szCs w:val="24"/>
              </w:rPr>
              <w:t>√</w:t>
            </w:r>
          </w:p>
        </w:tc>
        <w:tc>
          <w:tcPr>
            <w:tcW w:w="700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7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19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11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15" w:type="dxa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4"/>
                <w:lang w:val="en-US" w:eastAsia="zh-CN"/>
              </w:rPr>
              <w:t>28</w:t>
            </w:r>
          </w:p>
        </w:tc>
        <w:tc>
          <w:tcPr>
            <w:tcW w:w="2047" w:type="dxa"/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2024年通州区冬季项目运动队建设项目</w:t>
            </w:r>
          </w:p>
        </w:tc>
        <w:tc>
          <w:tcPr>
            <w:tcW w:w="138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140</w:t>
            </w:r>
          </w:p>
        </w:tc>
        <w:tc>
          <w:tcPr>
            <w:tcW w:w="82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2"/>
                <w:szCs w:val="24"/>
              </w:rPr>
              <w:t>√</w:t>
            </w:r>
          </w:p>
        </w:tc>
        <w:tc>
          <w:tcPr>
            <w:tcW w:w="700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7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19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11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15" w:type="dxa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4"/>
                <w:lang w:val="en-US" w:eastAsia="zh-CN"/>
              </w:rPr>
              <w:t>29</w:t>
            </w:r>
          </w:p>
        </w:tc>
        <w:tc>
          <w:tcPr>
            <w:tcW w:w="2047" w:type="dxa"/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/>
              </w:rPr>
              <w:t>2024年全国“行走大运河”全民健身健步走北京主会场活动</w:t>
            </w:r>
          </w:p>
        </w:tc>
        <w:tc>
          <w:tcPr>
            <w:tcW w:w="138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  <w:t>18.99</w:t>
            </w:r>
          </w:p>
        </w:tc>
        <w:tc>
          <w:tcPr>
            <w:tcW w:w="82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2"/>
                <w:szCs w:val="24"/>
              </w:rPr>
              <w:t>√</w:t>
            </w:r>
          </w:p>
        </w:tc>
        <w:tc>
          <w:tcPr>
            <w:tcW w:w="700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7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19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11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15" w:type="dxa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4"/>
                <w:lang w:val="en-US" w:eastAsia="zh-CN"/>
              </w:rPr>
              <w:t>30</w:t>
            </w:r>
          </w:p>
        </w:tc>
        <w:tc>
          <w:tcPr>
            <w:tcW w:w="2047" w:type="dxa"/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通州区推广普及冰雪运动</w:t>
            </w:r>
          </w:p>
        </w:tc>
        <w:tc>
          <w:tcPr>
            <w:tcW w:w="138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  <w:t>33.67</w:t>
            </w:r>
          </w:p>
        </w:tc>
        <w:tc>
          <w:tcPr>
            <w:tcW w:w="82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2"/>
                <w:szCs w:val="24"/>
              </w:rPr>
              <w:t>√</w:t>
            </w:r>
          </w:p>
        </w:tc>
        <w:tc>
          <w:tcPr>
            <w:tcW w:w="700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7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19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11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15" w:type="dxa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4"/>
                <w:lang w:val="en-US" w:eastAsia="zh-CN"/>
              </w:rPr>
              <w:t>31</w:t>
            </w:r>
          </w:p>
        </w:tc>
        <w:tc>
          <w:tcPr>
            <w:tcW w:w="2047" w:type="dxa"/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通州区体育场升级改造项目</w:t>
            </w:r>
          </w:p>
        </w:tc>
        <w:tc>
          <w:tcPr>
            <w:tcW w:w="138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  <w:t>5201.646712</w:t>
            </w:r>
          </w:p>
        </w:tc>
        <w:tc>
          <w:tcPr>
            <w:tcW w:w="82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2"/>
                <w:szCs w:val="24"/>
              </w:rPr>
              <w:t>√</w:t>
            </w:r>
          </w:p>
        </w:tc>
        <w:tc>
          <w:tcPr>
            <w:tcW w:w="700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7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19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11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1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4"/>
                <w:lang w:val="en-US" w:eastAsia="zh-CN"/>
              </w:rPr>
              <w:t>32</w:t>
            </w:r>
          </w:p>
        </w:tc>
        <w:tc>
          <w:tcPr>
            <w:tcW w:w="2047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拆改通州区体育场内换热站</w:t>
            </w:r>
          </w:p>
        </w:tc>
        <w:tc>
          <w:tcPr>
            <w:tcW w:w="138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  <w:t>118.537387</w:t>
            </w:r>
          </w:p>
        </w:tc>
        <w:tc>
          <w:tcPr>
            <w:tcW w:w="82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2"/>
                <w:szCs w:val="24"/>
              </w:rPr>
              <w:t>√</w:t>
            </w:r>
          </w:p>
        </w:tc>
        <w:tc>
          <w:tcPr>
            <w:tcW w:w="700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7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19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11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1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4"/>
                <w:lang w:val="en-US" w:eastAsia="zh-CN"/>
              </w:rPr>
              <w:t>33</w:t>
            </w:r>
          </w:p>
        </w:tc>
        <w:tc>
          <w:tcPr>
            <w:tcW w:w="2047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通州区永乐店公园建设项目</w:t>
            </w:r>
          </w:p>
        </w:tc>
        <w:tc>
          <w:tcPr>
            <w:tcW w:w="138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  <w:t>1858.588388</w:t>
            </w:r>
          </w:p>
        </w:tc>
        <w:tc>
          <w:tcPr>
            <w:tcW w:w="82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2"/>
                <w:szCs w:val="24"/>
              </w:rPr>
              <w:t>√</w:t>
            </w:r>
          </w:p>
        </w:tc>
        <w:tc>
          <w:tcPr>
            <w:tcW w:w="700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7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19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11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1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4"/>
                <w:lang w:val="en-US" w:eastAsia="zh-CN"/>
              </w:rPr>
              <w:t>34</w:t>
            </w:r>
          </w:p>
        </w:tc>
        <w:tc>
          <w:tcPr>
            <w:tcW w:w="2047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  <w:t>2024全国国际象棋棋协大师赛</w:t>
            </w:r>
          </w:p>
        </w:tc>
        <w:tc>
          <w:tcPr>
            <w:tcW w:w="138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  <w:t>25.6</w:t>
            </w:r>
          </w:p>
        </w:tc>
        <w:tc>
          <w:tcPr>
            <w:tcW w:w="82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2"/>
                <w:szCs w:val="24"/>
              </w:rPr>
              <w:t>√</w:t>
            </w:r>
          </w:p>
        </w:tc>
        <w:tc>
          <w:tcPr>
            <w:tcW w:w="700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7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19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11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1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4"/>
                <w:lang w:val="en-US" w:eastAsia="zh-CN"/>
              </w:rPr>
              <w:t>35</w:t>
            </w:r>
          </w:p>
        </w:tc>
        <w:tc>
          <w:tcPr>
            <w:tcW w:w="2047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通州区体育场升级改造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-SA"/>
              </w:rPr>
              <w:t>红线外市政工程</w:t>
            </w:r>
          </w:p>
        </w:tc>
        <w:tc>
          <w:tcPr>
            <w:tcW w:w="138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-SA"/>
              </w:rPr>
              <w:t>355.67</w:t>
            </w:r>
          </w:p>
        </w:tc>
        <w:tc>
          <w:tcPr>
            <w:tcW w:w="82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default" w:ascii="Arial" w:hAnsi="Arial" w:eastAsia="宋体" w:cs="Arial"/>
                <w:color w:val="auto"/>
                <w:kern w:val="0"/>
                <w:sz w:val="22"/>
                <w:szCs w:val="24"/>
              </w:rPr>
              <w:t>√</w:t>
            </w:r>
          </w:p>
        </w:tc>
        <w:tc>
          <w:tcPr>
            <w:tcW w:w="700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75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619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11" w:type="dxa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</w:tr>
    </w:tbl>
    <w:p>
      <w:pPr>
        <w:spacing w:line="600" w:lineRule="exact"/>
        <w:ind w:firstLine="0" w:firstLineChars="0"/>
        <w:outlineLvl w:val="0"/>
        <w:rPr>
          <w:rFonts w:hint="eastAsia" w:ascii="宋体" w:hAnsi="宋体" w:eastAsia="宋体" w:cs="宋体"/>
          <w:b w:val="0"/>
          <w:color w:val="auto"/>
          <w:kern w:val="0"/>
          <w:sz w:val="22"/>
          <w:szCs w:val="24"/>
        </w:rPr>
      </w:pPr>
    </w:p>
    <w:p>
      <w:pPr>
        <w:widowControl w:val="0"/>
        <w:wordWrap/>
        <w:adjustRightInd/>
        <w:snapToGrid/>
        <w:spacing w:line="240" w:lineRule="auto"/>
        <w:ind w:firstLine="440" w:firstLineChars="200"/>
        <w:textAlignment w:val="auto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注：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绩效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自评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实施百分制和四级分类。四个级别分别是：优（90（含）分-100分）、良（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80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（含）分-90分）、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（60（含）分-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80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分）、差（60（不含）分以下）。</w:t>
      </w:r>
    </w:p>
    <w:p>
      <w:pPr>
        <w:pStyle w:val="4"/>
        <w:widowControl w:val="0"/>
        <w:wordWrap/>
        <w:adjustRightInd/>
        <w:snapToGrid/>
        <w:spacing w:line="240" w:lineRule="auto"/>
        <w:textAlignment w:val="auto"/>
        <w:rPr>
          <w:rFonts w:hint="default" w:ascii="宋体" w:hAnsi="宋体" w:eastAsia="宋体" w:cs="宋体"/>
          <w:color w:val="auto"/>
          <w:kern w:val="0"/>
          <w:sz w:val="22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 w:bidi="ar-SA"/>
        </w:rPr>
        <w:t xml:space="preserve">    2.部门重点自评项目请在备注栏填写“部门重点自评”。</w:t>
      </w:r>
    </w:p>
    <w:p>
      <w:pPr>
        <w:widowControl w:val="0"/>
        <w:wordWrap/>
        <w:adjustRightInd/>
        <w:snapToGrid/>
        <w:spacing w:line="240" w:lineRule="auto"/>
        <w:ind w:firstLine="440" w:firstLineChars="200"/>
        <w:textAlignment w:val="auto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pStyle w:val="4"/>
      </w:pPr>
    </w:p>
    <w:p>
      <w:pPr>
        <w:pStyle w:val="4"/>
      </w:pPr>
    </w:p>
    <w:p>
      <w:pPr>
        <w:pStyle w:val="4"/>
      </w:pPr>
    </w:p>
    <w:p>
      <w:pPr>
        <w:spacing w:line="600" w:lineRule="exact"/>
        <w:ind w:firstLine="0" w:firstLineChars="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560" w:lineRule="exact"/>
        <w:ind w:firstLine="0" w:firstLineChars="0"/>
        <w:jc w:val="center"/>
        <w:rPr>
          <w:rFonts w:hint="eastAsia" w:ascii="方正小标宋简体" w:eastAsia="方正小标宋简体"/>
          <w:b w:val="0"/>
          <w:sz w:val="36"/>
          <w:szCs w:val="36"/>
          <w:lang w:eastAsia="zh-CN"/>
        </w:rPr>
      </w:pPr>
      <w:r>
        <w:rPr>
          <w:rFonts w:hint="eastAsia" w:ascii="方正小标宋简体" w:eastAsia="方正小标宋简体"/>
          <w:b w:val="0"/>
          <w:sz w:val="36"/>
          <w:szCs w:val="36"/>
          <w:lang w:eastAsia="zh-CN"/>
        </w:rPr>
        <w:t>北京市通州区体育局</w:t>
      </w:r>
    </w:p>
    <w:p>
      <w:pPr>
        <w:spacing w:line="560" w:lineRule="exact"/>
        <w:ind w:firstLine="0" w:firstLineChars="0"/>
        <w:jc w:val="center"/>
        <w:rPr>
          <w:rFonts w:hint="eastAsia" w:ascii="方正小标宋简体" w:eastAsia="方正小标宋简体"/>
          <w:b w:val="0"/>
          <w:sz w:val="36"/>
          <w:szCs w:val="36"/>
          <w:lang w:val="en-US" w:eastAsia="zh-CN"/>
        </w:rPr>
      </w:pPr>
      <w:r>
        <w:rPr>
          <w:rFonts w:hint="eastAsia" w:ascii="方正小标宋简体" w:eastAsia="方正小标宋简体"/>
          <w:b w:val="0"/>
          <w:sz w:val="36"/>
          <w:szCs w:val="36"/>
        </w:rPr>
        <w:t>预算绩效</w:t>
      </w:r>
      <w:r>
        <w:rPr>
          <w:rFonts w:hint="eastAsia" w:ascii="方正小标宋简体" w:eastAsia="方正小标宋简体"/>
          <w:b w:val="0"/>
          <w:sz w:val="36"/>
          <w:szCs w:val="36"/>
          <w:lang w:eastAsia="zh-CN"/>
        </w:rPr>
        <w:t>管理</w:t>
      </w:r>
      <w:r>
        <w:rPr>
          <w:rFonts w:hint="eastAsia" w:ascii="方正小标宋简体" w:eastAsia="方正小标宋简体"/>
          <w:b w:val="0"/>
          <w:sz w:val="36"/>
          <w:szCs w:val="36"/>
        </w:rPr>
        <w:t>工作开展情况</w:t>
      </w:r>
      <w:r>
        <w:rPr>
          <w:rFonts w:hint="eastAsia" w:ascii="方正小标宋简体" w:eastAsia="方正小标宋简体"/>
          <w:b w:val="0"/>
          <w:sz w:val="36"/>
          <w:szCs w:val="36"/>
          <w:lang w:val="en-US" w:eastAsia="zh-CN"/>
        </w:rPr>
        <w:t>报告</w:t>
      </w:r>
    </w:p>
    <w:p>
      <w:pPr>
        <w:jc w:val="both"/>
        <w:rPr>
          <w:rFonts w:ascii="仿宋_GB2312" w:eastAsia="仿宋_GB2312"/>
          <w:b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一、基本情况</w:t>
      </w:r>
    </w:p>
    <w:p>
      <w:pPr>
        <w:spacing w:line="600" w:lineRule="exact"/>
        <w:ind w:firstLine="641"/>
        <w:rPr>
          <w:rFonts w:hint="eastAsia" w:ascii="仿宋_GB2312" w:hAnsi="Calibri" w:eastAsia="仿宋_GB2312" w:cs="黑体"/>
          <w:sz w:val="32"/>
          <w:szCs w:val="32"/>
        </w:rPr>
      </w:pPr>
      <w:r>
        <w:rPr>
          <w:rFonts w:hint="eastAsia" w:ascii="仿宋_GB2312" w:hAnsi="Calibri" w:eastAsia="仿宋_GB2312" w:cs="黑体"/>
          <w:sz w:val="32"/>
          <w:szCs w:val="32"/>
        </w:rPr>
        <w:t>20</w:t>
      </w:r>
      <w:r>
        <w:rPr>
          <w:rFonts w:hint="eastAsia" w:ascii="仿宋_GB2312" w:eastAsia="仿宋_GB2312" w:cs="黑体"/>
          <w:sz w:val="32"/>
          <w:szCs w:val="32"/>
          <w:lang w:val="en-US" w:eastAsia="zh-CN"/>
        </w:rPr>
        <w:t>25</w:t>
      </w:r>
      <w:r>
        <w:rPr>
          <w:rFonts w:hint="eastAsia" w:ascii="仿宋_GB2312" w:hAnsi="Calibri" w:eastAsia="仿宋_GB2312" w:cs="黑体"/>
          <w:sz w:val="32"/>
          <w:szCs w:val="32"/>
        </w:rPr>
        <w:t>年，</w:t>
      </w:r>
      <w:r>
        <w:rPr>
          <w:rFonts w:hint="eastAsia" w:ascii="仿宋_GB2312" w:eastAsia="仿宋_GB2312" w:cs="黑体"/>
          <w:sz w:val="32"/>
          <w:szCs w:val="32"/>
          <w:lang w:eastAsia="zh-CN"/>
        </w:rPr>
        <w:t>北京市通州区体育局</w:t>
      </w:r>
      <w:r>
        <w:rPr>
          <w:rFonts w:hint="eastAsia" w:ascii="仿宋_GB2312" w:hAnsi="Calibri" w:eastAsia="仿宋_GB2312" w:cs="黑体"/>
          <w:sz w:val="32"/>
          <w:szCs w:val="32"/>
        </w:rPr>
        <w:t>对20</w:t>
      </w:r>
      <w:r>
        <w:rPr>
          <w:rFonts w:hint="eastAsia" w:ascii="仿宋_GB2312" w:eastAsia="仿宋_GB2312" w:cs="黑体"/>
          <w:sz w:val="32"/>
          <w:szCs w:val="32"/>
          <w:lang w:val="en-US" w:eastAsia="zh-CN"/>
        </w:rPr>
        <w:t>24</w:t>
      </w:r>
      <w:r>
        <w:rPr>
          <w:rFonts w:hint="eastAsia" w:ascii="仿宋_GB2312" w:hAnsi="Calibri" w:eastAsia="仿宋_GB2312" w:cs="黑体"/>
          <w:sz w:val="32"/>
          <w:szCs w:val="32"/>
        </w:rPr>
        <w:t>年度部门项目支出实施了绩效评价，</w:t>
      </w:r>
      <w:r>
        <w:rPr>
          <w:rFonts w:hint="eastAsia" w:ascii="仿宋_GB2312" w:eastAsia="仿宋_GB2312" w:cs="黑体"/>
          <w:sz w:val="32"/>
          <w:szCs w:val="32"/>
          <w:lang w:eastAsia="zh-CN"/>
        </w:rPr>
        <w:t>单位自评项目</w:t>
      </w:r>
      <w:r>
        <w:rPr>
          <w:rFonts w:hint="eastAsia" w:ascii="仿宋_GB2312" w:eastAsia="仿宋_GB2312" w:cs="黑体"/>
          <w:sz w:val="32"/>
          <w:szCs w:val="32"/>
          <w:lang w:val="en-US" w:eastAsia="zh-CN"/>
        </w:rPr>
        <w:t>35</w:t>
      </w:r>
      <w:r>
        <w:rPr>
          <w:rFonts w:hint="eastAsia" w:ascii="仿宋_GB2312" w:hAnsi="Calibri" w:eastAsia="仿宋_GB2312" w:cs="黑体"/>
          <w:sz w:val="32"/>
          <w:szCs w:val="32"/>
        </w:rPr>
        <w:t>个</w:t>
      </w:r>
      <w:r>
        <w:rPr>
          <w:rFonts w:hint="eastAsia" w:ascii="仿宋_GB2312" w:eastAsia="仿宋_GB2312" w:cs="黑体"/>
          <w:sz w:val="32"/>
          <w:szCs w:val="32"/>
          <w:lang w:eastAsia="zh-CN"/>
        </w:rPr>
        <w:t>，部门重点自评项目</w:t>
      </w:r>
      <w:r>
        <w:rPr>
          <w:rFonts w:hint="eastAsia" w:ascii="仿宋_GB2312" w:eastAsia="仿宋_GB2312" w:cs="黑体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黑体"/>
          <w:sz w:val="32"/>
          <w:szCs w:val="32"/>
        </w:rPr>
        <w:t>个</w:t>
      </w:r>
      <w:r>
        <w:rPr>
          <w:rFonts w:hint="eastAsia" w:ascii="仿宋_GB2312" w:eastAsia="仿宋_GB2312" w:cs="黑体"/>
          <w:sz w:val="32"/>
          <w:szCs w:val="32"/>
          <w:lang w:eastAsia="zh-CN"/>
        </w:rPr>
        <w:t>，</w:t>
      </w:r>
      <w:r>
        <w:rPr>
          <w:rFonts w:hint="eastAsia" w:ascii="仿宋_GB2312" w:hAnsi="Calibri" w:eastAsia="仿宋_GB2312" w:cs="黑体"/>
          <w:sz w:val="32"/>
          <w:szCs w:val="32"/>
        </w:rPr>
        <w:t>评价项目</w:t>
      </w:r>
      <w:r>
        <w:rPr>
          <w:rFonts w:hint="eastAsia" w:ascii="仿宋_GB2312" w:eastAsia="仿宋_GB2312" w:cs="黑体"/>
          <w:sz w:val="32"/>
          <w:szCs w:val="32"/>
          <w:lang w:eastAsia="zh-CN"/>
        </w:rPr>
        <w:t>共计</w:t>
      </w:r>
      <w:r>
        <w:rPr>
          <w:rFonts w:hint="eastAsia" w:ascii="仿宋_GB2312" w:eastAsia="仿宋_GB2312" w:cs="黑体"/>
          <w:sz w:val="32"/>
          <w:szCs w:val="32"/>
          <w:lang w:val="en-US" w:eastAsia="zh-CN"/>
        </w:rPr>
        <w:t>35</w:t>
      </w:r>
      <w:r>
        <w:rPr>
          <w:rFonts w:hint="eastAsia" w:ascii="仿宋_GB2312" w:hAnsi="Calibri" w:eastAsia="仿宋_GB2312" w:cs="黑体"/>
          <w:sz w:val="32"/>
          <w:szCs w:val="32"/>
        </w:rPr>
        <w:t>个，占部门项目总数的</w:t>
      </w:r>
      <w:r>
        <w:rPr>
          <w:rFonts w:hint="eastAsia" w:ascii="仿宋_GB2312" w:eastAsia="仿宋_GB2312" w:cs="黑体"/>
          <w:sz w:val="32"/>
          <w:szCs w:val="32"/>
          <w:lang w:val="en-US" w:eastAsia="zh-CN"/>
        </w:rPr>
        <w:t>100</w:t>
      </w:r>
      <w:r>
        <w:rPr>
          <w:rFonts w:hint="eastAsia" w:ascii="仿宋_GB2312" w:hAnsi="Calibri" w:eastAsia="仿宋_GB2312" w:cs="黑体"/>
          <w:sz w:val="32"/>
          <w:szCs w:val="32"/>
        </w:rPr>
        <w:t>%，涉及金额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12294.03249</w:t>
      </w:r>
      <w:r>
        <w:rPr>
          <w:rFonts w:hint="eastAsia" w:ascii="仿宋_GB2312" w:hAnsi="Calibri" w:eastAsia="仿宋_GB2312" w:cs="黑体"/>
          <w:sz w:val="32"/>
          <w:szCs w:val="32"/>
        </w:rPr>
        <w:t>万元。其中，评价得分在90分（含90分）以上的</w:t>
      </w:r>
      <w:r>
        <w:rPr>
          <w:rFonts w:hint="eastAsia" w:ascii="仿宋_GB2312" w:eastAsia="仿宋_GB2312" w:cs="黑体"/>
          <w:sz w:val="32"/>
          <w:szCs w:val="32"/>
          <w:lang w:val="en-US" w:eastAsia="zh-CN"/>
        </w:rPr>
        <w:t>35</w:t>
      </w:r>
      <w:r>
        <w:rPr>
          <w:rFonts w:hint="eastAsia" w:ascii="仿宋_GB2312" w:hAnsi="Calibri" w:eastAsia="仿宋_GB2312" w:cs="黑体"/>
          <w:sz w:val="32"/>
          <w:szCs w:val="32"/>
        </w:rPr>
        <w:t>个、评价得分在</w:t>
      </w:r>
      <w:r>
        <w:rPr>
          <w:rFonts w:hint="eastAsia" w:ascii="仿宋_GB2312" w:hAnsi="Calibri" w:eastAsia="仿宋_GB2312" w:cs="黑体"/>
          <w:sz w:val="32"/>
          <w:szCs w:val="32"/>
          <w:lang w:val="en-US" w:eastAsia="zh-CN"/>
        </w:rPr>
        <w:t>80</w:t>
      </w:r>
      <w:r>
        <w:rPr>
          <w:rFonts w:hint="eastAsia" w:ascii="仿宋_GB2312" w:hAnsi="Calibri" w:eastAsia="仿宋_GB2312" w:cs="黑体"/>
          <w:sz w:val="32"/>
          <w:szCs w:val="32"/>
        </w:rPr>
        <w:t>-90分（含</w:t>
      </w:r>
      <w:r>
        <w:rPr>
          <w:rFonts w:hint="eastAsia" w:ascii="仿宋_GB2312" w:hAnsi="Calibri" w:eastAsia="仿宋_GB2312" w:cs="黑体"/>
          <w:sz w:val="32"/>
          <w:szCs w:val="32"/>
          <w:lang w:val="en-US" w:eastAsia="zh-CN"/>
        </w:rPr>
        <w:t>80</w:t>
      </w:r>
      <w:r>
        <w:rPr>
          <w:rFonts w:hint="eastAsia" w:ascii="仿宋_GB2312" w:hAnsi="Calibri" w:eastAsia="仿宋_GB2312" w:cs="黑体"/>
          <w:sz w:val="32"/>
          <w:szCs w:val="32"/>
        </w:rPr>
        <w:t>分）的</w:t>
      </w:r>
      <w:r>
        <w:rPr>
          <w:rFonts w:hint="eastAsia" w:ascii="仿宋_GB2312" w:eastAsia="仿宋_GB2312" w:cs="黑体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黑体"/>
          <w:sz w:val="32"/>
          <w:szCs w:val="32"/>
        </w:rPr>
        <w:t>个、评价得分在60-</w:t>
      </w:r>
      <w:r>
        <w:rPr>
          <w:rFonts w:hint="eastAsia" w:ascii="仿宋_GB2312" w:hAnsi="Calibri" w:eastAsia="仿宋_GB2312" w:cs="黑体"/>
          <w:sz w:val="32"/>
          <w:szCs w:val="32"/>
          <w:lang w:val="en-US" w:eastAsia="zh-CN"/>
        </w:rPr>
        <w:t>80</w:t>
      </w:r>
      <w:r>
        <w:rPr>
          <w:rFonts w:hint="eastAsia" w:ascii="仿宋_GB2312" w:hAnsi="Calibri" w:eastAsia="仿宋_GB2312" w:cs="黑体"/>
          <w:sz w:val="32"/>
          <w:szCs w:val="32"/>
        </w:rPr>
        <w:t>分（含60分）的</w:t>
      </w:r>
      <w:r>
        <w:rPr>
          <w:rFonts w:hint="eastAsia" w:ascii="仿宋_GB2312" w:eastAsia="仿宋_GB2312" w:cs="黑体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黑体"/>
          <w:sz w:val="32"/>
          <w:szCs w:val="32"/>
        </w:rPr>
        <w:t>个、评价得分在60分以下的</w:t>
      </w:r>
      <w:r>
        <w:rPr>
          <w:rFonts w:hint="eastAsia" w:ascii="仿宋_GB2312" w:eastAsia="仿宋_GB2312" w:cs="黑体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黑体"/>
          <w:sz w:val="32"/>
          <w:szCs w:val="32"/>
        </w:rPr>
        <w:t xml:space="preserve">个。 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主要经验或存在问题</w:t>
      </w:r>
    </w:p>
    <w:p>
      <w:pPr>
        <w:pStyle w:val="4"/>
        <w:numPr>
          <w:numId w:val="0"/>
        </w:numPr>
        <w:rPr>
          <w:rFonts w:hint="eastAsia"/>
        </w:rPr>
      </w:pPr>
    </w:p>
    <w:p>
      <w:pPr>
        <w:spacing w:line="600" w:lineRule="exact"/>
        <w:ind w:firstLine="640" w:firstLineChars="200"/>
        <w:outlineLvl w:val="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1、领导重视，组织健全，制定工作方案。</w:t>
      </w:r>
    </w:p>
    <w:p>
      <w:pPr>
        <w:spacing w:line="600" w:lineRule="exact"/>
        <w:ind w:firstLine="640" w:firstLineChars="200"/>
        <w:outlineLvl w:val="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为了保证工作顺利进行，成立了以局主要领导挂帅的组织机构，制定工作方案，责任到人。</w:t>
      </w:r>
    </w:p>
    <w:p>
      <w:pPr>
        <w:spacing w:line="600" w:lineRule="exact"/>
        <w:ind w:firstLine="640" w:firstLineChars="200"/>
        <w:outlineLvl w:val="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黑体"/>
          <w:kern w:val="2"/>
          <w:sz w:val="32"/>
          <w:szCs w:val="32"/>
          <w:lang w:val="en-US" w:eastAsia="zh-CN" w:bidi="ar-SA"/>
        </w:rPr>
        <w:pict>
          <v:group id="组合 4" o:spid="_x0000_s1027" style="position:absolute;left:0;margin-left:-17.85pt;margin-top:0pt;height:647.4pt;width:486pt;rotation:0f;z-index:251658240;" coordorigin="0,0" coordsize="9720,12948">
            <o:lock v:ext="edit" position="f" selection="f" grouping="f" rotation="f" cropping="f" text="f" aspectratio="f"/>
            <v:line id="Line 3" o:spid="_x0000_s1028" style="position:absolute;left:0;top:0;height:0;width:9720;rotation:0f;" o:ole="f" fillcolor="#FFFFFF" filled="f" o:preferrelative="t" stroked="f" coordsize="21600,21600">
              <v:fill on="f" color2="#FFFFFF" focus="0%"/>
              <v:imagedata gain="65536f" blacklevel="0f" gamma="0"/>
              <o:lock v:ext="edit" position="f" selection="f" grouping="f" rotation="f" cropping="f" text="f" aspectratio="f"/>
            </v:line>
            <v:line id="Line 4" o:spid="_x0000_s1029" style="position:absolute;left:0;top:12948;height:0;width:9720;rotation:0f;" o:ole="f" fillcolor="#FFFFFF" filled="f" o:preferrelative="t" stroked="f" coordsize="21600,21600">
              <v:fill on="f" color2="#FFFFFF" focus="0%"/>
              <v:imagedata gain="65536f" blacklevel="0f" gamma="0"/>
              <o:lock v:ext="edit" position="f" selection="f" grouping="f" rotation="f" cropping="f" text="f" aspectratio="f"/>
            </v:line>
          </v:group>
        </w:pict>
      </w:r>
      <w:r>
        <w:rPr>
          <w:rFonts w:hint="eastAsia" w:ascii="仿宋_GB2312" w:hAnsi="仿宋_GB2312" w:eastAsia="仿宋_GB2312"/>
          <w:sz w:val="32"/>
          <w:szCs w:val="32"/>
        </w:rPr>
        <w:t>2、精心准备，合理安排，做好招投标相关工作。</w:t>
      </w:r>
    </w:p>
    <w:p>
      <w:pPr>
        <w:spacing w:line="600" w:lineRule="exact"/>
        <w:ind w:firstLine="640" w:firstLineChars="200"/>
        <w:outlineLvl w:val="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根据工作方案要求，现场勘察场地、确定场地，事前项目进行资金评审。</w:t>
      </w:r>
    </w:p>
    <w:p>
      <w:pPr>
        <w:rPr>
          <w:rFonts w:hint="eastAsia"/>
        </w:rPr>
      </w:pPr>
    </w:p>
    <w:p>
      <w:pPr>
        <w:spacing w:line="600" w:lineRule="exact"/>
        <w:ind w:firstLine="640" w:firstLineChars="200"/>
      </w:pPr>
      <w:r>
        <w:rPr>
          <w:rFonts w:hint="eastAsia" w:ascii="黑体" w:hAnsi="黑体" w:eastAsia="黑体" w:cs="黑体"/>
          <w:color w:val="auto"/>
          <w:sz w:val="32"/>
          <w:szCs w:val="32"/>
        </w:rPr>
        <w:t>三、下一步工作措施或建议</w:t>
      </w:r>
    </w:p>
    <w:p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/>
          <w:sz w:val="32"/>
          <w:szCs w:val="32"/>
        </w:rPr>
        <w:t>所有项目按照年初工作计划稳步推进，项目由专人负责，分项目制定工作方案，全民健身场地方面，有部分项目正在施工建设，其余项目均以完成，有效提升我区全民健身工作开展，深受广大群众好评。</w:t>
      </w:r>
    </w:p>
    <w:p/>
    <w:p>
      <w:pPr>
        <w:pStyle w:val="4"/>
        <w:rPr>
          <w:rFonts w:hint="eastAsia"/>
          <w:lang w:val="en-US" w:eastAsia="zh-CN"/>
        </w:rPr>
      </w:pPr>
    </w:p>
    <w:p>
      <w:pPr>
        <w:widowControl w:val="0"/>
        <w:wordWrap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rPr>
          <w:rFonts w:hint="eastAsia" w:eastAsia="宋体"/>
          <w:b w:val="0"/>
          <w:bCs w:val="0"/>
          <w:lang w:val="en-US" w:eastAsia="zh-CN"/>
        </w:rPr>
      </w:pPr>
    </w:p>
    <w:sectPr>
      <w:footerReference r:id="rId4" w:type="default"/>
      <w:pgSz w:w="11906" w:h="16838"/>
      <w:pgMar w:top="1440" w:right="1803" w:bottom="1440" w:left="1803" w:header="851" w:footer="992" w:gutter="0"/>
      <w:pgNumType w:fmt="decimal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Calibri" w:hAnsi="Calibri" w:eastAsia="宋体" w:cs="Times New Roman"/>
        <w:kern w:val="2"/>
        <w:sz w:val="18"/>
        <w:szCs w:val="24"/>
        <w:lang w:val="en-US" w:eastAsia="zh-CN" w:bidi="ar-SA"/>
      </w:rPr>
      <w:pict>
        <v:rect id="文本框 2" o:spid="_x0000_s1025" style="position:absolute;left:0;margin-top:0pt;height:144pt;width:144pt;mso-position-horizontal:center;mso-position-horizontal-relative:margin;mso-wrap-style:none;rotation:0f;z-index:251658240;" o:ole="f" fillcolor="#FFFFFF" filled="f" o:preferrelative="t" stroked="f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 style="mso-fit-shape-to-text:t;">
            <w:txbxContent>
              <w:p>
                <w:pPr>
                  <w:pStyle w:val="6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21</w:t>
                </w:r>
                <w:r>
                  <w:fldChar w:fldCharType="end"/>
                </w:r>
              </w:p>
            </w:txbxContent>
          </v:textbox>
        </v:rect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713253499">
    <w:nsid w:val="661E2C7B"/>
    <w:multiLevelType w:val="singleLevel"/>
    <w:tmpl w:val="661E2C7B"/>
    <w:lvl w:ilvl="0" w:tentative="1">
      <w:start w:val="2"/>
      <w:numFmt w:val="chineseCounting"/>
      <w:suff w:val="nothing"/>
      <w:lvlText w:val="%1、"/>
      <w:lvlJc w:val="left"/>
    </w:lvl>
  </w:abstractNum>
  <w:num w:numId="1">
    <w:abstractNumId w:val="171325349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5EDB0B63"/>
    <w:rsid w:val="01534994"/>
    <w:rsid w:val="024263C3"/>
    <w:rsid w:val="06B24608"/>
    <w:rsid w:val="0C8165E0"/>
    <w:rsid w:val="0F856685"/>
    <w:rsid w:val="130D7FCD"/>
    <w:rsid w:val="16535A2F"/>
    <w:rsid w:val="16DF6888"/>
    <w:rsid w:val="1A4D44CD"/>
    <w:rsid w:val="1BB23A4B"/>
    <w:rsid w:val="28CB05A0"/>
    <w:rsid w:val="2CBF8107"/>
    <w:rsid w:val="2EB70209"/>
    <w:rsid w:val="30FF2B40"/>
    <w:rsid w:val="35D339CB"/>
    <w:rsid w:val="3FF79B31"/>
    <w:rsid w:val="4B41489D"/>
    <w:rsid w:val="4BA31FDB"/>
    <w:rsid w:val="4BFF9656"/>
    <w:rsid w:val="4EBC1AAE"/>
    <w:rsid w:val="537B9DA3"/>
    <w:rsid w:val="5A474F5C"/>
    <w:rsid w:val="5DDF52D1"/>
    <w:rsid w:val="5EDB0B63"/>
    <w:rsid w:val="5F9F33EB"/>
    <w:rsid w:val="60420D61"/>
    <w:rsid w:val="6AC7B1A3"/>
    <w:rsid w:val="6B77FB6F"/>
    <w:rsid w:val="6EE9A86C"/>
    <w:rsid w:val="6FD43E60"/>
    <w:rsid w:val="75116397"/>
    <w:rsid w:val="763E871D"/>
    <w:rsid w:val="79EBFCAD"/>
    <w:rsid w:val="7BBD97BD"/>
    <w:rsid w:val="7BFE4A5B"/>
    <w:rsid w:val="7BFFEC6B"/>
    <w:rsid w:val="7DBF4FBB"/>
    <w:rsid w:val="7DCD9330"/>
    <w:rsid w:val="7DD758A1"/>
    <w:rsid w:val="7E562264"/>
    <w:rsid w:val="7E5EB5A1"/>
    <w:rsid w:val="7F2773F9"/>
    <w:rsid w:val="7F3909BD"/>
    <w:rsid w:val="7F7C49BA"/>
    <w:rsid w:val="7FBF70D0"/>
    <w:rsid w:val="7FF719AD"/>
    <w:rsid w:val="9BFD2FEF"/>
    <w:rsid w:val="AFDDEFDC"/>
    <w:rsid w:val="B2DFF942"/>
    <w:rsid w:val="B5FC34C6"/>
    <w:rsid w:val="BAEFCA12"/>
    <w:rsid w:val="BD5D8A02"/>
    <w:rsid w:val="D4CEDA1A"/>
    <w:rsid w:val="D5A31DC0"/>
    <w:rsid w:val="D7FF1616"/>
    <w:rsid w:val="DFEAA56F"/>
    <w:rsid w:val="E6922BE3"/>
    <w:rsid w:val="EB5BB730"/>
    <w:rsid w:val="EDFF835A"/>
    <w:rsid w:val="EEBB59E1"/>
    <w:rsid w:val="EFCF022D"/>
    <w:rsid w:val="F37B3AB2"/>
    <w:rsid w:val="F6FF4047"/>
    <w:rsid w:val="F7E365DE"/>
    <w:rsid w:val="FA5A168B"/>
    <w:rsid w:val="FD3F40DC"/>
    <w:rsid w:val="FEF8056D"/>
    <w:rsid w:val="FEF82787"/>
    <w:rsid w:val="FEFD3F0E"/>
    <w:rsid w:val="FFBDEA55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Style w:val="11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2">
    <w:name w:val="首行缩进"/>
    <w:basedOn w:val="1"/>
    <w:qFormat/>
    <w:uiPriority w:val="0"/>
    <w:pPr>
      <w:ind w:firstLine="480"/>
    </w:pPr>
    <w:rPr>
      <w:szCs w:val="20"/>
      <w:lang w:val="zh-CN"/>
    </w:rPr>
  </w:style>
  <w:style w:type="paragraph" w:styleId="4">
    <w:name w:val="Normal Indent"/>
    <w:basedOn w:val="1"/>
    <w:next w:val="1"/>
    <w:qFormat/>
    <w:uiPriority w:val="0"/>
    <w:pPr>
      <w:ind w:firstLine="200" w:firstLineChars="200"/>
    </w:pPr>
  </w:style>
  <w:style w:type="paragraph" w:styleId="5">
    <w:name w:val="Body Text"/>
    <w:basedOn w:val="1"/>
    <w:next w:val="1"/>
    <w:qFormat/>
    <w:uiPriority w:val="0"/>
    <w:pPr>
      <w:spacing w:before="0" w:after="140" w:line="276" w:lineRule="auto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10">
    <w:name w:val="Hyperlink"/>
    <w:basedOn w:val="9"/>
    <w:uiPriority w:val="0"/>
    <w:rPr>
      <w:color w:val="0000FF"/>
      <w:u w:val="single"/>
    </w:rPr>
  </w:style>
  <w:style w:type="table" w:styleId="12">
    <w:name w:val="Table Grid"/>
    <w:basedOn w:val="11"/>
    <w:uiPriority w:val="0"/>
    <w:pPr>
      <w:widowControl w:val="0"/>
      <w:jc w:val="both"/>
    </w:pPr>
    <w:tblPr>
      <w:tblStyle w:val="1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paragraph" w:customStyle="1" w:styleId="13">
    <w:name w:val="表格"/>
    <w:basedOn w:val="1"/>
    <w:qFormat/>
    <w:uiPriority w:val="0"/>
    <w:pPr>
      <w:autoSpaceDN w:val="0"/>
      <w:jc w:val="center"/>
    </w:pPr>
    <w:rPr>
      <w:rFonts w:ascii="Verdana" w:hAnsi="Verdana" w:eastAsia="仿宋_GB2312" w:cs="Times New Roman"/>
      <w:bCs/>
      <w:sz w:val="24"/>
      <w:szCs w:val="21"/>
      <w:lang w:eastAsia="en-US"/>
    </w:rPr>
  </w:style>
  <w:style w:type="character" w:customStyle="1" w:styleId="14">
    <w:name w:val="font8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5">
    <w:name w:val="font11"/>
    <w:basedOn w:val="9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6">
    <w:name w:val="font61"/>
    <w:basedOn w:val="9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7">
    <w:name w:val="font71"/>
    <w:basedOn w:val="9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Office_9.1.0.5111_{F1E327BC-269C-435d-A152-05C5408002CA}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2024-03-12T19:08:00Z</dcterms:created>
  <dc:creator>user</dc:creator>
  <cp:lastModifiedBy>Administrator</cp:lastModifiedBy>
  <cp:lastPrinted>2024-03-30T01:59:00Z</cp:lastPrinted>
  <dcterms:modified xsi:type="dcterms:W3CDTF">2025-09-07T01:24:51Z</dcterms:modified>
  <dc:title>附件1-3-1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2052-9.1.0.5111</vt:lpwstr>
  </property>
</Properties>
</file>