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480" w:lineRule="auto"/>
        <w:ind w:firstLine="0" w:firstLineChars="0"/>
        <w:jc w:val="center"/>
        <w:rPr>
          <w:rFonts w:hint="eastAsia" w:ascii="方正小标宋简体" w:eastAsia="方正小标宋简体"/>
          <w:b w:val="0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b w:val="0"/>
          <w:sz w:val="44"/>
          <w:szCs w:val="44"/>
          <w:lang w:eastAsia="zh-CN"/>
        </w:rPr>
        <w:t>北京市通州区体育局</w:t>
      </w:r>
    </w:p>
    <w:p>
      <w:pPr>
        <w:spacing w:line="480" w:lineRule="auto"/>
        <w:ind w:firstLine="0" w:firstLineChars="0"/>
        <w:jc w:val="center"/>
        <w:rPr>
          <w:rFonts w:hint="eastAsia" w:ascii="方正小标宋简体" w:eastAsia="方正小标宋简体"/>
          <w:b w:val="0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b w:val="0"/>
          <w:sz w:val="44"/>
          <w:szCs w:val="44"/>
          <w:lang w:val="en-US" w:eastAsia="zh-CN"/>
        </w:rPr>
        <w:t>2024年部门项目支出</w:t>
      </w:r>
      <w:r>
        <w:rPr>
          <w:rFonts w:hint="eastAsia" w:ascii="方正小标宋简体" w:eastAsia="方正小标宋简体"/>
          <w:b w:val="0"/>
          <w:sz w:val="44"/>
          <w:szCs w:val="44"/>
        </w:rPr>
        <w:t>绩效</w:t>
      </w:r>
      <w:r>
        <w:rPr>
          <w:rFonts w:hint="eastAsia" w:ascii="方正小标宋简体" w:eastAsia="方正小标宋简体"/>
          <w:b w:val="0"/>
          <w:sz w:val="44"/>
          <w:szCs w:val="44"/>
          <w:lang w:eastAsia="zh-CN"/>
        </w:rPr>
        <w:t>评价</w:t>
      </w:r>
      <w:r>
        <w:rPr>
          <w:rFonts w:hint="eastAsia" w:ascii="方正小标宋简体" w:eastAsia="方正小标宋简体"/>
          <w:b w:val="0"/>
          <w:sz w:val="44"/>
          <w:szCs w:val="44"/>
          <w:lang w:val="en-US" w:eastAsia="zh-CN"/>
        </w:rPr>
        <w:t>报告</w:t>
      </w:r>
    </w:p>
    <w:p>
      <w:pPr>
        <w:jc w:val="both"/>
        <w:rPr>
          <w:rFonts w:ascii="仿宋_GB2312" w:eastAsia="仿宋_GB2312"/>
          <w:b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一、基本情况</w:t>
      </w:r>
    </w:p>
    <w:p>
      <w:pPr>
        <w:spacing w:line="360" w:lineRule="auto"/>
        <w:ind w:firstLine="641"/>
        <w:rPr>
          <w:rFonts w:hint="eastAsia" w:ascii="仿宋_GB2312" w:hAnsi="Calibri" w:eastAsia="仿宋_GB2312" w:cs="黑体"/>
          <w:sz w:val="32"/>
          <w:szCs w:val="32"/>
        </w:rPr>
      </w:pPr>
      <w:r>
        <w:rPr>
          <w:rFonts w:hint="eastAsia" w:ascii="仿宋_GB2312" w:eastAsia="仿宋_GB2312" w:cs="黑体"/>
          <w:sz w:val="32"/>
          <w:szCs w:val="32"/>
          <w:lang w:eastAsia="zh-CN"/>
        </w:rPr>
        <w:t>为规范财政资金使用，提升预算项目管理，我部门</w:t>
      </w:r>
      <w:r>
        <w:rPr>
          <w:rFonts w:hint="eastAsia" w:ascii="仿宋_GB2312" w:hAnsi="Calibri" w:eastAsia="仿宋_GB2312" w:cs="黑体"/>
          <w:sz w:val="32"/>
          <w:szCs w:val="32"/>
        </w:rPr>
        <w:t>对20</w:t>
      </w:r>
      <w:r>
        <w:rPr>
          <w:rFonts w:hint="eastAsia" w:ascii="仿宋_GB2312" w:eastAsia="仿宋_GB2312" w:cs="黑体"/>
          <w:sz w:val="32"/>
          <w:szCs w:val="32"/>
          <w:lang w:val="en-US" w:eastAsia="zh-CN"/>
        </w:rPr>
        <w:t>24</w:t>
      </w:r>
      <w:r>
        <w:rPr>
          <w:rFonts w:hint="eastAsia" w:ascii="仿宋_GB2312" w:hAnsi="Calibri" w:eastAsia="仿宋_GB2312" w:cs="黑体"/>
          <w:sz w:val="32"/>
          <w:szCs w:val="32"/>
        </w:rPr>
        <w:t>年度部门项目支出实施了绩效评价，</w:t>
      </w:r>
      <w:r>
        <w:rPr>
          <w:rFonts w:hint="eastAsia" w:ascii="仿宋_GB2312" w:eastAsia="仿宋_GB2312" w:cs="黑体"/>
          <w:sz w:val="32"/>
          <w:szCs w:val="32"/>
          <w:lang w:eastAsia="zh-CN"/>
        </w:rPr>
        <w:t>单位自评项目</w:t>
      </w:r>
      <w:r>
        <w:rPr>
          <w:rFonts w:hint="eastAsia" w:ascii="仿宋_GB2312" w:eastAsia="仿宋_GB2312" w:cs="黑体"/>
          <w:sz w:val="32"/>
          <w:szCs w:val="32"/>
          <w:lang w:val="en-US" w:eastAsia="zh-CN"/>
        </w:rPr>
        <w:t>34</w:t>
      </w:r>
      <w:r>
        <w:rPr>
          <w:rFonts w:hint="eastAsia" w:ascii="仿宋_GB2312" w:hAnsi="Calibri" w:eastAsia="仿宋_GB2312" w:cs="黑体"/>
          <w:sz w:val="32"/>
          <w:szCs w:val="32"/>
        </w:rPr>
        <w:t>个</w:t>
      </w:r>
      <w:r>
        <w:rPr>
          <w:rFonts w:hint="eastAsia" w:ascii="仿宋_GB2312" w:eastAsia="仿宋_GB2312" w:cs="黑体"/>
          <w:sz w:val="32"/>
          <w:szCs w:val="32"/>
          <w:lang w:eastAsia="zh-CN"/>
        </w:rPr>
        <w:t>，部门重点自评项目</w:t>
      </w:r>
      <w:r>
        <w:rPr>
          <w:rFonts w:hint="eastAsia" w:ascii="仿宋_GB2312" w:eastAsia="仿宋_GB2312" w:cs="黑体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黑体"/>
          <w:sz w:val="32"/>
          <w:szCs w:val="32"/>
        </w:rPr>
        <w:t>个</w:t>
      </w:r>
      <w:r>
        <w:rPr>
          <w:rFonts w:hint="eastAsia" w:ascii="仿宋_GB2312" w:eastAsia="仿宋_GB2312" w:cs="黑体"/>
          <w:sz w:val="32"/>
          <w:szCs w:val="32"/>
          <w:lang w:eastAsia="zh-CN"/>
        </w:rPr>
        <w:t>，</w:t>
      </w:r>
      <w:r>
        <w:rPr>
          <w:rFonts w:hint="eastAsia" w:ascii="仿宋_GB2312" w:hAnsi="Calibri" w:eastAsia="仿宋_GB2312" w:cs="黑体"/>
          <w:sz w:val="32"/>
          <w:szCs w:val="32"/>
        </w:rPr>
        <w:t>评价项目</w:t>
      </w:r>
      <w:r>
        <w:rPr>
          <w:rFonts w:hint="eastAsia" w:ascii="仿宋_GB2312" w:eastAsia="仿宋_GB2312" w:cs="黑体"/>
          <w:sz w:val="32"/>
          <w:szCs w:val="32"/>
          <w:lang w:eastAsia="zh-CN"/>
        </w:rPr>
        <w:t>共计</w:t>
      </w:r>
      <w:r>
        <w:rPr>
          <w:rFonts w:hint="eastAsia" w:ascii="仿宋_GB2312" w:eastAsia="仿宋_GB2312" w:cs="黑体"/>
          <w:sz w:val="32"/>
          <w:szCs w:val="32"/>
          <w:lang w:val="en-US" w:eastAsia="zh-CN"/>
        </w:rPr>
        <w:t>35</w:t>
      </w:r>
      <w:r>
        <w:rPr>
          <w:rFonts w:hint="eastAsia" w:ascii="仿宋_GB2312" w:hAnsi="Calibri" w:eastAsia="仿宋_GB2312" w:cs="黑体"/>
          <w:sz w:val="32"/>
          <w:szCs w:val="32"/>
        </w:rPr>
        <w:t>个，占部门项目总数的</w:t>
      </w:r>
      <w:r>
        <w:rPr>
          <w:rFonts w:hint="eastAsia" w:ascii="仿宋_GB2312" w:eastAsia="仿宋_GB2312" w:cs="黑体"/>
          <w:sz w:val="32"/>
          <w:szCs w:val="32"/>
          <w:lang w:val="en-US" w:eastAsia="zh-CN"/>
        </w:rPr>
        <w:t>100</w:t>
      </w:r>
      <w:r>
        <w:rPr>
          <w:rFonts w:hint="eastAsia" w:ascii="仿宋_GB2312" w:hAnsi="Calibri" w:eastAsia="仿宋_GB2312" w:cs="黑体"/>
          <w:sz w:val="32"/>
          <w:szCs w:val="32"/>
        </w:rPr>
        <w:t>%，涉及金额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12294.03249</w:t>
      </w:r>
      <w:r>
        <w:rPr>
          <w:rFonts w:hint="eastAsia" w:ascii="仿宋_GB2312" w:hAnsi="Calibri" w:eastAsia="仿宋_GB2312" w:cs="黑体"/>
          <w:sz w:val="32"/>
          <w:szCs w:val="32"/>
        </w:rPr>
        <w:t>万元。其中，评价得分在90分（含90分）以上的</w:t>
      </w:r>
      <w:r>
        <w:rPr>
          <w:rFonts w:hint="eastAsia" w:ascii="仿宋_GB2312" w:eastAsia="仿宋_GB2312" w:cs="黑体"/>
          <w:sz w:val="32"/>
          <w:szCs w:val="32"/>
          <w:lang w:val="en-US" w:eastAsia="zh-CN"/>
        </w:rPr>
        <w:t>35</w:t>
      </w:r>
      <w:r>
        <w:rPr>
          <w:rFonts w:hint="eastAsia" w:ascii="仿宋_GB2312" w:hAnsi="Calibri" w:eastAsia="仿宋_GB2312" w:cs="黑体"/>
          <w:sz w:val="32"/>
          <w:szCs w:val="32"/>
        </w:rPr>
        <w:t>个、评价得分在</w:t>
      </w:r>
      <w:r>
        <w:rPr>
          <w:rFonts w:hint="eastAsia" w:ascii="仿宋_GB2312" w:hAnsi="Calibri" w:eastAsia="仿宋_GB2312" w:cs="黑体"/>
          <w:sz w:val="32"/>
          <w:szCs w:val="32"/>
          <w:lang w:val="en-US" w:eastAsia="zh-CN"/>
        </w:rPr>
        <w:t>80</w:t>
      </w:r>
      <w:r>
        <w:rPr>
          <w:rFonts w:hint="eastAsia" w:ascii="仿宋_GB2312" w:hAnsi="Calibri" w:eastAsia="仿宋_GB2312" w:cs="黑体"/>
          <w:sz w:val="32"/>
          <w:szCs w:val="32"/>
        </w:rPr>
        <w:t>-90分（含</w:t>
      </w:r>
      <w:r>
        <w:rPr>
          <w:rFonts w:hint="eastAsia" w:ascii="仿宋_GB2312" w:hAnsi="Calibri" w:eastAsia="仿宋_GB2312" w:cs="黑体"/>
          <w:sz w:val="32"/>
          <w:szCs w:val="32"/>
          <w:lang w:val="en-US" w:eastAsia="zh-CN"/>
        </w:rPr>
        <w:t>80</w:t>
      </w:r>
      <w:r>
        <w:rPr>
          <w:rFonts w:hint="eastAsia" w:ascii="仿宋_GB2312" w:hAnsi="Calibri" w:eastAsia="仿宋_GB2312" w:cs="黑体"/>
          <w:sz w:val="32"/>
          <w:szCs w:val="32"/>
        </w:rPr>
        <w:t>分）的</w:t>
      </w:r>
      <w:r>
        <w:rPr>
          <w:rFonts w:hint="eastAsia" w:ascii="仿宋_GB2312" w:eastAsia="仿宋_GB2312" w:cs="黑体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黑体"/>
          <w:sz w:val="32"/>
          <w:szCs w:val="32"/>
        </w:rPr>
        <w:t>个、评价得分在60-</w:t>
      </w:r>
      <w:r>
        <w:rPr>
          <w:rFonts w:hint="eastAsia" w:ascii="仿宋_GB2312" w:hAnsi="Calibri" w:eastAsia="仿宋_GB2312" w:cs="黑体"/>
          <w:sz w:val="32"/>
          <w:szCs w:val="32"/>
          <w:lang w:val="en-US" w:eastAsia="zh-CN"/>
        </w:rPr>
        <w:t>80</w:t>
      </w:r>
      <w:r>
        <w:rPr>
          <w:rFonts w:hint="eastAsia" w:ascii="仿宋_GB2312" w:hAnsi="Calibri" w:eastAsia="仿宋_GB2312" w:cs="黑体"/>
          <w:sz w:val="32"/>
          <w:szCs w:val="32"/>
        </w:rPr>
        <w:t>分（含60分）的</w:t>
      </w:r>
      <w:r>
        <w:rPr>
          <w:rFonts w:hint="eastAsia" w:ascii="仿宋_GB2312" w:eastAsia="仿宋_GB2312" w:cs="黑体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黑体"/>
          <w:sz w:val="32"/>
          <w:szCs w:val="32"/>
        </w:rPr>
        <w:t>个、评价得分在60分以下的</w:t>
      </w:r>
      <w:r>
        <w:rPr>
          <w:rFonts w:hint="eastAsia" w:ascii="仿宋_GB2312" w:eastAsia="仿宋_GB2312" w:cs="黑体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黑体"/>
          <w:sz w:val="32"/>
          <w:szCs w:val="32"/>
        </w:rPr>
        <w:t>个。</w:t>
      </w:r>
    </w:p>
    <w:p>
      <w:pPr>
        <w:spacing w:line="360" w:lineRule="auto"/>
        <w:ind w:firstLine="641"/>
        <w:rPr>
          <w:rFonts w:hint="eastAsia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主要经验或存在问题</w:t>
      </w:r>
    </w:p>
    <w:p>
      <w:pPr>
        <w:spacing w:line="360" w:lineRule="auto"/>
        <w:ind w:firstLine="640" w:firstLineChars="200"/>
        <w:outlineLvl w:val="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1、领导重视，组织健全，制定工作方案。</w:t>
      </w:r>
    </w:p>
    <w:p>
      <w:pPr>
        <w:spacing w:line="360" w:lineRule="auto"/>
        <w:ind w:firstLine="640" w:firstLineChars="200"/>
        <w:outlineLvl w:val="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为了保证工作顺利进行，成立了以局主要领导挂帅的组织机构，制定工作方案，责任到人。</w:t>
      </w:r>
    </w:p>
    <w:p>
      <w:pPr>
        <w:spacing w:line="360" w:lineRule="auto"/>
        <w:ind w:firstLine="640" w:firstLineChars="200"/>
        <w:outlineLvl w:val="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黑体"/>
          <w:kern w:val="2"/>
          <w:sz w:val="32"/>
          <w:szCs w:val="32"/>
          <w:lang w:val="en-US" w:eastAsia="zh-CN" w:bidi="ar-SA"/>
        </w:rPr>
        <w:pict>
          <v:group id="组合 4" o:spid="_x0000_s1027" style="position:absolute;left:0;margin-left:-17.85pt;margin-top:0pt;height:647.4pt;width:486pt;rotation:0f;z-index:251658240;" coordorigin="0,0" coordsize="9720,12948">
            <o:lock v:ext="edit" position="f" selection="f" grouping="f" rotation="f" cropping="f" text="f" aspectratio="f"/>
            <v:line id="Line 3" o:spid="_x0000_s1028" style="position:absolute;left:0;top:0;height:0;width:9720;rotation:0f;" o:ole="f" fillcolor="#FFFFFF" filled="f" o:preferrelative="t" stroked="f" coordsize="21600,21600">
              <v:fill on="f" color2="#FFFFFF" focus="0%"/>
              <v:imagedata gain="65536f" blacklevel="0f" gamma="0"/>
              <o:lock v:ext="edit" position="f" selection="f" grouping="f" rotation="f" cropping="f" text="f" aspectratio="f"/>
            </v:line>
            <v:line id="Line 4" o:spid="_x0000_s1029" style="position:absolute;left:0;top:12948;height:0;width:9720;rotation:0f;" o:ole="f" fillcolor="#FFFFFF" filled="f" o:preferrelative="t" stroked="f" coordsize="21600,21600">
              <v:fill on="f" color2="#FFFFFF" focus="0%"/>
              <v:imagedata gain="65536f" blacklevel="0f" gamma="0"/>
              <o:lock v:ext="edit" position="f" selection="f" grouping="f" rotation="f" cropping="f" text="f" aspectratio="f"/>
            </v:line>
          </v:group>
        </w:pict>
      </w:r>
      <w:r>
        <w:rPr>
          <w:rFonts w:hint="eastAsia" w:ascii="仿宋_GB2312" w:hAnsi="仿宋_GB2312" w:eastAsia="仿宋_GB2312"/>
          <w:sz w:val="32"/>
          <w:szCs w:val="32"/>
        </w:rPr>
        <w:t>2、精心准备，合理安排，做好招投标相关工作。</w:t>
      </w:r>
    </w:p>
    <w:p>
      <w:pPr>
        <w:spacing w:line="360" w:lineRule="auto"/>
        <w:ind w:firstLine="640" w:firstLineChars="200"/>
        <w:outlineLvl w:val="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根据工作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</w:rPr>
        <w:t>方案要求，现场勘察场地、确定场地，事前项目进行资金评审。</w:t>
      </w:r>
    </w:p>
    <w:p>
      <w:pPr>
        <w:numPr>
          <w:numId w:val="0"/>
        </w:numPr>
        <w:spacing w:line="360" w:lineRule="auto"/>
        <w:outlineLvl w:val="0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三、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下一步工作措施或建议</w:t>
      </w:r>
    </w:p>
    <w:p>
      <w:pPr>
        <w:numPr>
          <w:numId w:val="0"/>
        </w:numPr>
        <w:spacing w:line="360" w:lineRule="auto"/>
        <w:outlineLvl w:val="0"/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/>
          <w:sz w:val="32"/>
          <w:szCs w:val="32"/>
        </w:rPr>
        <w:t>所有项目按照年初工作计划稳步推进，项目由专人负责，分项目制定工作方案，全民健身场地方面，有部分项目正在施工建设，其余项目均以完成，有效提升我区全民健身工作开展，深受广大群众好评。</w:t>
      </w:r>
    </w:p>
    <w:p/>
    <w:p>
      <w:pPr>
        <w:pStyle w:val="4"/>
        <w:rPr>
          <w:rFonts w:hint="eastAsia"/>
          <w:lang w:val="en-US" w:eastAsia="zh-CN"/>
        </w:rPr>
      </w:pPr>
    </w:p>
    <w:p>
      <w:pPr>
        <w:widowControl w:val="0"/>
        <w:wordWrap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rPr>
          <w:rFonts w:hint="eastAsia" w:eastAsia="宋体"/>
          <w:b w:val="0"/>
          <w:bCs w:val="0"/>
          <w:lang w:val="en-US" w:eastAsia="zh-CN"/>
        </w:rPr>
      </w:pPr>
    </w:p>
    <w:sectPr>
      <w:footerReference r:id="rId4" w:type="default"/>
      <w:pgSz w:w="11906" w:h="16838"/>
      <w:pgMar w:top="1440" w:right="1803" w:bottom="1440" w:left="1803" w:header="851" w:footer="992" w:gutter="0"/>
      <w:pgNumType w:fmt="decimal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汉仪中黑 197">
    <w:panose1 w:val="00020600040101010101"/>
    <w:charset w:val="86"/>
    <w:family w:val="auto"/>
    <w:pitch w:val="default"/>
    <w:sig w:usb0="A00002BF" w:usb1="18EF7CFA" w:usb2="00000016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  <w:pict>
        <v:rect id="文本框 2" o:spid="_x0000_s1025" style="position:absolute;left:0;margin-top:0pt;height:144pt;width:144pt;mso-position-horizontal:center;mso-position-horizontal-relative:margin;mso-wrap-style:none;rotation:0f;z-index:251658240;" o:ole="f" fillcolor="#FFFFFF" filled="f" o:preferrelative="t" stroked="f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 style="mso-fit-shape-to-text:t;">
            <w:txbxContent>
              <w:p>
                <w:pPr>
                  <w:pStyle w:val="6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21</w:t>
                </w:r>
                <w:r>
                  <w:fldChar w:fldCharType="end"/>
                </w:r>
              </w:p>
            </w:txbxContent>
          </v:textbox>
        </v:rect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5EDB0B63"/>
    <w:rsid w:val="01534994"/>
    <w:rsid w:val="024263C3"/>
    <w:rsid w:val="06B24608"/>
    <w:rsid w:val="0A826D92"/>
    <w:rsid w:val="0C8165E0"/>
    <w:rsid w:val="0F856685"/>
    <w:rsid w:val="130D7FCD"/>
    <w:rsid w:val="16535A2F"/>
    <w:rsid w:val="16DF6888"/>
    <w:rsid w:val="1A4D44CD"/>
    <w:rsid w:val="1BB23A4B"/>
    <w:rsid w:val="28CB05A0"/>
    <w:rsid w:val="2CBF8107"/>
    <w:rsid w:val="2EB70209"/>
    <w:rsid w:val="30FF2B40"/>
    <w:rsid w:val="35D339CB"/>
    <w:rsid w:val="3FF79B31"/>
    <w:rsid w:val="4B41489D"/>
    <w:rsid w:val="4BA31FDB"/>
    <w:rsid w:val="4BFF9656"/>
    <w:rsid w:val="4EBC1AAE"/>
    <w:rsid w:val="537B9DA3"/>
    <w:rsid w:val="5A474F5C"/>
    <w:rsid w:val="5DDF52D1"/>
    <w:rsid w:val="5EDB0B63"/>
    <w:rsid w:val="5F9F33EB"/>
    <w:rsid w:val="6AC7B1A3"/>
    <w:rsid w:val="6B77FB6F"/>
    <w:rsid w:val="6EE9A86C"/>
    <w:rsid w:val="6FD43E60"/>
    <w:rsid w:val="75116397"/>
    <w:rsid w:val="763E871D"/>
    <w:rsid w:val="79EBFCAD"/>
    <w:rsid w:val="7BBD97BD"/>
    <w:rsid w:val="7BFE4A5B"/>
    <w:rsid w:val="7BFFEC6B"/>
    <w:rsid w:val="7DBF4FBB"/>
    <w:rsid w:val="7DCD9330"/>
    <w:rsid w:val="7DD758A1"/>
    <w:rsid w:val="7E562264"/>
    <w:rsid w:val="7E5EB5A1"/>
    <w:rsid w:val="7F2773F9"/>
    <w:rsid w:val="7F3909BD"/>
    <w:rsid w:val="7F7C49BA"/>
    <w:rsid w:val="7FBF70D0"/>
    <w:rsid w:val="7FF719AD"/>
    <w:rsid w:val="9BFD2FEF"/>
    <w:rsid w:val="AFDDEFDC"/>
    <w:rsid w:val="B2DFF942"/>
    <w:rsid w:val="B5FC34C6"/>
    <w:rsid w:val="BAEFCA12"/>
    <w:rsid w:val="BD5D8A02"/>
    <w:rsid w:val="D4CEDA1A"/>
    <w:rsid w:val="D5A31DC0"/>
    <w:rsid w:val="D7FF1616"/>
    <w:rsid w:val="DFEAA56F"/>
    <w:rsid w:val="E6922BE3"/>
    <w:rsid w:val="EB5BB730"/>
    <w:rsid w:val="EDFF835A"/>
    <w:rsid w:val="EEBB59E1"/>
    <w:rsid w:val="EFCF022D"/>
    <w:rsid w:val="F37B3AB2"/>
    <w:rsid w:val="F6FF4047"/>
    <w:rsid w:val="F7E365DE"/>
    <w:rsid w:val="FA5A168B"/>
    <w:rsid w:val="FD3F40DC"/>
    <w:rsid w:val="FEF8056D"/>
    <w:rsid w:val="FEF82787"/>
    <w:rsid w:val="FEFD3F0E"/>
    <w:rsid w:val="FFBDEA55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Style w:val="11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2">
    <w:name w:val="首行缩进"/>
    <w:basedOn w:val="1"/>
    <w:qFormat/>
    <w:uiPriority w:val="0"/>
    <w:pPr>
      <w:ind w:firstLine="480"/>
    </w:pPr>
    <w:rPr>
      <w:szCs w:val="20"/>
      <w:lang w:val="zh-CN"/>
    </w:rPr>
  </w:style>
  <w:style w:type="paragraph" w:styleId="4">
    <w:name w:val="Normal Indent"/>
    <w:basedOn w:val="1"/>
    <w:next w:val="1"/>
    <w:qFormat/>
    <w:uiPriority w:val="0"/>
    <w:pPr>
      <w:ind w:firstLine="200" w:firstLineChars="200"/>
    </w:pPr>
  </w:style>
  <w:style w:type="paragraph" w:styleId="5">
    <w:name w:val="Body Text"/>
    <w:basedOn w:val="1"/>
    <w:next w:val="1"/>
    <w:qFormat/>
    <w:uiPriority w:val="0"/>
    <w:pPr>
      <w:spacing w:before="0" w:after="140" w:line="276" w:lineRule="auto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10">
    <w:name w:val="Hyperlink"/>
    <w:basedOn w:val="9"/>
    <w:uiPriority w:val="0"/>
    <w:rPr>
      <w:color w:val="0000FF"/>
      <w:u w:val="single"/>
    </w:rPr>
  </w:style>
  <w:style w:type="table" w:styleId="12">
    <w:name w:val="Table Grid"/>
    <w:basedOn w:val="11"/>
    <w:uiPriority w:val="0"/>
    <w:pPr>
      <w:widowControl w:val="0"/>
      <w:jc w:val="both"/>
    </w:pPr>
    <w:tblPr>
      <w:tblStyle w:val="1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paragraph" w:customStyle="1" w:styleId="13">
    <w:name w:val="表格"/>
    <w:basedOn w:val="1"/>
    <w:qFormat/>
    <w:uiPriority w:val="0"/>
    <w:pPr>
      <w:autoSpaceDN w:val="0"/>
      <w:jc w:val="center"/>
    </w:pPr>
    <w:rPr>
      <w:rFonts w:ascii="Verdana" w:hAnsi="Verdana" w:eastAsia="仿宋_GB2312" w:cs="Times New Roman"/>
      <w:bCs/>
      <w:sz w:val="24"/>
      <w:szCs w:val="21"/>
      <w:lang w:eastAsia="en-US"/>
    </w:rPr>
  </w:style>
  <w:style w:type="character" w:customStyle="1" w:styleId="14">
    <w:name w:val="font8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5">
    <w:name w:val="font11"/>
    <w:basedOn w:val="9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6">
    <w:name w:val="font61"/>
    <w:basedOn w:val="9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7">
    <w:name w:val="font71"/>
    <w:basedOn w:val="9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Office_9.1.0.5111_{F1E327BC-269C-435d-A152-05C5408002CA}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2024-03-12T19:08:00Z</dcterms:created>
  <dc:creator>user</dc:creator>
  <cp:lastModifiedBy>Administrator</cp:lastModifiedBy>
  <cp:lastPrinted>2024-03-30T01:59:00Z</cp:lastPrinted>
  <dcterms:modified xsi:type="dcterms:W3CDTF">2025-09-07T01:28:21Z</dcterms:modified>
  <dc:title>附件1-3-1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2052-9.1.0.5111</vt:lpwstr>
  </property>
</Properties>
</file>