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001"/>
        <w:gridCol w:w="996"/>
        <w:gridCol w:w="160"/>
        <w:gridCol w:w="372"/>
        <w:gridCol w:w="399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渔政协管员项目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北京市通州区农业农村局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北京市通州区农业综合执法大队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配备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名协管员，从渔业资源保护执法、水产品质量安全执法、水生野生动物保护执法等方面协助处理一线执法任务，切实维护好副中心渔业水域生态环境。</w:t>
            </w:r>
          </w:p>
        </w:tc>
        <w:tc>
          <w:tcPr>
            <w:tcW w:w="34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配备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名协管员，从渔业资源保护执法、水产品质量安全执法、水生野生动物保护执法等方面协助处理一线执法任务，切实维护好副中心渔业水域生态环境。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渔政监督协管员人数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5人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渔政监督协管员任职符合合同要求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渔政监督协管员聘期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聘用渔政监督协管员单人成本费用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≤0.65万元/月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0.65万元/月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违法行为处理率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综合执法协管员被投诉率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≤10%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64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100 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16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GM3MzYxYWU3NGUyZGU5NTM0NDI5ZGZiNDhjMDYifQ=="/>
  </w:docVars>
  <w:rsids>
    <w:rsidRoot w:val="013775B1"/>
    <w:rsid w:val="013775B1"/>
    <w:rsid w:val="07B611EE"/>
    <w:rsid w:val="0B983434"/>
    <w:rsid w:val="12D61325"/>
    <w:rsid w:val="15CC77E0"/>
    <w:rsid w:val="181E6D77"/>
    <w:rsid w:val="1B36067C"/>
    <w:rsid w:val="1B800B2A"/>
    <w:rsid w:val="21497084"/>
    <w:rsid w:val="2B876ED2"/>
    <w:rsid w:val="2F3251D1"/>
    <w:rsid w:val="42D07C3C"/>
    <w:rsid w:val="44D641DD"/>
    <w:rsid w:val="50A75F0F"/>
    <w:rsid w:val="546450D5"/>
    <w:rsid w:val="624262D8"/>
    <w:rsid w:val="633C5B0D"/>
    <w:rsid w:val="65F47ABC"/>
    <w:rsid w:val="6C320C12"/>
    <w:rsid w:val="73753648"/>
    <w:rsid w:val="790243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555</Characters>
  <Lines>0</Lines>
  <Paragraphs>0</Paragraphs>
  <TotalTime>6</TotalTime>
  <ScaleCrop>false</ScaleCrop>
  <LinksUpToDate>false</LinksUpToDate>
  <CharactersWithSpaces>581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2024-01-04T05:09:00Z</dcterms:created>
  <dc:creator>len</dc:creator>
  <cp:lastModifiedBy>lenovo</cp:lastModifiedBy>
  <dcterms:modified xsi:type="dcterms:W3CDTF">2025-09-09T06:30:04Z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16E39F14A9B04CA290B454F97C0E28F9_13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