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bookmarkStart w:id="6" w:name="_GoBack"/>
      <w:bookmarkEnd w:id="6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台湖镇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2024年小微项目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支出绩效评价报告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color w:val="auto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/>
        </w:rPr>
        <w:t>项目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基本情况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</w:rPr>
        <w:t>项目立项背景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围绕“12345”市民服务热线反映的高频问题及群众诉求强烈的事项，强化城市治理能力，解决群众实际困难。台湖镇利用“小微项目惠民生”工程项目资金，优先解决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群众反映强烈的重点民生诉求项目。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通过微修补、</w:t>
      </w:r>
      <w:r>
        <w:rPr>
          <w:rFonts w:hint="eastAsia" w:ascii="仿宋_GB2312" w:hAnsi="仿宋_GB2312" w:eastAsia="仿宋_GB2312" w:cs="仿宋_GB2312"/>
          <w:sz w:val="32"/>
          <w:szCs w:val="32"/>
        </w:rPr>
        <w:t>微利用、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微改造、</w:t>
      </w:r>
      <w:r>
        <w:rPr>
          <w:rFonts w:hint="eastAsia" w:ascii="仿宋_GB2312" w:hAnsi="仿宋_GB2312" w:eastAsia="仿宋_GB2312" w:cs="仿宋_GB2312"/>
          <w:sz w:val="32"/>
          <w:szCs w:val="32"/>
        </w:rPr>
        <w:t>微更新、微治理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等事项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，解决群众微难题，进一步提升基层治理能力，提高12345“响应率”、“解决率”、“满意率”水平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）项目内容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2024年第一批和第二批小微项目惠民生工程评价考核涉及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6个，其中老旧小区提升项目改造1个、农村基础设施提升类项目4个、公共服务设施类项目1个。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项目资金193.2947万元。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具体项目内容为：</w:t>
      </w:r>
    </w:p>
    <w:p>
      <w:pPr>
        <w:pStyle w:val="2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（1）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台湖镇敬园小区1、5号楼楼顶防水项目</w:t>
      </w:r>
    </w:p>
    <w:p>
      <w:pPr>
        <w:pStyle w:val="2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240" w:lineRule="auto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依据群众诉求意愿，利用补助资金支持，针对群众反映突出的问题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修补小区1号、5号楼顶防水层多个点位出现渗漏现象，小面积修补已无法达到防水效果，需针对楼顶整体重做防水，面积共计3300平米。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）东石足球场改造工程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依据群众诉求意愿，利用补助资金支持，针对群众反映突出的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问题，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修缮足球场场地7200平方米。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（3）玉甫上营村公共场地整治及绿化项目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依据群众诉求意愿，利用补助资金支持，针对群众反映突出的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问题，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新建生态停车场1374平方米，新建小挡墙60米，拆旧换新路缘石840米，绿化面积1000平方米，种国槐40株，西府海棠35株。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240" w:lineRule="auto"/>
        <w:ind w:firstLine="643" w:firstLineChars="200"/>
        <w:jc w:val="both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（4）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玉甫上营村环境整治项目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240" w:lineRule="auto"/>
        <w:ind w:firstLine="640" w:firstLineChars="200"/>
        <w:jc w:val="both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依据群众诉求意愿，利用补助资金支持，针对群众反映突出的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问题，新建围墙168米，现状围墙装修改造230平方米，安装仿古造型墙头瓦104米。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240" w:lineRule="auto"/>
        <w:ind w:firstLine="643" w:firstLineChars="200"/>
        <w:jc w:val="both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（5）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西下营村环境整治项目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240" w:lineRule="auto"/>
        <w:ind w:firstLine="640" w:firstLineChars="200"/>
        <w:jc w:val="both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依据群众诉求意愿，利用补助资金支持，针对群众反映突出的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问题，新建生态停车场291平方米，修复卵石路96平方米，新建透水砖人行步道495平方米，拆旧换新路缘石245米，绿化面积900平方米，种国槐23株，西府海棠52株，现状围墙装修改造320平方米，安装仿古造型墙头瓦318米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240" w:lineRule="auto"/>
        <w:ind w:firstLine="643" w:firstLineChars="200"/>
        <w:jc w:val="both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（6）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东下营村环境整治项目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240" w:lineRule="auto"/>
        <w:ind w:firstLine="640" w:firstLineChars="200"/>
        <w:jc w:val="both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依据群众诉求意愿，利用补助资金支持，针对群众反映突出的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问题，新建透水砖步道1000平方米，绿化690平方米，种西府海棠66株，新建小挡墙340米。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）项目资金情况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2024年第一批和第二批小微项目惠民生工程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金额共193.2947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,项目已支取193.2947万元，支取率为100%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Start w:id="0" w:name="_Toc14420926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3" w:firstLineChars="200"/>
        <w:jc w:val="both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项目绩效目标</w:t>
      </w:r>
      <w:bookmarkEnd w:id="0"/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）总体目标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围绕“12345”市民服务热线反映的高频问题及群众诉求强烈的事项，强化城市治理能力，解决群众实际困难。台湖镇利用“小微项目惠民生”工程项目资金，优先解决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群众反映强烈的重点民生诉求项目。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通过微修补、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微利用、微改造、微更新、微治理等事项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，解决群众微难题，进一步提升基层治理能力，提高12345“响应率”、“解决率”、“满意率”水平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2024年第一批和第二批小微项目惠民生工程评价考核涉及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6个，其中老旧小区提升项目改造1个、农村基础设施提升类项目4个、公共服务设施类项目1个。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 w:val="0"/>
          <w:color w:val="auto"/>
          <w:kern w:val="0"/>
          <w:sz w:val="32"/>
          <w:szCs w:val="32"/>
          <w:lang w:eastAsia="zh-CN"/>
        </w:rPr>
        <w:t>）项目绩效阶段性目标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数量指标：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建设（维护、修缮）工程项目数6个；共涉及4个村、1个小区，其中老旧小区提升项目改造1个、农村基础设施提升类项目4个、公共服务设施类项目1个。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质量指标：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项目验收情况，验收合格率100%。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时效指标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支付合同首付款时间2024年12月31日前；各项目入场时间2024年11月15日前；完成签订合同时间2024年11月30日前。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成本指标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各项目总投资，各项目总投资≤50万元。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社会效益指标：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提升居民生活质量；提高居民出行条件；减少居民楼顶漏水现象。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生态效益指标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提升环境安全舒适度。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both"/>
        <w:outlineLvl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可持续影响指标：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减少居民投诉量。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both"/>
        <w:outlineLvl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服务对象满意度指标：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主管部门满意度100%；受益群体满意度80%以上。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left="420" w:leftChars="200" w:firstLine="321" w:firstLineChars="100"/>
        <w:jc w:val="both"/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lang w:val="en-US" w:eastAsia="zh-CN" w:bidi="ar-SA"/>
        </w:rPr>
        <w:t>三、项目绩效情况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1、项目产出完成情况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数量产出完成情况</w:t>
      </w:r>
    </w:p>
    <w:p>
      <w:pPr>
        <w:pStyle w:val="5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开展通州区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2024年第一批和第二批</w:t>
      </w:r>
      <w:r>
        <w:rPr>
          <w:rFonts w:hint="eastAsia" w:ascii="仿宋_GB2312" w:hAnsi="仿宋_GB2312" w:eastAsia="仿宋_GB2312" w:cs="仿宋_GB2312"/>
          <w:sz w:val="32"/>
          <w:szCs w:val="32"/>
        </w:rPr>
        <w:t>“小微项目惠民生”资金支持计划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征集工作的</w:t>
      </w:r>
      <w:r>
        <w:rPr>
          <w:rFonts w:hint="eastAsia" w:ascii="仿宋_GB2312" w:hAnsi="仿宋_GB2312" w:eastAsia="仿宋_GB2312" w:cs="仿宋_GB2312"/>
          <w:sz w:val="32"/>
          <w:szCs w:val="32"/>
        </w:rPr>
        <w:t>通知》</w:t>
      </w:r>
      <w:r>
        <w:rPr>
          <w:rFonts w:hint="eastAsia" w:ascii="仿宋_GB2312" w:eastAsia="仿宋_GB2312" w:cs="仿宋_GB2312"/>
          <w:sz w:val="32"/>
          <w:szCs w:val="32"/>
        </w:rPr>
        <w:t>任务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要求，共计完成了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2024年第一批和第二批小微项目惠民生工程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中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个项目的组织实施工作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产出质量完成情况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该项目产出质量指标设定为实施完毕项目竣工验收合格率100%。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产出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进度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支付合同首付款时间2024年12月31日前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各项目入场时间2024年11月15日前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完成签订合同时间2024年11月30日前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2、项目效果实现情况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围绕“12345”市民服务热线反映的高频问题及群众诉求强烈的事项，强化城市治理能力，加快解决群众身边烦心事、揪心事、操心事</w:t>
      </w:r>
      <w:r>
        <w:rPr>
          <w:rFonts w:hint="eastAsia" w:ascii="仿宋_GB2312" w:hAnsi="仿宋_GB2312" w:eastAsia="仿宋_GB2312" w:cs="仿宋_GB2312"/>
          <w:sz w:val="32"/>
          <w:szCs w:val="32"/>
        </w:rPr>
        <w:t>，台湖镇政府将主动治理与接诉即办相结合，在进一步深化整治基础上，通过完善提升辖区生态环境、基础设施、公共服务设施建设水平。通过项目的实施，解决了居民长期反映的道路坑洼不平、照明缺失、绿化缺失、停车困难等问题。改善了居民居住和出行环境，使广大居民在整洁、优美、舒适的环境中生活和居住，同时也提升了辖区的城市环境形象，间接为项目实施区域周边建设和招商引资创造良好条件。项目的实施达到了一定的效益。</w:t>
      </w:r>
    </w:p>
    <w:p>
      <w:pPr>
        <w:pStyle w:val="2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left="420" w:leftChars="200" w:firstLine="321" w:firstLineChars="100"/>
        <w:jc w:val="both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3、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项目产出及效果分析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台湖镇政府在项目申报预算前进行了财政预算评审工作，具有较好的成本控制措施，项目过程中对施工单位实行公开招标、竞争性磋商或三方比价程序，项目成本履行了合同成本控制程序，项目竣工验收后对项目进行竣工结算评审，项目成本控制规范有效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黑体" w:hAnsi="黑体" w:eastAsia="黑体" w:cs="宋体"/>
          <w:b/>
          <w:bCs/>
          <w:snapToGrid w:val="0"/>
          <w:kern w:val="0"/>
          <w:sz w:val="32"/>
          <w:szCs w:val="32"/>
          <w:lang w:val="en-US" w:eastAsia="zh-CN" w:bidi="ar-SA"/>
        </w:rPr>
      </w:pPr>
      <w:bookmarkStart w:id="1" w:name="_Toc143761464"/>
      <w:bookmarkStart w:id="2" w:name="_Toc144209279"/>
      <w:r>
        <w:rPr>
          <w:rFonts w:hint="eastAsia" w:ascii="黑体" w:hAnsi="黑体" w:eastAsia="黑体" w:cs="宋体"/>
          <w:b/>
          <w:bCs/>
          <w:snapToGrid w:val="0"/>
          <w:kern w:val="0"/>
          <w:sz w:val="32"/>
          <w:szCs w:val="32"/>
          <w:lang w:val="en-US" w:eastAsia="zh-CN" w:bidi="ar-SA"/>
        </w:rPr>
        <w:t>四、项目决策及资金使用管理情况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before="0" w:after="0" w:line="560" w:lineRule="exact"/>
        <w:ind w:firstLine="643" w:firstLineChars="200"/>
        <w:jc w:val="both"/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</w:pPr>
      <w:bookmarkStart w:id="3" w:name="_Toc144209268"/>
      <w:r>
        <w:rPr>
          <w:rFonts w:hint="eastAsia" w:ascii="楷体" w:hAnsi="楷体" w:eastAsia="楷体" w:cs="楷体"/>
          <w:bCs/>
          <w:sz w:val="32"/>
          <w:szCs w:val="32"/>
        </w:rPr>
        <w:t>（一）</w:t>
      </w:r>
      <w:bookmarkEnd w:id="3"/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项目决策情况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决策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围绕“12345”市民服务热线反映的高频问题及群众诉求强烈的事项，强化城市治理能力，解决群众实际困难。台湖镇利用“小微项目惠民生”工程项目资金，优先解决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群众反映强烈的重点民生诉求项目。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通过微修补、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微利用、微改造、微更新、微治理等事项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，解决群众微难题，进一步提升基层治理能力，提高12345“响应率”、“解决率”、“满意率”水平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2.</w:t>
      </w:r>
      <w:bookmarkStart w:id="4" w:name="_Toc144209276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项目</w:t>
      </w:r>
      <w:bookmarkEnd w:id="4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过程情况</w:t>
      </w:r>
    </w:p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依据项目台账组织各项目依法履行各项制度规定，对需实行招投标的项目，依法依规履行招投标程序，对无需实行招投标的项目，依法依规履行比选比价程序，签订设计、施工、监理合同，并组织各村、各小区物业公司、第三方公司依法有序、积极稳妥开展项目实施工作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before="0"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/>
        </w:rPr>
      </w:pPr>
      <w:bookmarkStart w:id="5" w:name="_Toc144209277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结果</w:t>
      </w:r>
      <w:bookmarkEnd w:id="5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情况</w:t>
      </w:r>
    </w:p>
    <w:p>
      <w:pPr>
        <w:pStyle w:val="5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开展通州区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2024年第一批和第二批</w:t>
      </w:r>
      <w:r>
        <w:rPr>
          <w:rFonts w:hint="eastAsia" w:ascii="仿宋_GB2312" w:hAnsi="仿宋_GB2312" w:eastAsia="仿宋_GB2312" w:cs="仿宋_GB2312"/>
          <w:sz w:val="32"/>
          <w:szCs w:val="32"/>
        </w:rPr>
        <w:t>“小微项目惠民生”资金支持计划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征集工作的</w:t>
      </w:r>
      <w:r>
        <w:rPr>
          <w:rFonts w:hint="eastAsia" w:ascii="仿宋_GB2312" w:hAnsi="仿宋_GB2312" w:eastAsia="仿宋_GB2312" w:cs="仿宋_GB2312"/>
          <w:sz w:val="32"/>
          <w:szCs w:val="32"/>
        </w:rPr>
        <w:t>通知》</w:t>
      </w:r>
      <w:r>
        <w:rPr>
          <w:rFonts w:hint="eastAsia" w:ascii="仿宋_GB2312" w:eastAsia="仿宋_GB2312" w:cs="仿宋_GB2312"/>
          <w:sz w:val="32"/>
          <w:szCs w:val="32"/>
        </w:rPr>
        <w:t>任务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评价考核涉及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（二）项目资金安排落实情况</w:t>
      </w:r>
    </w:p>
    <w:p>
      <w:pPr>
        <w:pStyle w:val="5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2024年第一批和第二批小微项目惠民生工程评价考核涉及金额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193.2947万元，项目已支取完成193.2947万元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项目资金全部为专项资金，不涉及自筹资金和其他资金情况。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（三）项目资金实际使用情况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1、资金到位情况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default" w:ascii="楷体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项目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</w:rPr>
        <w:t>涉及评价金额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193.2947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分别在2024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年5月20日下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达133.43万元，7月18日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达59.8647万元。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2、资金使用情况</w:t>
      </w:r>
    </w:p>
    <w:p>
      <w:pPr>
        <w:pStyle w:val="4"/>
        <w:pageBreakBefore w:val="0"/>
        <w:kinsoku/>
        <w:wordWrap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本次项目涉及评价金额193.2947万元，截止2024年底支出193.2947万元。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资金支付明细见下表：</w:t>
      </w:r>
    </w:p>
    <w:tbl>
      <w:tblPr>
        <w:tblStyle w:val="6"/>
        <w:tblW w:w="8778" w:type="dxa"/>
        <w:tblInd w:w="-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2971"/>
        <w:gridCol w:w="1059"/>
        <w:gridCol w:w="1088"/>
        <w:gridCol w:w="956"/>
        <w:gridCol w:w="22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4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971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预算内容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执行内容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支出金额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对应凭证号</w:t>
            </w: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差异原因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9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玉甫上营村公共场地整治及绿化项目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工程款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33.486615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预算编制费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0.239244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造价服务费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0.232611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监理服务费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0.669882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9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玉甫上营村环境整治项目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工程款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30.595989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预算编制费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0.218556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造价服务费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0.208670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监理服务费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0.611956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9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西下营村环境整治项目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工程款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32.822533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预算编制费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0.234747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造价服务费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0.234746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监理服务费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0.657289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9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东下营村环境整治项目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造价服务费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0.054515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监理服务费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0.646380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预算编制费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0.230850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工程款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32.285417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9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台湖镇敬园小区1、5号楼楼顶防水项目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工程款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24.8787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9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东石足球场改造工程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工程款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34.986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4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合计</w:t>
            </w:r>
          </w:p>
        </w:tc>
        <w:tc>
          <w:tcPr>
            <w:tcW w:w="2971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193.2947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2248" w:type="dxa"/>
            <w:noWrap w:val="0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</w:tr>
    </w:tbl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left="0" w:leftChars="0" w:firstLine="643" w:firstLineChars="200"/>
        <w:jc w:val="both"/>
        <w:rPr>
          <w:rFonts w:hint="default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（四）</w:t>
      </w:r>
      <w:r>
        <w:rPr>
          <w:rFonts w:hint="default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项目资金管理情况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1、资金管理制度建设情况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台湖镇财务管理制度和内部控制机制较为健全，制定了《台湖镇政府内部控制制度》《台湖镇政府内部审计制度》《台湖镇政府预算管理制度》《台湖镇政府收支管理制度》《台湖镇政府货币资金管理制度》《台湖镇政府采购管理制度》《台湖镇政府资产管理制度》《台湖镇政府建设项目管理制度》《台湖镇政府合同管理制度》等制度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left="420" w:leftChars="200" w:firstLine="320" w:firstLineChars="1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2、资金管理情况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2024年第一批和第二批小微项目惠民生工程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预算批复区级资金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193.2947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年12月31日，项目实际到位资金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193.2947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万元，资金到位率100%。截至202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日，项目实际支出区级预算资金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193.2947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万元，预算执行率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台湖镇政府为规范和加强财政资金的管理，提高财政资金的使用效益。严格执行单位《内部控制规范手册》和区疏整促专项办资金管理使用要求，同时围绕《台湖镇整治提升工作市级补助资金使用管理方案》、《台湖镇整治提升工作三年行动计划》，坚持“集中使用，突出重点；总体规划，分年实施；项目管理，绩效考评；公开透明，强化监管”的原则，实行“专户管理、专项使用”的管理模式。</w:t>
      </w:r>
    </w:p>
    <w:p>
      <w:pPr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60" w:lineRule="exact"/>
        <w:ind w:firstLine="643" w:firstLineChars="200"/>
        <w:jc w:val="both"/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</w:rPr>
        <w:t>其他需要说明的问题</w:t>
      </w:r>
    </w:p>
    <w:bookmarkEnd w:id="1"/>
    <w:bookmarkEnd w:id="2"/>
    <w:p>
      <w:pPr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治理类乡镇项目是一项利国利民的惠民工程，解决了广大居民群众身边的问题，得到了一致好评，通过更多渠道和方式进行宣传本项目的效果和意义，使全民参与到整治提升中来，真正达到全民共建美好家园。在项目执行过程中随时总结经验、不断改进、完善提高工作和管理水平，进一步增强居民百姓的获得感和幸福指数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both"/>
      </w:pP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jc w:val="both"/>
      </w:pP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774A4E-8824-4CDD-AEDC-16BE6146789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2" w:fontKey="{95EC650A-B444-4B64-A652-D7A1CF60E48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CA98005-9E39-45AD-9ED8-69F2DF9D6546}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  <w:embedRegular r:id="rId4" w:fontKey="{2575C021-847C-4757-8BBA-F5C4D6059810}"/>
  </w:font>
  <w:font w:name="方正仿宋_GB2312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5" w:fontKey="{79B59633-10A2-41BB-BC5C-6D4AF0D1CF6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2C820A6C-727B-484C-8A14-DA4952CC4D1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C3F79"/>
    <w:rsid w:val="08EB4EA1"/>
    <w:rsid w:val="09ED6160"/>
    <w:rsid w:val="132723B1"/>
    <w:rsid w:val="18E124B9"/>
    <w:rsid w:val="2E0A5F5D"/>
    <w:rsid w:val="3075311F"/>
    <w:rsid w:val="31334100"/>
    <w:rsid w:val="38740160"/>
    <w:rsid w:val="4C2630C7"/>
    <w:rsid w:val="4F6603AB"/>
    <w:rsid w:val="5818245E"/>
    <w:rsid w:val="5C545A2F"/>
    <w:rsid w:val="6F6D70DC"/>
    <w:rsid w:val="791956DA"/>
    <w:rsid w:val="794729E0"/>
    <w:rsid w:val="7FA120E7"/>
    <w:rsid w:val="7FEF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qFormat/>
    <w:uiPriority w:val="0"/>
    <w:pPr>
      <w:ind w:left="3360"/>
      <w:jc w:val="left"/>
    </w:pPr>
    <w:rPr>
      <w:rFonts w:ascii="Calibri" w:hAnsi="Calibri" w:eastAsia="宋体" w:cs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3392</Words>
  <Characters>3789</Characters>
  <Lines>0</Lines>
  <Paragraphs>0</Paragraphs>
  <TotalTime>20</TotalTime>
  <ScaleCrop>false</ScaleCrop>
  <LinksUpToDate>false</LinksUpToDate>
  <CharactersWithSpaces>3791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2025-02-18T07:01:00Z</dcterms:created>
  <dc:creator>Admin</dc:creator>
  <cp:lastModifiedBy>vip</cp:lastModifiedBy>
  <dcterms:modified xsi:type="dcterms:W3CDTF">2025-09-10T03:36:05Z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eyJoZGlkIjoiNjQ4OGVjZjJiZWI4NzY3MjAzYjEzZTNkMGY3NjgyYTkiLCJ1c2VySWQiOiIzNTQxMDMxMDcifQ==</vt:lpwstr>
  </property>
  <property fmtid="{D5CDD505-2E9C-101B-9397-08002B2CF9AE}" pid="4" name="ICV">
    <vt:lpwstr>0A204186741943F7A91F5977F21AB288_12</vt:lpwstr>
  </property>
</Properties>
</file>