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0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00"/>
        <w:gridCol w:w="804"/>
        <w:gridCol w:w="1114"/>
        <w:gridCol w:w="208"/>
        <w:gridCol w:w="899"/>
        <w:gridCol w:w="944"/>
        <w:gridCol w:w="142"/>
        <w:gridCol w:w="319"/>
        <w:gridCol w:w="416"/>
        <w:gridCol w:w="141"/>
        <w:gridCol w:w="695"/>
        <w:gridCol w:w="838"/>
      </w:tblGrid>
      <w:tr>
        <w:trPr>
          <w:trHeight w:val="440" w:hRule="exact"/>
          <w:jc w:val="center"/>
        </w:trPr>
        <w:tc>
          <w:tcPr>
            <w:tcW w:w="90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污水处理运营管理服务项目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台湖镇人民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政府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台湖镇人民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797.490449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797.490449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797.490449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797.490449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797.490449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797.490449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00" w:firstLineChars="200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根据北京市污水处理设施水污染物排放标准，为保障台湖镇镇域内居民生活污水得到有效处理，聘请专业公司运营管理污水处理厂站。项目运行平稳，可保证区域污水有效处理，出水指标达到规定排放标准。</w:t>
            </w:r>
          </w:p>
          <w:p>
            <w:pPr>
              <w:widowControl/>
              <w:spacing w:line="240" w:lineRule="exact"/>
              <w:ind w:firstLine="300" w:firstLineChars="200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目标1：保障区域内污水有效处理</w:t>
            </w:r>
          </w:p>
          <w:p>
            <w:pPr>
              <w:widowControl/>
              <w:spacing w:line="240" w:lineRule="exact"/>
              <w:ind w:firstLine="300" w:firstLineChars="2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目标2：出水水质达到规定排放标准</w:t>
            </w:r>
          </w:p>
        </w:tc>
        <w:tc>
          <w:tcPr>
            <w:tcW w:w="3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项目总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指标1：招标合同数量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指标2：涉及点位数量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270" w:hanging="270" w:hangingChars="15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指标1：出水指标达标率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因排水量增大，污水处理厂站规模超负荷运转，偶有溢流。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指标1：招标时间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月之前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年2月之前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指标2：合同签订时间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中标30日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内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中标30日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内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指标1：项目成本控制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指标1：有效处理区域内生活污水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达到预期显著效果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达到预期一般效果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因排水量增大，污水处理厂站规模超负荷运转，偶有溢流。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指标1：污水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不溢流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达到预期显著效果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达到预期一般效果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因排水量增大，污水处理厂站规模超负荷运转，偶有溢流。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指标1：保障区域内污水持续有效处理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达到预期显著效果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达到预期一般效果</w:t>
            </w:r>
          </w:p>
        </w:tc>
        <w:tc>
          <w:tcPr>
            <w:tcW w:w="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因排水量增大，污水处理厂站规模超负荷运转，偶有溢流。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指标1：受益人满意度</w:t>
            </w:r>
          </w:p>
          <w:p>
            <w:pPr>
              <w:widowControl/>
              <w:spacing w:line="240" w:lineRule="exact"/>
              <w:jc w:val="left"/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满意度100%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因排水量增大，污水处理厂站规模超负荷运转，偶有溢流。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91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060E6E"/>
    <w:rsid w:val="001674A1"/>
    <w:rsid w:val="00177D3D"/>
    <w:rsid w:val="002C215F"/>
    <w:rsid w:val="002E1F0F"/>
    <w:rsid w:val="002E7F95"/>
    <w:rsid w:val="003275D4"/>
    <w:rsid w:val="00434CBF"/>
    <w:rsid w:val="005823E8"/>
    <w:rsid w:val="00624933"/>
    <w:rsid w:val="0065007D"/>
    <w:rsid w:val="006A69A1"/>
    <w:rsid w:val="008473A3"/>
    <w:rsid w:val="0086452E"/>
    <w:rsid w:val="008B0784"/>
    <w:rsid w:val="008F5556"/>
    <w:rsid w:val="008F5CFA"/>
    <w:rsid w:val="00AF2B06"/>
    <w:rsid w:val="00B26A8B"/>
    <w:rsid w:val="00C8326C"/>
    <w:rsid w:val="00CE6D35"/>
    <w:rsid w:val="00E06288"/>
    <w:rsid w:val="00E34D01"/>
    <w:rsid w:val="00E56166"/>
    <w:rsid w:val="00E64B15"/>
    <w:rsid w:val="00F147D3"/>
    <w:rsid w:val="00F276D9"/>
    <w:rsid w:val="00FF31A2"/>
    <w:rsid w:val="01534994"/>
    <w:rsid w:val="0C807E90"/>
    <w:rsid w:val="0C8165E0"/>
    <w:rsid w:val="2CBF8107"/>
    <w:rsid w:val="2EB70209"/>
    <w:rsid w:val="30FF2B40"/>
    <w:rsid w:val="35D339CB"/>
    <w:rsid w:val="3FF79B31"/>
    <w:rsid w:val="408255B7"/>
    <w:rsid w:val="4BA31FDB"/>
    <w:rsid w:val="4BFF9656"/>
    <w:rsid w:val="537A1457"/>
    <w:rsid w:val="537B9DA3"/>
    <w:rsid w:val="577FC547"/>
    <w:rsid w:val="59302423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328</Words>
  <Characters>1876</Characters>
  <Lines>15</Lines>
  <Paragraphs>4</Paragraphs>
  <TotalTime>94</TotalTime>
  <ScaleCrop>false</ScaleCrop>
  <LinksUpToDate>false</LinksUpToDate>
  <CharactersWithSpaces>2200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2025-02-17T02:06:00Z</dcterms:created>
  <dc:creator>user</dc:creator>
  <cp:lastModifiedBy>vip</cp:lastModifiedBy>
  <cp:lastPrinted>2025-01-08T17:22:00Z</cp:lastPrinted>
  <dcterms:modified xsi:type="dcterms:W3CDTF">2025-09-19T03:05:25Z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