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592F4">
      <w:pPr>
        <w:pStyle w:val="2"/>
        <w:keepNext w:val="0"/>
        <w:keepLines w:val="0"/>
        <w:pageBreakBefore w:val="0"/>
        <w:kinsoku/>
        <w:wordWrap/>
        <w:overflowPunct/>
        <w:topLinePunct w:val="0"/>
        <w:autoSpaceDE/>
        <w:autoSpaceDN/>
        <w:bidi w:val="0"/>
        <w:adjustRightInd/>
        <w:snapToGrid/>
        <w:spacing w:line="560" w:lineRule="exact"/>
        <w:ind w:leftChars="0" w:firstLine="0" w:firstLineChars="0"/>
        <w:textAlignment w:val="auto"/>
        <w:rPr>
          <w:rFonts w:hint="eastAsia" w:ascii="方正小标宋简体" w:hAnsi="黑体" w:eastAsia="方正小标宋简体" w:cs="Arial"/>
          <w:b w:val="0"/>
          <w:bCs w:val="0"/>
          <w:sz w:val="36"/>
          <w:szCs w:val="36"/>
        </w:rPr>
      </w:pPr>
      <w:r>
        <w:rPr>
          <w:rFonts w:hint="eastAsia" w:ascii="黑体" w:hAnsi="黑体" w:eastAsia="黑体" w:cs="黑体"/>
          <w:b w:val="0"/>
          <w:bCs w:val="0"/>
          <w:sz w:val="32"/>
          <w:szCs w:val="32"/>
          <w:lang w:val="en-US" w:eastAsia="zh-CN"/>
        </w:rPr>
        <w:t>附件2-1</w:t>
      </w:r>
    </w:p>
    <w:p w14:paraId="63D513A3">
      <w:pPr>
        <w:jc w:val="center"/>
        <w:rPr>
          <w:rFonts w:hint="eastAsia" w:ascii="方正小标宋简体" w:hAnsi="黑体" w:eastAsia="方正小标宋简体" w:cs="Arial"/>
          <w:b w:val="0"/>
          <w:bCs w:val="0"/>
          <w:sz w:val="36"/>
          <w:szCs w:val="36"/>
        </w:rPr>
      </w:pPr>
      <w:r>
        <w:rPr>
          <w:rFonts w:hint="eastAsia" w:ascii="方正小标宋简体" w:hAnsi="黑体" w:eastAsia="方正小标宋简体" w:cs="Arial"/>
          <w:b w:val="0"/>
          <w:bCs w:val="0"/>
          <w:sz w:val="36"/>
          <w:szCs w:val="36"/>
        </w:rPr>
        <w:t>202</w:t>
      </w:r>
      <w:r>
        <w:rPr>
          <w:rFonts w:hint="eastAsia" w:ascii="方正小标宋简体" w:hAnsi="黑体" w:eastAsia="方正小标宋简体" w:cs="Arial"/>
          <w:b w:val="0"/>
          <w:bCs w:val="0"/>
          <w:sz w:val="36"/>
          <w:szCs w:val="36"/>
          <w:lang w:val="en-US" w:eastAsia="zh-CN"/>
        </w:rPr>
        <w:t>4</w:t>
      </w:r>
      <w:r>
        <w:rPr>
          <w:rFonts w:hint="eastAsia" w:ascii="方正小标宋简体" w:hAnsi="黑体" w:eastAsia="方正小标宋简体" w:cs="Arial"/>
          <w:b w:val="0"/>
          <w:bCs w:val="0"/>
          <w:sz w:val="36"/>
          <w:szCs w:val="36"/>
        </w:rPr>
        <w:t>年部门整体绩效报告</w:t>
      </w:r>
    </w:p>
    <w:p w14:paraId="19DE7132">
      <w:pPr>
        <w:jc w:val="center"/>
        <w:rPr>
          <w:rFonts w:ascii="仿宋_GB2312"/>
          <w:b w:val="0"/>
          <w:bCs w:val="0"/>
          <w:szCs w:val="30"/>
        </w:rPr>
      </w:pPr>
    </w:p>
    <w:p w14:paraId="7E3EA058">
      <w:pPr>
        <w:spacing w:line="600" w:lineRule="exact"/>
        <w:ind w:firstLine="640" w:firstLineChars="200"/>
        <w:rPr>
          <w:rFonts w:hint="eastAsia"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一、部门概况</w:t>
      </w:r>
    </w:p>
    <w:p w14:paraId="3B5C3D14">
      <w:pPr>
        <w:spacing w:line="600" w:lineRule="exact"/>
        <w:ind w:firstLine="640" w:firstLineChars="200"/>
        <w:rPr>
          <w:rFonts w:hint="eastAsia" w:ascii="楷体_GB2312" w:eastAsia="楷体_GB2312"/>
          <w:b w:val="0"/>
          <w:bCs w:val="0"/>
          <w:sz w:val="32"/>
          <w:szCs w:val="32"/>
        </w:rPr>
      </w:pPr>
      <w:r>
        <w:rPr>
          <w:rFonts w:hint="eastAsia" w:ascii="楷体_GB2312" w:eastAsia="楷体_GB2312"/>
          <w:b w:val="0"/>
          <w:bCs w:val="0"/>
          <w:sz w:val="32"/>
          <w:szCs w:val="32"/>
        </w:rPr>
        <w:t>（一）机构设置及职责工作任务情况</w:t>
      </w:r>
    </w:p>
    <w:p w14:paraId="17B6FAA2">
      <w:pPr>
        <w:pStyle w:val="2"/>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北京市通州区应急管理局下设一个行政执法单位和三个事业单位，共有在职职工118人。</w:t>
      </w:r>
      <w:r>
        <w:rPr>
          <w:rFonts w:hint="default" w:ascii="仿宋_GB2312" w:hAnsi="宋体" w:eastAsia="仿宋_GB2312" w:cs="宋体"/>
          <w:b w:val="0"/>
          <w:bCs w:val="0"/>
          <w:color w:val="000000"/>
          <w:kern w:val="0"/>
          <w:sz w:val="32"/>
          <w:szCs w:val="32"/>
          <w:lang w:val="en-US" w:eastAsia="zh-CN" w:bidi="ar-SA"/>
        </w:rPr>
        <w:t>负责本区应急管理</w:t>
      </w:r>
      <w:r>
        <w:rPr>
          <w:rFonts w:hint="eastAsia" w:ascii="仿宋_GB2312" w:hAnsi="宋体" w:eastAsia="仿宋_GB2312" w:cs="宋体"/>
          <w:b w:val="0"/>
          <w:bCs w:val="0"/>
          <w:color w:val="000000"/>
          <w:kern w:val="0"/>
          <w:sz w:val="32"/>
          <w:szCs w:val="32"/>
          <w:lang w:val="en-US" w:eastAsia="zh-CN" w:bidi="ar-SA"/>
        </w:rPr>
        <w:t>、</w:t>
      </w:r>
      <w:r>
        <w:rPr>
          <w:rFonts w:hint="default" w:ascii="仿宋_GB2312" w:hAnsi="宋体" w:eastAsia="仿宋_GB2312" w:cs="宋体"/>
          <w:b w:val="0"/>
          <w:bCs w:val="0"/>
          <w:color w:val="000000"/>
          <w:kern w:val="0"/>
          <w:sz w:val="32"/>
          <w:szCs w:val="32"/>
          <w:lang w:val="en-US" w:eastAsia="zh-CN" w:bidi="ar-SA"/>
        </w:rPr>
        <w:t>安全生产类、自然灾害类等突发事件应急救援</w:t>
      </w:r>
      <w:r>
        <w:rPr>
          <w:rFonts w:hint="eastAsia" w:ascii="仿宋_GB2312" w:hAnsi="宋体" w:eastAsia="仿宋_GB2312" w:cs="宋体"/>
          <w:b w:val="0"/>
          <w:bCs w:val="0"/>
          <w:color w:val="000000"/>
          <w:kern w:val="0"/>
          <w:sz w:val="32"/>
          <w:szCs w:val="32"/>
          <w:lang w:val="en-US" w:eastAsia="zh-CN" w:bidi="ar-SA"/>
        </w:rPr>
        <w:t>、</w:t>
      </w:r>
      <w:r>
        <w:rPr>
          <w:rFonts w:hint="default" w:ascii="仿宋_GB2312" w:hAnsi="宋体" w:eastAsia="仿宋_GB2312" w:cs="宋体"/>
          <w:b w:val="0"/>
          <w:bCs w:val="0"/>
          <w:color w:val="000000"/>
          <w:kern w:val="0"/>
          <w:sz w:val="32"/>
          <w:szCs w:val="32"/>
          <w:lang w:val="en-US" w:eastAsia="zh-CN" w:bidi="ar-SA"/>
        </w:rPr>
        <w:t>指导协调本区森林火灾、水旱灾害、地震和地质灾害等防治工作</w:t>
      </w:r>
      <w:r>
        <w:rPr>
          <w:rFonts w:hint="eastAsia" w:ascii="仿宋_GB2312" w:hAnsi="宋体" w:eastAsia="仿宋_GB2312" w:cs="宋体"/>
          <w:b w:val="0"/>
          <w:bCs w:val="0"/>
          <w:color w:val="000000"/>
          <w:kern w:val="0"/>
          <w:sz w:val="32"/>
          <w:szCs w:val="32"/>
          <w:lang w:val="en-US" w:eastAsia="zh-CN" w:bidi="ar-SA"/>
        </w:rPr>
        <w:t>、</w:t>
      </w:r>
      <w:r>
        <w:rPr>
          <w:rFonts w:hint="default" w:ascii="仿宋_GB2312" w:hAnsi="宋体" w:eastAsia="仿宋_GB2312" w:cs="宋体"/>
          <w:b w:val="0"/>
          <w:bCs w:val="0"/>
          <w:color w:val="000000"/>
          <w:kern w:val="0"/>
          <w:sz w:val="32"/>
          <w:szCs w:val="32"/>
          <w:lang w:val="en-US" w:eastAsia="zh-CN" w:bidi="ar-SA"/>
        </w:rPr>
        <w:t>依法行使本区安全生产综合监督管理职权</w:t>
      </w:r>
      <w:r>
        <w:rPr>
          <w:rFonts w:hint="eastAsia" w:ascii="仿宋_GB2312" w:hAnsi="宋体" w:eastAsia="仿宋_GB2312" w:cs="宋体"/>
          <w:b w:val="0"/>
          <w:bCs w:val="0"/>
          <w:color w:val="000000"/>
          <w:kern w:val="0"/>
          <w:sz w:val="32"/>
          <w:szCs w:val="32"/>
          <w:lang w:val="en-US" w:eastAsia="zh-CN" w:bidi="ar-SA"/>
        </w:rPr>
        <w:t>、</w:t>
      </w:r>
      <w:r>
        <w:rPr>
          <w:rFonts w:hint="default" w:ascii="仿宋_GB2312" w:hAnsi="宋体" w:eastAsia="仿宋_GB2312" w:cs="宋体"/>
          <w:b w:val="0"/>
          <w:bCs w:val="0"/>
          <w:color w:val="000000"/>
          <w:kern w:val="0"/>
          <w:sz w:val="32"/>
          <w:szCs w:val="32"/>
          <w:lang w:val="en-US" w:eastAsia="zh-CN" w:bidi="ar-SA"/>
        </w:rPr>
        <w:t>安全生产宣传教育和培训</w:t>
      </w:r>
      <w:r>
        <w:rPr>
          <w:rFonts w:hint="eastAsia" w:ascii="仿宋_GB2312" w:hAnsi="宋体" w:eastAsia="仿宋_GB2312" w:cs="宋体"/>
          <w:b w:val="0"/>
          <w:bCs w:val="0"/>
          <w:color w:val="000000"/>
          <w:kern w:val="0"/>
          <w:sz w:val="32"/>
          <w:szCs w:val="32"/>
          <w:lang w:val="en-US" w:eastAsia="zh-CN" w:bidi="ar-SA"/>
        </w:rPr>
        <w:t>等</w:t>
      </w:r>
      <w:r>
        <w:rPr>
          <w:rFonts w:hint="default" w:ascii="仿宋_GB2312" w:hAnsi="宋体" w:eastAsia="仿宋_GB2312" w:cs="宋体"/>
          <w:b w:val="0"/>
          <w:bCs w:val="0"/>
          <w:color w:val="000000"/>
          <w:kern w:val="0"/>
          <w:sz w:val="32"/>
          <w:szCs w:val="32"/>
          <w:lang w:val="en-US" w:eastAsia="zh-CN" w:bidi="ar-SA"/>
        </w:rPr>
        <w:t>工作</w:t>
      </w:r>
      <w:r>
        <w:rPr>
          <w:rFonts w:hint="eastAsia" w:ascii="仿宋_GB2312" w:hAnsi="宋体" w:eastAsia="仿宋_GB2312" w:cs="宋体"/>
          <w:b w:val="0"/>
          <w:bCs w:val="0"/>
          <w:color w:val="000000"/>
          <w:kern w:val="0"/>
          <w:sz w:val="32"/>
          <w:szCs w:val="32"/>
          <w:lang w:val="en-US" w:eastAsia="zh-CN" w:bidi="ar-SA"/>
        </w:rPr>
        <w:t>。</w:t>
      </w:r>
    </w:p>
    <w:p w14:paraId="0D2FD58C">
      <w:pPr>
        <w:numPr>
          <w:ilvl w:val="0"/>
          <w:numId w:val="2"/>
        </w:numPr>
        <w:spacing w:line="600" w:lineRule="exact"/>
        <w:ind w:left="105" w:leftChars="50" w:firstLine="480" w:firstLineChars="150"/>
        <w:rPr>
          <w:rFonts w:hint="eastAsia" w:ascii="楷体_GB2312" w:eastAsia="楷体_GB2312"/>
          <w:b w:val="0"/>
          <w:bCs w:val="0"/>
          <w:sz w:val="32"/>
          <w:szCs w:val="32"/>
        </w:rPr>
      </w:pPr>
      <w:r>
        <w:rPr>
          <w:rFonts w:hint="eastAsia" w:ascii="楷体_GB2312" w:eastAsia="楷体_GB2312"/>
          <w:b w:val="0"/>
          <w:bCs w:val="0"/>
          <w:sz w:val="32"/>
          <w:szCs w:val="32"/>
        </w:rPr>
        <w:t>部门整体绩效目标设立情况</w:t>
      </w:r>
    </w:p>
    <w:p w14:paraId="37BE8BF3">
      <w:pPr>
        <w:pStyle w:val="2"/>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充分落实通州区安全生产、综合防灾减灾和应急能力提升、森林防火、安全生产治本攻坚等工作责任，积极推动重点隐患整治工作，加强森林消防应急救援队伍建设，扎实推进企业安全生产治理体系和治理能力现代化，有效提升本区风险防范和突发事件应急处置能力，防范和遏制森林火灾发生，促进通州区应急管理事业高质量发展。与我局职责任务分工相匹配。</w:t>
      </w:r>
    </w:p>
    <w:p w14:paraId="79DD1A9C">
      <w:pPr>
        <w:spacing w:line="600" w:lineRule="exact"/>
        <w:ind w:left="105" w:leftChars="50" w:firstLine="480" w:firstLineChars="150"/>
        <w:rPr>
          <w:rFonts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二</w:t>
      </w:r>
      <w:r>
        <w:rPr>
          <w:rFonts w:ascii="黑体" w:hAnsi="黑体" w:eastAsia="黑体" w:cs="宋体"/>
          <w:b w:val="0"/>
          <w:bCs w:val="0"/>
          <w:color w:val="000000"/>
          <w:kern w:val="0"/>
          <w:sz w:val="32"/>
          <w:szCs w:val="32"/>
        </w:rPr>
        <w:t>、</w:t>
      </w:r>
      <w:r>
        <w:rPr>
          <w:rFonts w:hint="eastAsia" w:ascii="黑体" w:hAnsi="黑体" w:eastAsia="黑体" w:cs="宋体"/>
          <w:b w:val="0"/>
          <w:bCs w:val="0"/>
          <w:color w:val="000000"/>
          <w:kern w:val="0"/>
          <w:sz w:val="32"/>
          <w:szCs w:val="32"/>
        </w:rPr>
        <w:t>当年</w:t>
      </w:r>
      <w:r>
        <w:rPr>
          <w:rFonts w:ascii="黑体" w:hAnsi="黑体" w:eastAsia="黑体" w:cs="宋体"/>
          <w:b w:val="0"/>
          <w:bCs w:val="0"/>
          <w:color w:val="000000"/>
          <w:kern w:val="0"/>
          <w:sz w:val="32"/>
          <w:szCs w:val="32"/>
        </w:rPr>
        <w:t>预算执行情况</w:t>
      </w:r>
    </w:p>
    <w:p w14:paraId="26882445">
      <w:pPr>
        <w:spacing w:line="600" w:lineRule="exact"/>
        <w:ind w:left="105" w:leftChars="50" w:firstLine="480" w:firstLineChars="150"/>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202</w:t>
      </w:r>
      <w:r>
        <w:rPr>
          <w:rFonts w:hint="eastAsia" w:ascii="仿宋_GB2312" w:hAnsi="宋体" w:eastAsia="仿宋_GB2312" w:cs="宋体"/>
          <w:b w:val="0"/>
          <w:bCs w:val="0"/>
          <w:color w:val="000000"/>
          <w:kern w:val="0"/>
          <w:sz w:val="32"/>
          <w:szCs w:val="32"/>
          <w:lang w:val="en-US" w:eastAsia="zh-CN"/>
        </w:rPr>
        <w:t>4</w:t>
      </w:r>
      <w:r>
        <w:rPr>
          <w:rFonts w:hint="eastAsia" w:ascii="仿宋_GB2312" w:hAnsi="宋体" w:eastAsia="仿宋_GB2312" w:cs="宋体"/>
          <w:b w:val="0"/>
          <w:bCs w:val="0"/>
          <w:color w:val="000000"/>
          <w:kern w:val="0"/>
          <w:sz w:val="32"/>
          <w:szCs w:val="32"/>
        </w:rPr>
        <w:t>年</w:t>
      </w:r>
      <w:r>
        <w:rPr>
          <w:rFonts w:ascii="仿宋_GB2312" w:hAnsi="宋体" w:eastAsia="仿宋_GB2312" w:cs="宋体"/>
          <w:b w:val="0"/>
          <w:bCs w:val="0"/>
          <w:color w:val="000000"/>
          <w:kern w:val="0"/>
          <w:sz w:val="32"/>
          <w:szCs w:val="32"/>
        </w:rPr>
        <w:t>全年</w:t>
      </w:r>
      <w:r>
        <w:rPr>
          <w:rFonts w:hint="eastAsia"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lang w:val="en-US" w:eastAsia="zh-CN"/>
        </w:rPr>
        <w:t>13480.63</w:t>
      </w:r>
      <w:r>
        <w:rPr>
          <w:rFonts w:hint="eastAsia" w:ascii="仿宋_GB2312" w:hAnsi="宋体" w:eastAsia="仿宋_GB2312" w:cs="宋体"/>
          <w:b w:val="0"/>
          <w:bCs w:val="0"/>
          <w:color w:val="000000"/>
          <w:kern w:val="0"/>
          <w:sz w:val="32"/>
          <w:szCs w:val="32"/>
        </w:rPr>
        <w:t>万元</w:t>
      </w:r>
      <w:r>
        <w:rPr>
          <w:rFonts w:ascii="仿宋_GB2312" w:hAnsi="宋体" w:eastAsia="仿宋_GB2312" w:cs="宋体"/>
          <w:b w:val="0"/>
          <w:bCs w:val="0"/>
          <w:color w:val="000000"/>
          <w:kern w:val="0"/>
          <w:sz w:val="32"/>
          <w:szCs w:val="32"/>
        </w:rPr>
        <w:t>，</w:t>
      </w:r>
      <w:r>
        <w:rPr>
          <w:rFonts w:hint="eastAsia" w:ascii="仿宋_GB2312" w:hAnsi="宋体" w:eastAsia="仿宋_GB2312" w:cs="宋体"/>
          <w:b w:val="0"/>
          <w:bCs w:val="0"/>
          <w:color w:val="000000"/>
          <w:kern w:val="0"/>
          <w:sz w:val="32"/>
          <w:szCs w:val="32"/>
        </w:rPr>
        <w:t>其中</w:t>
      </w:r>
      <w:r>
        <w:rPr>
          <w:rFonts w:ascii="仿宋_GB2312" w:hAnsi="宋体" w:eastAsia="仿宋_GB2312" w:cs="宋体"/>
          <w:b w:val="0"/>
          <w:bCs w:val="0"/>
          <w:color w:val="000000"/>
          <w:kern w:val="0"/>
          <w:sz w:val="32"/>
          <w:szCs w:val="32"/>
        </w:rPr>
        <w:t>，基本</w:t>
      </w:r>
      <w:r>
        <w:rPr>
          <w:rFonts w:hint="eastAsia" w:ascii="仿宋_GB2312" w:hAnsi="宋体" w:eastAsia="仿宋_GB2312" w:cs="宋体"/>
          <w:b w:val="0"/>
          <w:bCs w:val="0"/>
          <w:color w:val="000000"/>
          <w:kern w:val="0"/>
          <w:sz w:val="32"/>
          <w:szCs w:val="32"/>
        </w:rPr>
        <w:t>支出</w:t>
      </w:r>
      <w:r>
        <w:rPr>
          <w:rFonts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lang w:val="en-US" w:eastAsia="zh-CN"/>
        </w:rPr>
        <w:t>4118.12</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项目支出预算数</w:t>
      </w:r>
      <w:r>
        <w:rPr>
          <w:rFonts w:hint="eastAsia" w:ascii="仿宋_GB2312" w:hAnsi="宋体" w:eastAsia="仿宋_GB2312" w:cs="宋体"/>
          <w:b w:val="0"/>
          <w:bCs w:val="0"/>
          <w:color w:val="000000"/>
          <w:kern w:val="0"/>
          <w:sz w:val="32"/>
          <w:szCs w:val="32"/>
          <w:lang w:eastAsia="zh-CN"/>
        </w:rPr>
        <w:t>9362.51</w:t>
      </w:r>
      <w:r>
        <w:rPr>
          <w:rFonts w:ascii="仿宋_GB2312" w:hAnsi="宋体" w:eastAsia="仿宋_GB2312" w:cs="宋体"/>
          <w:b w:val="0"/>
          <w:bCs w:val="0"/>
          <w:color w:val="000000"/>
          <w:kern w:val="0"/>
          <w:sz w:val="32"/>
          <w:szCs w:val="32"/>
        </w:rPr>
        <w:t>万元，其他支出</w:t>
      </w:r>
      <w:r>
        <w:rPr>
          <w:rFonts w:hint="eastAsia"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lang w:val="en-US" w:eastAsia="zh-CN"/>
        </w:rPr>
        <w:t>0</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w:t>
      </w:r>
      <w:r>
        <w:rPr>
          <w:rFonts w:ascii="仿宋_GB2312" w:hAnsi="宋体" w:eastAsia="仿宋_GB2312" w:cs="宋体"/>
          <w:b w:val="0"/>
          <w:bCs w:val="0"/>
          <w:color w:val="000000"/>
          <w:kern w:val="0"/>
          <w:sz w:val="32"/>
          <w:szCs w:val="32"/>
        </w:rPr>
        <w:t>资金总体</w:t>
      </w:r>
      <w:r>
        <w:rPr>
          <w:rFonts w:hint="eastAsia" w:ascii="仿宋_GB2312" w:hAnsi="宋体" w:eastAsia="仿宋_GB2312" w:cs="宋体"/>
          <w:b w:val="0"/>
          <w:bCs w:val="0"/>
          <w:color w:val="000000"/>
          <w:kern w:val="0"/>
          <w:sz w:val="32"/>
          <w:szCs w:val="32"/>
        </w:rPr>
        <w:t>支出</w:t>
      </w:r>
      <w:r>
        <w:rPr>
          <w:rFonts w:hint="eastAsia" w:ascii="仿宋_GB2312" w:hAnsi="宋体" w:eastAsia="仿宋_GB2312" w:cs="宋体"/>
          <w:b w:val="0"/>
          <w:bCs w:val="0"/>
          <w:color w:val="000000"/>
          <w:kern w:val="0"/>
          <w:sz w:val="32"/>
          <w:szCs w:val="32"/>
          <w:lang w:val="en-US" w:eastAsia="zh-CN"/>
        </w:rPr>
        <w:t>10505.04</w:t>
      </w:r>
      <w:r>
        <w:rPr>
          <w:rFonts w:ascii="仿宋_GB2312" w:hAnsi="宋体" w:eastAsia="仿宋_GB2312" w:cs="宋体"/>
          <w:b w:val="0"/>
          <w:bCs w:val="0"/>
          <w:color w:val="000000"/>
          <w:kern w:val="0"/>
          <w:sz w:val="32"/>
          <w:szCs w:val="32"/>
        </w:rPr>
        <w:t>万元，其中，基本支出</w:t>
      </w:r>
      <w:r>
        <w:rPr>
          <w:rFonts w:hint="eastAsia" w:ascii="仿宋_GB2312" w:hAnsi="宋体" w:eastAsia="仿宋_GB2312" w:cs="宋体"/>
          <w:b w:val="0"/>
          <w:bCs w:val="0"/>
          <w:color w:val="000000"/>
          <w:kern w:val="0"/>
          <w:sz w:val="32"/>
          <w:szCs w:val="32"/>
          <w:lang w:val="en-US" w:eastAsia="zh-CN"/>
        </w:rPr>
        <w:t>4118.12</w:t>
      </w:r>
      <w:r>
        <w:rPr>
          <w:rFonts w:ascii="仿宋_GB2312" w:hAnsi="宋体" w:eastAsia="仿宋_GB2312" w:cs="宋体"/>
          <w:b w:val="0"/>
          <w:bCs w:val="0"/>
          <w:color w:val="000000"/>
          <w:kern w:val="0"/>
          <w:sz w:val="32"/>
          <w:szCs w:val="32"/>
        </w:rPr>
        <w:t>万元，项目</w:t>
      </w:r>
      <w:r>
        <w:rPr>
          <w:rFonts w:hint="eastAsia" w:ascii="仿宋_GB2312" w:hAnsi="宋体" w:eastAsia="仿宋_GB2312" w:cs="宋体"/>
          <w:b w:val="0"/>
          <w:bCs w:val="0"/>
          <w:color w:val="000000"/>
          <w:kern w:val="0"/>
          <w:sz w:val="32"/>
          <w:szCs w:val="32"/>
        </w:rPr>
        <w:t>支出</w:t>
      </w:r>
      <w:r>
        <w:rPr>
          <w:rFonts w:hint="eastAsia" w:ascii="仿宋_GB2312" w:hAnsi="宋体" w:eastAsia="仿宋_GB2312" w:cs="宋体"/>
          <w:b w:val="0"/>
          <w:bCs w:val="0"/>
          <w:color w:val="000000"/>
          <w:kern w:val="0"/>
          <w:sz w:val="32"/>
          <w:szCs w:val="32"/>
          <w:lang w:eastAsia="zh-CN"/>
        </w:rPr>
        <w:t>9362.51</w:t>
      </w:r>
      <w:r>
        <w:rPr>
          <w:rFonts w:ascii="仿宋_GB2312" w:hAnsi="宋体" w:eastAsia="仿宋_GB2312" w:cs="宋体"/>
          <w:b w:val="0"/>
          <w:bCs w:val="0"/>
          <w:color w:val="000000"/>
          <w:kern w:val="0"/>
          <w:sz w:val="32"/>
          <w:szCs w:val="32"/>
        </w:rPr>
        <w:t>万元，其他支出</w:t>
      </w:r>
      <w:r>
        <w:rPr>
          <w:rFonts w:hint="eastAsia" w:ascii="仿宋_GB2312" w:hAnsi="宋体" w:eastAsia="仿宋_GB2312" w:cs="宋体"/>
          <w:b w:val="0"/>
          <w:bCs w:val="0"/>
          <w:color w:val="000000"/>
          <w:kern w:val="0"/>
          <w:sz w:val="32"/>
          <w:szCs w:val="32"/>
          <w:lang w:val="en-US" w:eastAsia="zh-CN"/>
        </w:rPr>
        <w:t>0</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预算</w:t>
      </w:r>
      <w:r>
        <w:rPr>
          <w:rFonts w:ascii="仿宋_GB2312" w:hAnsi="宋体" w:eastAsia="仿宋_GB2312" w:cs="宋体"/>
          <w:b w:val="0"/>
          <w:bCs w:val="0"/>
          <w:color w:val="000000"/>
          <w:kern w:val="0"/>
          <w:sz w:val="32"/>
          <w:szCs w:val="32"/>
        </w:rPr>
        <w:t>执行率为</w:t>
      </w:r>
      <w:r>
        <w:rPr>
          <w:rFonts w:hint="eastAsia" w:ascii="仿宋_GB2312" w:hAnsi="宋体" w:eastAsia="仿宋_GB2312" w:cs="宋体"/>
          <w:b w:val="0"/>
          <w:bCs w:val="0"/>
          <w:color w:val="000000"/>
          <w:kern w:val="0"/>
          <w:sz w:val="32"/>
          <w:szCs w:val="32"/>
          <w:lang w:val="en-US" w:eastAsia="zh-CN"/>
        </w:rPr>
        <w:t>100%</w:t>
      </w:r>
      <w:r>
        <w:rPr>
          <w:rFonts w:hint="eastAsia" w:ascii="仿宋_GB2312" w:hAnsi="宋体" w:eastAsia="仿宋_GB2312" w:cs="宋体"/>
          <w:b w:val="0"/>
          <w:bCs w:val="0"/>
          <w:color w:val="000000"/>
          <w:kern w:val="0"/>
          <w:sz w:val="32"/>
          <w:szCs w:val="32"/>
        </w:rPr>
        <w:t>。</w:t>
      </w:r>
    </w:p>
    <w:p w14:paraId="6E718089">
      <w:pPr>
        <w:spacing w:line="600" w:lineRule="exact"/>
        <w:ind w:left="105" w:leftChars="50" w:firstLine="480" w:firstLineChars="150"/>
        <w:rPr>
          <w:rFonts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三</w:t>
      </w:r>
      <w:r>
        <w:rPr>
          <w:rFonts w:ascii="黑体" w:hAnsi="黑体" w:eastAsia="黑体" w:cs="宋体"/>
          <w:b w:val="0"/>
          <w:bCs w:val="0"/>
          <w:color w:val="000000"/>
          <w:kern w:val="0"/>
          <w:sz w:val="32"/>
          <w:szCs w:val="32"/>
        </w:rPr>
        <w:t>、整体绩效目标实现情况</w:t>
      </w:r>
    </w:p>
    <w:p w14:paraId="5A127C23">
      <w:pPr>
        <w:spacing w:line="600" w:lineRule="exact"/>
        <w:ind w:left="105" w:leftChars="50" w:firstLine="480" w:firstLineChars="150"/>
        <w:rPr>
          <w:rFonts w:ascii="楷体_GB2312" w:eastAsia="楷体_GB2312"/>
          <w:b w:val="0"/>
          <w:bCs w:val="0"/>
          <w:sz w:val="32"/>
          <w:szCs w:val="32"/>
        </w:rPr>
      </w:pPr>
      <w:r>
        <w:rPr>
          <w:rFonts w:hint="eastAsia" w:ascii="楷体_GB2312" w:eastAsia="楷体_GB2312"/>
          <w:b w:val="0"/>
          <w:bCs w:val="0"/>
          <w:sz w:val="32"/>
          <w:szCs w:val="32"/>
        </w:rPr>
        <w:t>（一）产出完成情况分析</w:t>
      </w:r>
    </w:p>
    <w:p w14:paraId="437A214A">
      <w:pPr>
        <w:spacing w:line="600" w:lineRule="exact"/>
        <w:ind w:left="105" w:leftChars="50" w:firstLine="480" w:firstLineChars="150"/>
        <w:rPr>
          <w:rFonts w:hint="default"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rPr>
        <w:t>1.产出数量</w:t>
      </w:r>
      <w:r>
        <w:rPr>
          <w:rFonts w:hint="eastAsia" w:ascii="仿宋_GB2312" w:hAnsi="宋体" w:eastAsia="仿宋_GB2312" w:cs="宋体"/>
          <w:b w:val="0"/>
          <w:bCs w:val="0"/>
          <w:color w:val="000000"/>
          <w:kern w:val="0"/>
          <w:sz w:val="32"/>
          <w:szCs w:val="32"/>
          <w:lang w:eastAsia="zh-CN"/>
        </w:rPr>
        <w:t>：</w:t>
      </w:r>
      <w:r>
        <w:rPr>
          <w:rFonts w:hint="eastAsia" w:ascii="仿宋_GB2312" w:hAnsi="宋体" w:eastAsia="仿宋_GB2312" w:cs="宋体"/>
          <w:b w:val="0"/>
          <w:bCs w:val="0"/>
          <w:color w:val="000000"/>
          <w:kern w:val="0"/>
          <w:sz w:val="32"/>
          <w:szCs w:val="32"/>
          <w:lang w:val="en-US" w:eastAsia="zh-CN"/>
        </w:rPr>
        <w:t>防汛培训以视频会议形式进行，区防汛办全体工作人员(主会场),各防汛专项分指、各街道乡镇防指、区防指各成员单位的主管领导、科室负责人及工作人员(分会场)，有200余人参加了培训；对全区1054家企业进行抽查验收工作；每月支付工资、缴纳社会保险及公积金79人；800人开展专职安全员培训；出具一份通州区应急避难场所资源调查分析评估成果报告。</w:t>
      </w:r>
    </w:p>
    <w:p w14:paraId="070A972B">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宋体" w:eastAsia="仿宋_GB2312" w:cs="宋体"/>
          <w:b w:val="0"/>
          <w:bCs w:val="0"/>
          <w:color w:val="000000"/>
          <w:kern w:val="0"/>
          <w:sz w:val="32"/>
          <w:szCs w:val="32"/>
          <w:lang w:eastAsia="zh-CN"/>
        </w:rPr>
      </w:pPr>
      <w:r>
        <w:rPr>
          <w:rFonts w:hint="eastAsia" w:ascii="仿宋_GB2312" w:hAnsi="宋体" w:eastAsia="仿宋_GB2312" w:cs="宋体"/>
          <w:b w:val="0"/>
          <w:bCs w:val="0"/>
          <w:color w:val="000000"/>
          <w:kern w:val="0"/>
          <w:sz w:val="32"/>
          <w:szCs w:val="32"/>
        </w:rPr>
        <w:t>2.产出</w:t>
      </w:r>
      <w:r>
        <w:rPr>
          <w:rFonts w:ascii="仿宋_GB2312" w:hAnsi="宋体" w:eastAsia="仿宋_GB2312" w:cs="宋体"/>
          <w:b w:val="0"/>
          <w:bCs w:val="0"/>
          <w:color w:val="000000"/>
          <w:kern w:val="0"/>
          <w:sz w:val="32"/>
          <w:szCs w:val="32"/>
        </w:rPr>
        <w:t>质量</w:t>
      </w:r>
      <w:r>
        <w:rPr>
          <w:rFonts w:hint="eastAsia" w:ascii="仿宋_GB2312" w:hAnsi="宋体" w:eastAsia="仿宋_GB2312" w:cs="宋体"/>
          <w:b w:val="0"/>
          <w:bCs w:val="0"/>
          <w:color w:val="000000"/>
          <w:kern w:val="0"/>
          <w:sz w:val="32"/>
          <w:szCs w:val="32"/>
          <w:lang w:eastAsia="zh-CN"/>
        </w:rPr>
        <w:t>：</w:t>
      </w:r>
      <w:r>
        <w:rPr>
          <w:rFonts w:hint="eastAsia" w:ascii="仿宋_GB2312" w:hAnsi="宋体" w:eastAsia="仿宋_GB2312" w:cs="宋体"/>
          <w:b w:val="0"/>
          <w:bCs w:val="0"/>
          <w:color w:val="000000"/>
          <w:kern w:val="0"/>
          <w:sz w:val="32"/>
          <w:szCs w:val="32"/>
          <w:lang w:val="en-US" w:eastAsia="zh-CN"/>
        </w:rPr>
        <w:t>通过整理分析和调研论证，找出我区现行防汛应急预案的问题和不足，明确全区应对不同降雨预警的具体行动措施及应对防汛突发事件的响应流程与措施，完成通州区防汛应急预案的修编工作。通过数据更新和台账管理发现企业存在的问题和不足，为后续改进工作提供依据。每月支付工资、保险及公积金发放率100%，开展专职安全员培训合格率100%，通过对现有的应急避难资源进行调查和应急避难需求评估分析，查清通州区整体应急避难潜在资源，包括学校、体育场馆、公园绿地、广场、以及街道（乡镇）和社区（村）的办公用房、文化服务中心等公共设施及场地空闲资源等、结合已建成应急避难场所现状评估结果，综合得出可用的应急避难资源，并进行灾害风险分析、应急避难需求分析，给出转移安置和群众避难的合理化部署建议。</w:t>
      </w:r>
    </w:p>
    <w:p w14:paraId="106C55EF">
      <w:pPr>
        <w:spacing w:line="600" w:lineRule="exact"/>
        <w:ind w:left="105" w:leftChars="50" w:firstLine="480" w:firstLineChars="150"/>
        <w:rPr>
          <w:rFonts w:hint="eastAsia" w:ascii="仿宋_GB2312" w:hAnsi="宋体" w:eastAsia="仿宋_GB2312" w:cs="宋体"/>
          <w:b w:val="0"/>
          <w:bCs w:val="0"/>
          <w:color w:val="000000"/>
          <w:kern w:val="0"/>
          <w:sz w:val="32"/>
          <w:szCs w:val="32"/>
          <w:lang w:eastAsia="zh-CN"/>
        </w:rPr>
      </w:pPr>
      <w:r>
        <w:rPr>
          <w:rFonts w:hint="eastAsia" w:ascii="仿宋_GB2312" w:hAnsi="宋体" w:eastAsia="仿宋_GB2312" w:cs="宋体"/>
          <w:b w:val="0"/>
          <w:bCs w:val="0"/>
          <w:color w:val="000000"/>
          <w:kern w:val="0"/>
          <w:sz w:val="32"/>
          <w:szCs w:val="32"/>
        </w:rPr>
        <w:t>3.产出</w:t>
      </w:r>
      <w:r>
        <w:rPr>
          <w:rFonts w:ascii="仿宋_GB2312" w:hAnsi="宋体" w:eastAsia="仿宋_GB2312" w:cs="宋体"/>
          <w:b w:val="0"/>
          <w:bCs w:val="0"/>
          <w:color w:val="000000"/>
          <w:kern w:val="0"/>
          <w:sz w:val="32"/>
          <w:szCs w:val="32"/>
        </w:rPr>
        <w:t>进度</w:t>
      </w:r>
      <w:r>
        <w:rPr>
          <w:rFonts w:hint="eastAsia" w:ascii="仿宋_GB2312" w:hAnsi="宋体" w:eastAsia="仿宋_GB2312" w:cs="宋体"/>
          <w:b w:val="0"/>
          <w:bCs w:val="0"/>
          <w:color w:val="000000"/>
          <w:kern w:val="0"/>
          <w:sz w:val="32"/>
          <w:szCs w:val="32"/>
          <w:lang w:eastAsia="zh-CN"/>
        </w:rPr>
        <w:t>：所有项目都按照年初绩效目标的工作进度如期完成。</w:t>
      </w:r>
    </w:p>
    <w:p w14:paraId="469B36C6">
      <w:pPr>
        <w:spacing w:line="600" w:lineRule="exact"/>
        <w:ind w:left="105" w:leftChars="50" w:firstLine="480" w:firstLineChars="150"/>
        <w:rPr>
          <w:rFonts w:ascii="仿宋_GB2312" w:hAnsi="宋体" w:eastAsia="仿宋_GB2312" w:cs="宋体"/>
          <w:b w:val="0"/>
          <w:bCs w:val="0"/>
          <w:color w:val="000000"/>
          <w:kern w:val="0"/>
          <w:sz w:val="32"/>
          <w:szCs w:val="32"/>
        </w:rPr>
      </w:pPr>
      <w:r>
        <w:rPr>
          <w:rFonts w:ascii="仿宋_GB2312" w:hAnsi="宋体" w:eastAsia="仿宋_GB2312" w:cs="宋体"/>
          <w:b w:val="0"/>
          <w:bCs w:val="0"/>
          <w:color w:val="000000"/>
          <w:kern w:val="0"/>
          <w:sz w:val="32"/>
          <w:szCs w:val="32"/>
        </w:rPr>
        <w:t>4.</w:t>
      </w:r>
      <w:r>
        <w:rPr>
          <w:rFonts w:hint="eastAsia" w:ascii="仿宋_GB2312" w:hAnsi="宋体" w:eastAsia="仿宋_GB2312" w:cs="宋体"/>
          <w:b w:val="0"/>
          <w:bCs w:val="0"/>
          <w:color w:val="000000"/>
          <w:kern w:val="0"/>
          <w:sz w:val="32"/>
          <w:szCs w:val="32"/>
        </w:rPr>
        <w:t>产出</w:t>
      </w:r>
      <w:r>
        <w:rPr>
          <w:rFonts w:ascii="仿宋_GB2312" w:hAnsi="宋体" w:eastAsia="仿宋_GB2312" w:cs="宋体"/>
          <w:b w:val="0"/>
          <w:bCs w:val="0"/>
          <w:color w:val="000000"/>
          <w:kern w:val="0"/>
          <w:sz w:val="32"/>
          <w:szCs w:val="32"/>
        </w:rPr>
        <w:t>成本</w:t>
      </w:r>
      <w:r>
        <w:rPr>
          <w:rFonts w:hint="eastAsia" w:ascii="仿宋_GB2312" w:hAnsi="宋体" w:eastAsia="仿宋_GB2312" w:cs="宋体"/>
          <w:b w:val="0"/>
          <w:bCs w:val="0"/>
          <w:color w:val="000000"/>
          <w:kern w:val="0"/>
          <w:sz w:val="32"/>
          <w:szCs w:val="32"/>
          <w:lang w:eastAsia="zh-CN"/>
        </w:rPr>
        <w:t>：</w:t>
      </w:r>
      <w:r>
        <w:rPr>
          <w:rFonts w:hint="eastAsia" w:ascii="仿宋_GB2312" w:hAnsi="宋体" w:eastAsia="仿宋_GB2312" w:cs="宋体"/>
          <w:b w:val="0"/>
          <w:bCs w:val="0"/>
          <w:color w:val="000000"/>
          <w:kern w:val="0"/>
          <w:sz w:val="32"/>
          <w:szCs w:val="32"/>
          <w:lang w:val="en-US" w:eastAsia="zh-CN"/>
        </w:rPr>
        <w:t>17个项目支出为</w:t>
      </w:r>
      <w:r>
        <w:rPr>
          <w:rFonts w:hint="eastAsia" w:ascii="仿宋_GB2312" w:hAnsi="宋体" w:eastAsia="仿宋_GB2312" w:cs="宋体"/>
          <w:b w:val="0"/>
          <w:bCs w:val="0"/>
          <w:color w:val="000000"/>
          <w:kern w:val="0"/>
          <w:sz w:val="32"/>
          <w:szCs w:val="32"/>
          <w:lang w:eastAsia="zh-CN"/>
        </w:rPr>
        <w:t>9362.51</w:t>
      </w:r>
      <w:r>
        <w:rPr>
          <w:rFonts w:hint="eastAsia" w:ascii="仿宋_GB2312" w:hAnsi="宋体" w:eastAsia="仿宋_GB2312" w:cs="宋体"/>
          <w:b w:val="0"/>
          <w:bCs w:val="0"/>
          <w:color w:val="000000"/>
          <w:kern w:val="0"/>
          <w:sz w:val="32"/>
          <w:szCs w:val="32"/>
          <w:lang w:val="en-US" w:eastAsia="zh-CN"/>
        </w:rPr>
        <w:t>万元，预算执行率100%。</w:t>
      </w:r>
      <w:r>
        <w:rPr>
          <w:rFonts w:hint="eastAsia" w:ascii="仿宋_GB2312" w:hAnsi="宋体" w:eastAsia="仿宋_GB2312" w:cs="宋体"/>
          <w:b w:val="0"/>
          <w:bCs w:val="0"/>
          <w:color w:val="000000"/>
          <w:kern w:val="0"/>
          <w:sz w:val="32"/>
          <w:szCs w:val="32"/>
        </w:rPr>
        <w:t xml:space="preserve">                                   </w:t>
      </w:r>
    </w:p>
    <w:p w14:paraId="3CB16592">
      <w:pPr>
        <w:spacing w:line="600" w:lineRule="exact"/>
        <w:ind w:left="105" w:leftChars="50" w:firstLine="480" w:firstLineChars="150"/>
        <w:rPr>
          <w:rFonts w:ascii="楷体_GB2312" w:eastAsia="楷体_GB2312"/>
          <w:b w:val="0"/>
          <w:bCs w:val="0"/>
          <w:sz w:val="32"/>
          <w:szCs w:val="32"/>
        </w:rPr>
      </w:pPr>
      <w:r>
        <w:rPr>
          <w:rFonts w:hint="eastAsia" w:ascii="楷体_GB2312" w:eastAsia="楷体_GB2312"/>
          <w:b w:val="0"/>
          <w:bCs w:val="0"/>
          <w:sz w:val="32"/>
          <w:szCs w:val="32"/>
        </w:rPr>
        <w:t>（二）效果</w:t>
      </w:r>
      <w:r>
        <w:rPr>
          <w:rFonts w:ascii="楷体_GB2312" w:eastAsia="楷体_GB2312"/>
          <w:b w:val="0"/>
          <w:bCs w:val="0"/>
          <w:sz w:val="32"/>
          <w:szCs w:val="32"/>
        </w:rPr>
        <w:t>实现情况分析</w:t>
      </w:r>
    </w:p>
    <w:p w14:paraId="5F227371">
      <w:pPr>
        <w:spacing w:line="600" w:lineRule="exact"/>
        <w:ind w:firstLine="640" w:firstLineChars="200"/>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1.经济</w:t>
      </w:r>
      <w:r>
        <w:rPr>
          <w:rFonts w:ascii="仿宋_GB2312" w:hAnsi="宋体" w:eastAsia="仿宋_GB2312" w:cs="宋体"/>
          <w:b w:val="0"/>
          <w:bCs w:val="0"/>
          <w:color w:val="000000"/>
          <w:kern w:val="0"/>
          <w:sz w:val="32"/>
          <w:szCs w:val="32"/>
        </w:rPr>
        <w:t>效益</w:t>
      </w:r>
    </w:p>
    <w:p w14:paraId="1B5EA085">
      <w:pPr>
        <w:spacing w:line="600" w:lineRule="exact"/>
        <w:ind w:firstLine="640" w:firstLineChars="200"/>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通过加强安全生产监管，开展隐患排查治理等项目，能有效降低各类生产安全事故发生概率。一旦事故减少，企业在设备损坏、生产停滞、人员伤亡赔偿等方面的直接经济损失会大幅降低，保障企业的正常生产经营。</w:t>
      </w:r>
    </w:p>
    <w:p w14:paraId="768AD7E3">
      <w:pPr>
        <w:numPr>
          <w:ilvl w:val="0"/>
          <w:numId w:val="3"/>
        </w:numPr>
        <w:spacing w:line="600" w:lineRule="exact"/>
        <w:ind w:firstLine="640" w:firstLineChars="200"/>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社会效益</w:t>
      </w:r>
    </w:p>
    <w:p w14:paraId="25BC24B4">
      <w:pPr>
        <w:spacing w:line="600" w:lineRule="exact"/>
        <w:ind w:firstLine="640" w:firstLineChars="200"/>
      </w:pPr>
      <w:r>
        <w:rPr>
          <w:rFonts w:hint="eastAsia" w:ascii="仿宋_GB2312" w:hAnsi="宋体" w:eastAsia="仿宋_GB2312" w:cs="宋体"/>
          <w:b w:val="0"/>
          <w:bCs w:val="0"/>
          <w:color w:val="000000"/>
          <w:kern w:val="0"/>
          <w:sz w:val="32"/>
          <w:szCs w:val="32"/>
          <w:lang w:val="en-US" w:eastAsia="zh-CN" w:bidi="ar-SA"/>
        </w:rPr>
        <w:t>通过制定和实施相关政策、标准，引导企业和社会合理配置应急资源，提高资源的利用效率，使有限的资源能在应急处置和预防等方面发挥更大作用，间接产生社会效益。</w:t>
      </w:r>
    </w:p>
    <w:p w14:paraId="753E6827">
      <w:pPr>
        <w:numPr>
          <w:ilvl w:val="0"/>
          <w:numId w:val="3"/>
        </w:numPr>
        <w:spacing w:line="600" w:lineRule="exact"/>
        <w:ind w:firstLine="640" w:firstLineChars="200"/>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环境效益</w:t>
      </w:r>
    </w:p>
    <w:p w14:paraId="27CCA7FE">
      <w:pPr>
        <w:numPr>
          <w:ilvl w:val="0"/>
          <w:numId w:val="0"/>
        </w:numPr>
        <w:spacing w:line="600" w:lineRule="exact"/>
        <w:ind w:firstLine="640" w:firstLineChars="200"/>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lang w:val="en-US" w:eastAsia="zh-CN"/>
        </w:rPr>
        <w:t>通过加强对工业企业的安全生产监管，促使企业采用更环保的生产工艺和设备，减少生产过程中废气、粉尘等污染物的排放。同时，开展烟花爆竹禁燃禁放工作，直接减少了因燃放烟花爆竹产生的大量有害气体和颗粒物。</w:t>
      </w:r>
    </w:p>
    <w:p w14:paraId="46A64C79">
      <w:pPr>
        <w:numPr>
          <w:ilvl w:val="0"/>
          <w:numId w:val="3"/>
        </w:numPr>
        <w:spacing w:line="600" w:lineRule="exact"/>
        <w:ind w:firstLine="640" w:firstLineChars="200"/>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可持续性影响</w:t>
      </w:r>
    </w:p>
    <w:p w14:paraId="288FE26D">
      <w:pPr>
        <w:numPr>
          <w:ilvl w:val="0"/>
          <w:numId w:val="0"/>
        </w:numPr>
        <w:spacing w:line="600" w:lineRule="exact"/>
        <w:ind w:firstLine="640" w:firstLineChars="200"/>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lang w:val="en-US" w:eastAsia="zh-CN"/>
        </w:rPr>
        <w:t>通过开展应急演练、科普宣传等项目，提升公众应急意识与自救互救能力，使社会在面对灾害时能快速响应、有效应对，减少人员伤亡与财产损失，增强社会整体的抗风险能力和恢复能力。</w:t>
      </w:r>
    </w:p>
    <w:p w14:paraId="198F498E">
      <w:pPr>
        <w:numPr>
          <w:ilvl w:val="0"/>
          <w:numId w:val="3"/>
        </w:numPr>
        <w:spacing w:line="600" w:lineRule="exact"/>
        <w:ind w:firstLine="640" w:firstLineChars="200"/>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rPr>
        <w:t>服务对象满意度</w:t>
      </w:r>
    </w:p>
    <w:p w14:paraId="6491E480">
      <w:pPr>
        <w:numPr>
          <w:ilvl w:val="0"/>
          <w:numId w:val="0"/>
        </w:numPr>
        <w:spacing w:line="600" w:lineRule="exact"/>
        <w:ind w:firstLine="640" w:firstLineChars="200"/>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lang w:val="en-US" w:eastAsia="zh-CN"/>
        </w:rPr>
        <w:t>应急管理部门开展的安全知识宣传和应急技能培训等项目，提升了服务对象的安全意识和自救互救能力，使他们在面对危险时能够更好地保护自己和他人，因此受到服务对象的欢迎。</w:t>
      </w:r>
    </w:p>
    <w:p w14:paraId="4BC0EAE4">
      <w:pPr>
        <w:spacing w:line="600" w:lineRule="exact"/>
        <w:ind w:left="105" w:leftChars="50" w:firstLine="480" w:firstLineChars="150"/>
        <w:rPr>
          <w:rFonts w:hint="eastAsia"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四</w:t>
      </w:r>
      <w:r>
        <w:rPr>
          <w:rFonts w:ascii="黑体" w:hAnsi="黑体" w:eastAsia="黑体" w:cs="宋体"/>
          <w:b w:val="0"/>
          <w:bCs w:val="0"/>
          <w:color w:val="000000"/>
          <w:kern w:val="0"/>
          <w:sz w:val="32"/>
          <w:szCs w:val="32"/>
        </w:rPr>
        <w:t>、预算管理</w:t>
      </w:r>
      <w:r>
        <w:rPr>
          <w:rFonts w:hint="eastAsia" w:ascii="黑体" w:hAnsi="黑体" w:eastAsia="黑体" w:cs="宋体"/>
          <w:b w:val="0"/>
          <w:bCs w:val="0"/>
          <w:color w:val="000000"/>
          <w:kern w:val="0"/>
          <w:sz w:val="32"/>
          <w:szCs w:val="32"/>
        </w:rPr>
        <w:t>情况分</w:t>
      </w:r>
      <w:r>
        <w:rPr>
          <w:rFonts w:ascii="黑体" w:hAnsi="黑体" w:eastAsia="黑体" w:cs="宋体"/>
          <w:b w:val="0"/>
          <w:bCs w:val="0"/>
          <w:color w:val="000000"/>
          <w:kern w:val="0"/>
          <w:sz w:val="32"/>
          <w:szCs w:val="32"/>
        </w:rPr>
        <w:t>析</w:t>
      </w:r>
    </w:p>
    <w:p w14:paraId="3F3EC4E3">
      <w:pPr>
        <w:spacing w:line="600" w:lineRule="exact"/>
        <w:ind w:left="105" w:leftChars="50" w:firstLine="480" w:firstLineChars="150"/>
        <w:rPr>
          <w:rFonts w:ascii="楷体_GB2312" w:eastAsia="楷体_GB2312"/>
          <w:b w:val="0"/>
          <w:bCs w:val="0"/>
          <w:sz w:val="32"/>
          <w:szCs w:val="32"/>
        </w:rPr>
      </w:pPr>
      <w:r>
        <w:rPr>
          <w:rFonts w:hint="eastAsia" w:ascii="楷体_GB2312" w:eastAsia="楷体_GB2312"/>
          <w:b w:val="0"/>
          <w:bCs w:val="0"/>
          <w:sz w:val="32"/>
          <w:szCs w:val="32"/>
        </w:rPr>
        <w:t>（一）财务管理</w:t>
      </w:r>
    </w:p>
    <w:p w14:paraId="0E190AEF">
      <w:pPr>
        <w:spacing w:line="600" w:lineRule="exact"/>
        <w:ind w:left="105" w:leftChars="50" w:firstLine="480" w:firstLineChars="150"/>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rPr>
        <w:t>1.财务</w:t>
      </w:r>
      <w:r>
        <w:rPr>
          <w:rFonts w:ascii="仿宋_GB2312" w:hAnsi="宋体" w:eastAsia="仿宋_GB2312" w:cs="宋体"/>
          <w:b w:val="0"/>
          <w:bCs w:val="0"/>
          <w:color w:val="000000"/>
          <w:kern w:val="0"/>
          <w:sz w:val="32"/>
          <w:szCs w:val="32"/>
        </w:rPr>
        <w:t>管理制度健全性</w:t>
      </w:r>
      <w:r>
        <w:rPr>
          <w:rFonts w:hint="eastAsia" w:ascii="仿宋_GB2312" w:hAnsi="宋体" w:eastAsia="仿宋_GB2312" w:cs="宋体"/>
          <w:b w:val="0"/>
          <w:bCs w:val="0"/>
          <w:color w:val="000000"/>
          <w:kern w:val="0"/>
          <w:sz w:val="32"/>
          <w:szCs w:val="32"/>
          <w:lang w:val="en-US" w:eastAsia="zh-CN"/>
        </w:rPr>
        <w:t>:建立成本费用控制体系，通过预算控制、标准成本控制、责任成本控制等多种方法，对成本费用的发生进行全过程控制。制定成本费用控制目标和考核指标，将成本费用控制责任落实到部门和个人，加强成本费用的日常监督和管理，严格控制各项成本费用支出，提高企业经济效益。</w:t>
      </w:r>
    </w:p>
    <w:p w14:paraId="22D43983">
      <w:pPr>
        <w:spacing w:line="600" w:lineRule="exact"/>
        <w:ind w:left="105" w:leftChars="50" w:firstLine="480" w:firstLineChars="150"/>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rPr>
        <w:t>2.资金使用合规性</w:t>
      </w:r>
      <w:r>
        <w:rPr>
          <w:rFonts w:ascii="仿宋_GB2312" w:hAnsi="宋体" w:eastAsia="仿宋_GB2312" w:cs="宋体"/>
          <w:b w:val="0"/>
          <w:bCs w:val="0"/>
          <w:color w:val="000000"/>
          <w:kern w:val="0"/>
          <w:sz w:val="32"/>
          <w:szCs w:val="32"/>
        </w:rPr>
        <w:t>和安全性</w:t>
      </w:r>
      <w:r>
        <w:rPr>
          <w:rFonts w:hint="eastAsia" w:ascii="仿宋_GB2312" w:hAnsi="宋体" w:eastAsia="仿宋_GB2312" w:cs="宋体"/>
          <w:b w:val="0"/>
          <w:bCs w:val="0"/>
          <w:color w:val="000000"/>
          <w:kern w:val="0"/>
          <w:sz w:val="32"/>
          <w:szCs w:val="32"/>
          <w:lang w:val="en-US" w:eastAsia="zh-CN"/>
        </w:rPr>
        <w:t>:需遵循国家财政、税收、金融等政策要求，如专项资金要按规定用途使用，符合相关政策和资金管理办法，严格按照资金使用用途分配资金。</w:t>
      </w:r>
    </w:p>
    <w:p w14:paraId="2CA0C6EE">
      <w:pPr>
        <w:spacing w:line="600" w:lineRule="exact"/>
        <w:ind w:left="105" w:leftChars="50" w:firstLine="480" w:firstLineChars="150"/>
        <w:rPr>
          <w:rFonts w:hint="eastAsia" w:ascii="仿宋_GB2312" w:hAnsi="宋体" w:eastAsia="仿宋_GB2312" w:cs="宋体"/>
          <w:b w:val="0"/>
          <w:bCs w:val="0"/>
          <w:color w:val="000000"/>
          <w:kern w:val="0"/>
          <w:sz w:val="32"/>
          <w:szCs w:val="32"/>
          <w:lang w:eastAsia="zh-CN"/>
        </w:rPr>
      </w:pPr>
      <w:r>
        <w:rPr>
          <w:rFonts w:ascii="仿宋_GB2312" w:hAnsi="宋体" w:eastAsia="仿宋_GB2312" w:cs="宋体"/>
          <w:b w:val="0"/>
          <w:bCs w:val="0"/>
          <w:color w:val="000000"/>
          <w:kern w:val="0"/>
          <w:sz w:val="32"/>
          <w:szCs w:val="32"/>
        </w:rPr>
        <w:t>3.</w:t>
      </w:r>
      <w:r>
        <w:rPr>
          <w:rFonts w:hint="eastAsia" w:ascii="仿宋_GB2312" w:hAnsi="宋体" w:eastAsia="仿宋_GB2312" w:cs="宋体"/>
          <w:b w:val="0"/>
          <w:bCs w:val="0"/>
          <w:color w:val="000000"/>
          <w:kern w:val="0"/>
          <w:sz w:val="32"/>
          <w:szCs w:val="32"/>
        </w:rPr>
        <w:t>会计</w:t>
      </w:r>
      <w:r>
        <w:rPr>
          <w:rFonts w:ascii="仿宋_GB2312" w:hAnsi="宋体" w:eastAsia="仿宋_GB2312" w:cs="宋体"/>
          <w:b w:val="0"/>
          <w:bCs w:val="0"/>
          <w:color w:val="000000"/>
          <w:kern w:val="0"/>
          <w:sz w:val="32"/>
          <w:szCs w:val="32"/>
        </w:rPr>
        <w:t>基础信息完善性</w:t>
      </w:r>
      <w:r>
        <w:rPr>
          <w:rFonts w:hint="eastAsia" w:ascii="仿宋_GB2312" w:hAnsi="宋体" w:eastAsia="仿宋_GB2312" w:cs="宋体"/>
          <w:b w:val="0"/>
          <w:bCs w:val="0"/>
          <w:color w:val="000000"/>
          <w:kern w:val="0"/>
          <w:sz w:val="32"/>
          <w:szCs w:val="32"/>
          <w:lang w:eastAsia="zh-CN"/>
        </w:rPr>
        <w:t>：原始凭证要包含业务发生的时间、金额、交易双方等信息，且手续完备、来源合法，如发票、收据、验票等。记账凭证要根据原始凭证准确编制，会计科目使用正确，借贷金额平衡，摘要清晰反映业务内容。</w:t>
      </w:r>
    </w:p>
    <w:p w14:paraId="48049EE4">
      <w:pPr>
        <w:spacing w:line="600" w:lineRule="exact"/>
        <w:ind w:left="105" w:leftChars="50" w:firstLine="480" w:firstLineChars="150"/>
        <w:rPr>
          <w:rFonts w:hint="eastAsia" w:ascii="楷体_GB2312" w:eastAsia="楷体_GB2312"/>
          <w:b w:val="0"/>
          <w:bCs w:val="0"/>
          <w:sz w:val="32"/>
          <w:szCs w:val="32"/>
        </w:rPr>
      </w:pPr>
      <w:r>
        <w:rPr>
          <w:rFonts w:hint="eastAsia" w:ascii="楷体_GB2312" w:eastAsia="楷体_GB2312"/>
          <w:b w:val="0"/>
          <w:bCs w:val="0"/>
          <w:sz w:val="32"/>
          <w:szCs w:val="32"/>
        </w:rPr>
        <w:t>（二）资产管理</w:t>
      </w:r>
    </w:p>
    <w:p w14:paraId="26F099A3">
      <w:pPr>
        <w:spacing w:line="600" w:lineRule="exact"/>
        <w:ind w:left="105" w:leftChars="50" w:firstLine="480" w:firstLineChars="150"/>
      </w:pPr>
      <w:r>
        <w:rPr>
          <w:rFonts w:hint="eastAsia" w:ascii="仿宋_GB2312" w:hAnsi="宋体" w:eastAsia="仿宋_GB2312" w:cs="宋体"/>
          <w:b w:val="0"/>
          <w:bCs w:val="0"/>
          <w:color w:val="000000"/>
          <w:kern w:val="0"/>
          <w:sz w:val="32"/>
          <w:szCs w:val="32"/>
          <w:lang w:val="en-US" w:eastAsia="zh-CN"/>
        </w:rPr>
        <w:t>建立定期资产盘点制度，明确盘点周期，一般固定资产可每年盘点一次，特殊资产可按月、季或半年盘点。通过盘点确定资产实际数量、状况，与账目核对，确保账实相符。资产处置包括报废、出售、转让等，要遵循相关规定和程序。</w:t>
      </w:r>
    </w:p>
    <w:p w14:paraId="1D744589">
      <w:pPr>
        <w:numPr>
          <w:ilvl w:val="0"/>
          <w:numId w:val="2"/>
        </w:numPr>
        <w:spacing w:line="600" w:lineRule="exact"/>
        <w:ind w:left="105" w:leftChars="50" w:firstLine="480" w:firstLineChars="150"/>
        <w:rPr>
          <w:rFonts w:hint="eastAsia" w:ascii="仿宋_GB2312" w:hAnsi="宋体" w:eastAsia="仿宋_GB2312" w:cs="宋体"/>
          <w:b w:val="0"/>
          <w:bCs w:val="0"/>
          <w:color w:val="000000"/>
          <w:kern w:val="0"/>
          <w:sz w:val="32"/>
          <w:szCs w:val="32"/>
          <w:lang w:val="en-US" w:eastAsia="zh-CN" w:bidi="ar-SA"/>
        </w:rPr>
      </w:pPr>
      <w:r>
        <w:rPr>
          <w:rFonts w:hint="eastAsia" w:ascii="楷体_GB2312" w:eastAsia="楷体_GB2312"/>
          <w:b w:val="0"/>
          <w:bCs w:val="0"/>
          <w:sz w:val="32"/>
          <w:szCs w:val="32"/>
        </w:rPr>
        <w:t>绩效</w:t>
      </w:r>
      <w:r>
        <w:rPr>
          <w:rFonts w:ascii="楷体_GB2312" w:eastAsia="楷体_GB2312"/>
          <w:b w:val="0"/>
          <w:bCs w:val="0"/>
          <w:sz w:val="32"/>
          <w:szCs w:val="32"/>
        </w:rPr>
        <w:t>管理</w:t>
      </w:r>
    </w:p>
    <w:p w14:paraId="22D6B444">
      <w:pPr>
        <w:numPr>
          <w:ilvl w:val="0"/>
          <w:numId w:val="0"/>
        </w:numPr>
        <w:spacing w:line="600" w:lineRule="exact"/>
        <w:ind w:firstLine="640" w:firstLineChars="200"/>
      </w:pPr>
      <w:r>
        <w:rPr>
          <w:rFonts w:hint="eastAsia" w:ascii="仿宋_GB2312" w:hAnsi="宋体" w:eastAsia="仿宋_GB2312" w:cs="宋体"/>
          <w:b w:val="0"/>
          <w:bCs w:val="0"/>
          <w:color w:val="000000"/>
          <w:kern w:val="0"/>
          <w:sz w:val="32"/>
          <w:szCs w:val="32"/>
          <w:lang w:val="en-US" w:eastAsia="zh-CN" w:bidi="ar-SA"/>
        </w:rPr>
        <w:t>目标应清晰、具体，让项目负责人清楚知道工作方向。建立可量化的指标，如预案修编的合格率、培训对象的满意率等。对于难以量化的工作，可采用定性描述并制定评分标准。</w:t>
      </w:r>
    </w:p>
    <w:p w14:paraId="024EB405">
      <w:pPr>
        <w:numPr>
          <w:ilvl w:val="0"/>
          <w:numId w:val="2"/>
        </w:numPr>
        <w:spacing w:line="600" w:lineRule="exact"/>
        <w:ind w:left="105" w:leftChars="50" w:firstLine="480" w:firstLineChars="150"/>
        <w:rPr>
          <w:rFonts w:hint="eastAsia" w:ascii="仿宋_GB2312" w:hAnsi="宋体" w:eastAsia="仿宋_GB2312" w:cs="宋体"/>
          <w:b w:val="0"/>
          <w:bCs w:val="0"/>
          <w:color w:val="000000"/>
          <w:kern w:val="0"/>
          <w:sz w:val="32"/>
          <w:szCs w:val="32"/>
          <w:lang w:val="en-US" w:eastAsia="zh-CN" w:bidi="ar-SA"/>
        </w:rPr>
      </w:pPr>
      <w:r>
        <w:rPr>
          <w:rFonts w:hint="eastAsia" w:ascii="楷体_GB2312" w:eastAsia="楷体_GB2312"/>
          <w:b w:val="0"/>
          <w:bCs w:val="0"/>
          <w:sz w:val="32"/>
          <w:szCs w:val="32"/>
        </w:rPr>
        <w:t>结转结余率</w:t>
      </w:r>
    </w:p>
    <w:p w14:paraId="00E1D418">
      <w:pPr>
        <w:numPr>
          <w:ilvl w:val="0"/>
          <w:numId w:val="0"/>
        </w:numPr>
        <w:spacing w:line="600" w:lineRule="exact"/>
        <w:ind w:firstLine="640" w:firstLineChars="200"/>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本年结转部分市级资金，由于市级资金中对森林消防队员的培训还未全部完成，因此结转到下年使用。</w:t>
      </w:r>
    </w:p>
    <w:p w14:paraId="22023639">
      <w:pPr>
        <w:numPr>
          <w:ilvl w:val="0"/>
          <w:numId w:val="2"/>
        </w:numPr>
        <w:spacing w:line="600" w:lineRule="exact"/>
        <w:ind w:left="105" w:leftChars="50" w:firstLine="480" w:firstLineChars="150"/>
        <w:rPr>
          <w:rFonts w:hint="eastAsia" w:ascii="仿宋_GB2312" w:hAnsi="宋体" w:eastAsia="仿宋_GB2312" w:cs="宋体"/>
          <w:b w:val="0"/>
          <w:bCs w:val="0"/>
          <w:color w:val="000000"/>
          <w:kern w:val="0"/>
          <w:sz w:val="32"/>
          <w:szCs w:val="32"/>
          <w:lang w:val="en-US" w:eastAsia="zh-CN" w:bidi="ar-SA"/>
        </w:rPr>
      </w:pPr>
      <w:r>
        <w:rPr>
          <w:rFonts w:hint="eastAsia" w:ascii="楷体_GB2312" w:eastAsia="楷体_GB2312"/>
          <w:b w:val="0"/>
          <w:bCs w:val="0"/>
          <w:sz w:val="32"/>
          <w:szCs w:val="32"/>
        </w:rPr>
        <w:t>部门</w:t>
      </w:r>
      <w:r>
        <w:rPr>
          <w:rFonts w:ascii="楷体_GB2312" w:eastAsia="楷体_GB2312"/>
          <w:b w:val="0"/>
          <w:bCs w:val="0"/>
          <w:sz w:val="32"/>
          <w:szCs w:val="32"/>
        </w:rPr>
        <w:t>预决算差异率</w:t>
      </w:r>
    </w:p>
    <w:p w14:paraId="62F4B5F6">
      <w:pPr>
        <w:numPr>
          <w:ilvl w:val="0"/>
          <w:numId w:val="0"/>
        </w:numPr>
        <w:spacing w:line="600" w:lineRule="exact"/>
        <w:ind w:leftChars="200"/>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决算数据增加，由于增人增资，期间追加预算。</w:t>
      </w:r>
    </w:p>
    <w:p w14:paraId="15879F7B">
      <w:pPr>
        <w:spacing w:line="600" w:lineRule="exact"/>
        <w:ind w:left="105" w:leftChars="50" w:firstLine="480" w:firstLineChars="150"/>
        <w:rPr>
          <w:rFonts w:ascii="黑体" w:hAnsi="黑体" w:eastAsia="黑体"/>
          <w:b w:val="0"/>
          <w:bCs w:val="0"/>
          <w:sz w:val="32"/>
          <w:szCs w:val="32"/>
        </w:rPr>
      </w:pPr>
      <w:r>
        <w:rPr>
          <w:rFonts w:hint="eastAsia" w:ascii="黑体" w:hAnsi="黑体" w:eastAsia="黑体"/>
          <w:b w:val="0"/>
          <w:bCs w:val="0"/>
          <w:sz w:val="32"/>
          <w:szCs w:val="32"/>
        </w:rPr>
        <w:t>五、总体</w:t>
      </w:r>
      <w:r>
        <w:rPr>
          <w:rFonts w:ascii="黑体" w:hAnsi="黑体" w:eastAsia="黑体"/>
          <w:b w:val="0"/>
          <w:bCs w:val="0"/>
          <w:sz w:val="32"/>
          <w:szCs w:val="32"/>
        </w:rPr>
        <w:t>评价结论</w:t>
      </w:r>
    </w:p>
    <w:p w14:paraId="1940FCD8">
      <w:pPr>
        <w:spacing w:line="600" w:lineRule="exact"/>
        <w:ind w:left="105" w:leftChars="50" w:firstLine="480" w:firstLineChars="150"/>
        <w:rPr>
          <w:rFonts w:hint="eastAsia" w:ascii="楷体_GB2312" w:eastAsia="楷体_GB2312"/>
          <w:b w:val="0"/>
          <w:bCs w:val="0"/>
          <w:sz w:val="32"/>
          <w:szCs w:val="32"/>
        </w:rPr>
      </w:pPr>
      <w:r>
        <w:rPr>
          <w:rFonts w:hint="eastAsia" w:ascii="楷体_GB2312" w:eastAsia="楷体_GB2312"/>
          <w:b w:val="0"/>
          <w:bCs w:val="0"/>
          <w:sz w:val="32"/>
          <w:szCs w:val="32"/>
        </w:rPr>
        <w:t>（一）评价</w:t>
      </w:r>
      <w:r>
        <w:rPr>
          <w:rFonts w:ascii="楷体_GB2312" w:eastAsia="楷体_GB2312"/>
          <w:b w:val="0"/>
          <w:bCs w:val="0"/>
          <w:sz w:val="32"/>
          <w:szCs w:val="32"/>
        </w:rPr>
        <w:t>得分</w:t>
      </w:r>
      <w:r>
        <w:rPr>
          <w:rFonts w:hint="eastAsia" w:ascii="楷体_GB2312" w:eastAsia="楷体_GB2312"/>
          <w:b w:val="0"/>
          <w:bCs w:val="0"/>
          <w:sz w:val="32"/>
          <w:szCs w:val="32"/>
        </w:rPr>
        <w:t>情况</w:t>
      </w:r>
    </w:p>
    <w:p w14:paraId="1E867E3D">
      <w:pPr>
        <w:ind w:firstLine="640"/>
        <w:rPr>
          <w:rFonts w:ascii="仿宋_GB2312" w:eastAsia="仿宋_GB2312"/>
          <w:sz w:val="32"/>
          <w:szCs w:val="32"/>
        </w:rPr>
      </w:pPr>
      <w:r>
        <w:rPr>
          <w:rFonts w:hint="eastAsia" w:ascii="仿宋_GB2312" w:eastAsia="仿宋_GB2312"/>
          <w:sz w:val="32"/>
          <w:szCs w:val="32"/>
        </w:rPr>
        <w:t>通州区应急管理局对202</w:t>
      </w:r>
      <w:r>
        <w:rPr>
          <w:rFonts w:hint="eastAsia" w:ascii="仿宋_GB2312" w:eastAsia="仿宋_GB2312"/>
          <w:sz w:val="32"/>
          <w:szCs w:val="32"/>
          <w:lang w:val="en-US" w:eastAsia="zh-CN"/>
        </w:rPr>
        <w:t>4</w:t>
      </w:r>
      <w:r>
        <w:rPr>
          <w:rFonts w:hint="eastAsia" w:ascii="仿宋_GB2312" w:eastAsia="仿宋_GB2312"/>
          <w:sz w:val="32"/>
          <w:szCs w:val="32"/>
        </w:rPr>
        <w:t>年度部门项目支出实施了绩效评价，评价项目</w:t>
      </w:r>
      <w:r>
        <w:rPr>
          <w:rFonts w:hint="eastAsia" w:ascii="仿宋_GB2312" w:eastAsia="仿宋_GB2312"/>
          <w:sz w:val="32"/>
          <w:szCs w:val="32"/>
          <w:lang w:val="en-US" w:eastAsia="zh-CN"/>
        </w:rPr>
        <w:t>17</w:t>
      </w:r>
      <w:r>
        <w:rPr>
          <w:rFonts w:hint="eastAsia" w:ascii="仿宋_GB2312" w:eastAsia="仿宋_GB2312"/>
          <w:sz w:val="32"/>
          <w:szCs w:val="32"/>
        </w:rPr>
        <w:t>个，占部门项目总数的100%，涉及金额9362.51余万，</w:t>
      </w:r>
      <w:r>
        <w:rPr>
          <w:rFonts w:hint="eastAsia" w:eastAsia="仿宋_GB2312"/>
          <w:sz w:val="32"/>
          <w:szCs w:val="32"/>
        </w:rPr>
        <w:t>评价得分均在90分（含90分）以上</w:t>
      </w:r>
      <w:r>
        <w:rPr>
          <w:rFonts w:hint="eastAsia" w:ascii="仿宋_GB2312" w:eastAsia="仿宋_GB2312"/>
          <w:sz w:val="32"/>
          <w:szCs w:val="32"/>
        </w:rPr>
        <w:t>。</w:t>
      </w:r>
      <w:r>
        <w:rPr>
          <w:rFonts w:ascii="仿宋_GB2312" w:eastAsia="仿宋_GB2312"/>
          <w:sz w:val="32"/>
          <w:szCs w:val="32"/>
        </w:rPr>
        <w:t xml:space="preserve"> </w:t>
      </w:r>
    </w:p>
    <w:p w14:paraId="719E84EB">
      <w:pPr>
        <w:pStyle w:val="11"/>
      </w:pPr>
    </w:p>
    <w:p w14:paraId="769153A3">
      <w:pPr>
        <w:numPr>
          <w:ilvl w:val="0"/>
          <w:numId w:val="4"/>
        </w:numPr>
        <w:spacing w:line="600" w:lineRule="exact"/>
        <w:ind w:left="105" w:leftChars="50" w:firstLine="480" w:firstLineChars="150"/>
        <w:rPr>
          <w:rFonts w:hint="eastAsia" w:ascii="楷体_GB2312" w:eastAsia="楷体_GB2312"/>
          <w:b w:val="0"/>
          <w:bCs w:val="0"/>
          <w:sz w:val="32"/>
          <w:szCs w:val="32"/>
        </w:rPr>
      </w:pPr>
      <w:r>
        <w:rPr>
          <w:rFonts w:hint="eastAsia" w:ascii="楷体_GB2312" w:eastAsia="楷体_GB2312"/>
          <w:b w:val="0"/>
          <w:bCs w:val="0"/>
          <w:sz w:val="32"/>
          <w:szCs w:val="32"/>
        </w:rPr>
        <w:t>存在的问题及原因分析</w:t>
      </w:r>
    </w:p>
    <w:p w14:paraId="2AA546D2">
      <w:pPr>
        <w:ind w:firstLine="64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指标设计不合理</w:t>
      </w:r>
    </w:p>
    <w:p w14:paraId="15545112">
      <w:pPr>
        <w:ind w:firstLine="640"/>
        <w:rPr>
          <w:rFonts w:hint="eastAsia" w:ascii="仿宋_GB2312" w:eastAsia="仿宋_GB2312"/>
          <w:sz w:val="32"/>
          <w:szCs w:val="32"/>
        </w:rPr>
      </w:pPr>
      <w:r>
        <w:rPr>
          <w:rFonts w:hint="eastAsia" w:ascii="仿宋_GB2312" w:eastAsia="仿宋_GB2312"/>
          <w:sz w:val="32"/>
          <w:szCs w:val="32"/>
        </w:rPr>
        <w:t>仅关注财务指标，如销</w:t>
      </w:r>
      <w:r>
        <w:rPr>
          <w:rFonts w:hint="eastAsia" w:ascii="仿宋_GB2312" w:eastAsia="仿宋_GB2312"/>
          <w:sz w:val="32"/>
          <w:szCs w:val="32"/>
          <w:lang w:eastAsia="zh-CN"/>
        </w:rPr>
        <w:t>金额</w:t>
      </w:r>
      <w:r>
        <w:rPr>
          <w:rFonts w:hint="eastAsia" w:ascii="仿宋_GB2312" w:eastAsia="仿宋_GB2312"/>
          <w:sz w:val="32"/>
          <w:szCs w:val="32"/>
        </w:rPr>
        <w:t>、</w:t>
      </w:r>
      <w:r>
        <w:rPr>
          <w:rFonts w:hint="eastAsia" w:ascii="仿宋_GB2312" w:eastAsia="仿宋_GB2312"/>
          <w:sz w:val="32"/>
          <w:szCs w:val="32"/>
          <w:lang w:eastAsia="zh-CN"/>
        </w:rPr>
        <w:t>支出进度</w:t>
      </w:r>
      <w:r>
        <w:rPr>
          <w:rFonts w:hint="eastAsia" w:ascii="仿宋_GB2312" w:eastAsia="仿宋_GB2312"/>
          <w:sz w:val="32"/>
          <w:szCs w:val="32"/>
        </w:rPr>
        <w:t>等，忽略非财务指标，</w:t>
      </w:r>
      <w:r>
        <w:rPr>
          <w:rFonts w:hint="eastAsia" w:ascii="仿宋_GB2312" w:eastAsia="仿宋_GB2312"/>
          <w:sz w:val="32"/>
          <w:szCs w:val="32"/>
          <w:lang w:eastAsia="zh-CN"/>
        </w:rPr>
        <w:t>如受训者</w:t>
      </w:r>
      <w:r>
        <w:rPr>
          <w:rFonts w:hint="eastAsia" w:ascii="仿宋_GB2312" w:eastAsia="仿宋_GB2312"/>
          <w:sz w:val="32"/>
          <w:szCs w:val="32"/>
        </w:rPr>
        <w:t>满意度、</w:t>
      </w:r>
      <w:r>
        <w:rPr>
          <w:rFonts w:hint="eastAsia" w:ascii="仿宋_GB2312" w:eastAsia="仿宋_GB2312"/>
          <w:sz w:val="32"/>
          <w:szCs w:val="32"/>
          <w:lang w:eastAsia="zh-CN"/>
        </w:rPr>
        <w:t>职工</w:t>
      </w:r>
      <w:r>
        <w:rPr>
          <w:rFonts w:hint="eastAsia" w:ascii="仿宋_GB2312" w:eastAsia="仿宋_GB2312"/>
          <w:sz w:val="32"/>
          <w:szCs w:val="32"/>
        </w:rPr>
        <w:t>创新能力等。这会使绩效分析片面，无法完整反映</w:t>
      </w:r>
      <w:r>
        <w:rPr>
          <w:rFonts w:hint="eastAsia" w:ascii="仿宋_GB2312" w:eastAsia="仿宋_GB2312"/>
          <w:sz w:val="32"/>
          <w:szCs w:val="32"/>
          <w:lang w:eastAsia="zh-CN"/>
        </w:rPr>
        <w:t>项目执行</w:t>
      </w:r>
      <w:r>
        <w:rPr>
          <w:rFonts w:hint="eastAsia" w:ascii="仿宋_GB2312" w:eastAsia="仿宋_GB2312"/>
          <w:sz w:val="32"/>
          <w:szCs w:val="32"/>
        </w:rPr>
        <w:t>状况。设定模糊或难以量化的指标，没有明确评判标准，导致绩效评估主观性强，结果缺乏可信度，无法有效指导工作改进。</w:t>
      </w:r>
    </w:p>
    <w:p w14:paraId="6BAF6B9D">
      <w:pPr>
        <w:ind w:firstLine="640"/>
        <w:rPr>
          <w:rFonts w:hint="eastAsia" w:ascii="仿宋_GB2312" w:eastAsia="仿宋_GB2312"/>
          <w:sz w:val="32"/>
          <w:szCs w:val="32"/>
        </w:rPr>
      </w:pPr>
      <w:r>
        <w:rPr>
          <w:rFonts w:hint="eastAsia" w:ascii="仿宋_GB2312" w:eastAsia="仿宋_GB2312"/>
          <w:sz w:val="32"/>
          <w:szCs w:val="32"/>
        </w:rPr>
        <w:t>2. 数据质量差</w:t>
      </w:r>
    </w:p>
    <w:p w14:paraId="61AF9806">
      <w:pPr>
        <w:ind w:firstLine="640"/>
        <w:rPr>
          <w:rFonts w:hint="eastAsia" w:ascii="仿宋_GB2312" w:eastAsia="仿宋_GB2312"/>
          <w:sz w:val="32"/>
          <w:szCs w:val="32"/>
        </w:rPr>
      </w:pPr>
      <w:r>
        <w:rPr>
          <w:rFonts w:hint="eastAsia" w:ascii="仿宋_GB2312" w:eastAsia="仿宋_GB2312"/>
          <w:sz w:val="32"/>
          <w:szCs w:val="32"/>
        </w:rPr>
        <w:t>数据收集过程中，因人为失误、系统故障等，数据存在错误或偏差。使绩效分析结果与实际情况不符，基于此做出的决策可能误导企业发展方向。</w:t>
      </w:r>
    </w:p>
    <w:p w14:paraId="380D82ED">
      <w:pPr>
        <w:ind w:firstLine="64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 缺乏沟通与反馈</w:t>
      </w:r>
    </w:p>
    <w:p w14:paraId="6E16AFC8">
      <w:pPr>
        <w:ind w:firstLine="640"/>
        <w:rPr>
          <w:rFonts w:hint="eastAsia" w:ascii="仿宋_GB2312" w:eastAsia="仿宋_GB2312"/>
          <w:sz w:val="32"/>
          <w:szCs w:val="32"/>
        </w:rPr>
      </w:pPr>
      <w:r>
        <w:rPr>
          <w:rFonts w:hint="eastAsia" w:ascii="仿宋_GB2312" w:eastAsia="仿宋_GB2312"/>
          <w:sz w:val="32"/>
          <w:szCs w:val="32"/>
        </w:rPr>
        <w:t>绩效分析结果未在企业内部有效传达，各部门对自身绩效情况了解不足，无法协同改进。</w:t>
      </w:r>
    </w:p>
    <w:p w14:paraId="0E90F64D">
      <w:pPr>
        <w:ind w:firstLine="640"/>
        <w:rPr>
          <w:rFonts w:hint="eastAsia" w:ascii="仿宋_GB2312" w:eastAsia="仿宋_GB2312"/>
          <w:sz w:val="32"/>
          <w:szCs w:val="32"/>
          <w:lang w:eastAsia="zh-CN"/>
        </w:rPr>
      </w:pPr>
      <w:r>
        <w:rPr>
          <w:rFonts w:hint="eastAsia" w:ascii="仿宋_GB2312" w:eastAsia="仿宋_GB2312"/>
          <w:sz w:val="32"/>
          <w:szCs w:val="32"/>
        </w:rPr>
        <w:t>原因分析</w:t>
      </w:r>
      <w:r>
        <w:rPr>
          <w:rFonts w:hint="eastAsia" w:ascii="仿宋_GB2312" w:eastAsia="仿宋_GB2312"/>
          <w:sz w:val="32"/>
          <w:szCs w:val="32"/>
          <w:lang w:eastAsia="zh-CN"/>
        </w:rPr>
        <w:t>：</w:t>
      </w:r>
    </w:p>
    <w:p w14:paraId="08025849">
      <w:pPr>
        <w:ind w:firstLine="640"/>
        <w:rPr>
          <w:rFonts w:hint="eastAsia" w:ascii="仿宋_GB2312" w:eastAsia="仿宋_GB2312"/>
          <w:sz w:val="32"/>
          <w:szCs w:val="32"/>
        </w:rPr>
      </w:pPr>
      <w:r>
        <w:rPr>
          <w:rFonts w:hint="eastAsia" w:ascii="仿宋_GB2312" w:eastAsia="仿宋_GB2312"/>
          <w:sz w:val="32"/>
          <w:szCs w:val="32"/>
        </w:rPr>
        <w:t>1. 对绩效分析重视不足</w:t>
      </w:r>
    </w:p>
    <w:p w14:paraId="795850F5">
      <w:pPr>
        <w:ind w:firstLine="640"/>
        <w:rPr>
          <w:rFonts w:hint="eastAsia" w:ascii="仿宋_GB2312" w:eastAsia="仿宋_GB2312"/>
          <w:sz w:val="32"/>
          <w:szCs w:val="32"/>
        </w:rPr>
      </w:pPr>
      <w:r>
        <w:rPr>
          <w:rFonts w:hint="eastAsia" w:ascii="仿宋_GB2312" w:eastAsia="仿宋_GB2312"/>
          <w:sz w:val="32"/>
          <w:szCs w:val="32"/>
          <w:lang w:eastAsia="zh-CN"/>
        </w:rPr>
        <w:t>项目负责人员</w:t>
      </w:r>
      <w:r>
        <w:rPr>
          <w:rFonts w:hint="eastAsia" w:ascii="仿宋_GB2312" w:eastAsia="仿宋_GB2312"/>
          <w:sz w:val="32"/>
          <w:szCs w:val="32"/>
        </w:rPr>
        <w:t>未充分认识绩效分析的重要性，投入</w:t>
      </w:r>
      <w:r>
        <w:rPr>
          <w:rFonts w:hint="eastAsia" w:ascii="仿宋_GB2312" w:eastAsia="仿宋_GB2312"/>
          <w:sz w:val="32"/>
          <w:szCs w:val="32"/>
          <w:lang w:eastAsia="zh-CN"/>
        </w:rPr>
        <w:t>精力</w:t>
      </w:r>
      <w:r>
        <w:rPr>
          <w:rFonts w:hint="eastAsia" w:ascii="仿宋_GB2312" w:eastAsia="仿宋_GB2312"/>
          <w:sz w:val="32"/>
          <w:szCs w:val="32"/>
        </w:rPr>
        <w:t>少，导致指标设计、数据收集等工作缺乏有效</w:t>
      </w:r>
      <w:r>
        <w:rPr>
          <w:rFonts w:hint="eastAsia" w:ascii="仿宋_GB2312" w:eastAsia="仿宋_GB2312"/>
          <w:sz w:val="32"/>
          <w:szCs w:val="32"/>
          <w:lang w:eastAsia="zh-CN"/>
        </w:rPr>
        <w:t>措施</w:t>
      </w:r>
      <w:r>
        <w:rPr>
          <w:rFonts w:hint="eastAsia" w:ascii="仿宋_GB2312" w:eastAsia="仿宋_GB2312"/>
          <w:sz w:val="32"/>
          <w:szCs w:val="32"/>
        </w:rPr>
        <w:t>。</w:t>
      </w:r>
    </w:p>
    <w:p w14:paraId="223DA18F">
      <w:pPr>
        <w:ind w:firstLine="640"/>
        <w:rPr>
          <w:rFonts w:hint="eastAsia" w:ascii="仿宋_GB2312" w:eastAsia="仿宋_GB2312"/>
          <w:sz w:val="32"/>
          <w:szCs w:val="32"/>
        </w:rPr>
      </w:pPr>
      <w:r>
        <w:rPr>
          <w:rFonts w:hint="eastAsia" w:ascii="仿宋_GB2312" w:eastAsia="仿宋_GB2312"/>
          <w:sz w:val="32"/>
          <w:szCs w:val="32"/>
        </w:rPr>
        <w:t>2. 专业人才缺乏</w:t>
      </w:r>
    </w:p>
    <w:p w14:paraId="4C71C28A">
      <w:pPr>
        <w:ind w:firstLine="640"/>
        <w:rPr>
          <w:rFonts w:hint="eastAsia" w:ascii="仿宋_GB2312" w:eastAsia="仿宋_GB2312"/>
          <w:sz w:val="32"/>
          <w:szCs w:val="32"/>
        </w:rPr>
      </w:pPr>
      <w:r>
        <w:rPr>
          <w:rFonts w:hint="eastAsia" w:ascii="仿宋_GB2312" w:eastAsia="仿宋_GB2312"/>
          <w:sz w:val="32"/>
          <w:szCs w:val="32"/>
          <w:lang w:eastAsia="zh-CN"/>
        </w:rPr>
        <w:t>单位</w:t>
      </w:r>
      <w:r>
        <w:rPr>
          <w:rFonts w:hint="eastAsia" w:ascii="仿宋_GB2312" w:eastAsia="仿宋_GB2312"/>
          <w:sz w:val="32"/>
          <w:szCs w:val="32"/>
        </w:rPr>
        <w:t>内负责绩效分析的人员专业知识和技能有限，不熟悉先进分析方法和工具，无法根据</w:t>
      </w:r>
      <w:r>
        <w:rPr>
          <w:rFonts w:hint="eastAsia" w:ascii="仿宋_GB2312" w:eastAsia="仿宋_GB2312"/>
          <w:sz w:val="32"/>
          <w:szCs w:val="32"/>
          <w:lang w:eastAsia="zh-CN"/>
        </w:rPr>
        <w:t>单位</w:t>
      </w:r>
      <w:r>
        <w:rPr>
          <w:rFonts w:hint="eastAsia" w:ascii="仿宋_GB2312" w:eastAsia="仿宋_GB2312"/>
          <w:sz w:val="32"/>
          <w:szCs w:val="32"/>
        </w:rPr>
        <w:t>特点设计科学指标体系和运用合适分析方法。</w:t>
      </w:r>
    </w:p>
    <w:p w14:paraId="622264AD">
      <w:pPr>
        <w:ind w:firstLine="64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 组织架构与流程问题</w:t>
      </w:r>
    </w:p>
    <w:p w14:paraId="07D833FA">
      <w:pPr>
        <w:ind w:firstLine="640"/>
        <w:rPr>
          <w:rFonts w:hint="eastAsia" w:ascii="楷体_GB2312" w:eastAsia="楷体_GB2312"/>
          <w:b w:val="0"/>
          <w:bCs w:val="0"/>
          <w:sz w:val="32"/>
          <w:szCs w:val="32"/>
        </w:rPr>
      </w:pPr>
      <w:r>
        <w:rPr>
          <w:rFonts w:hint="eastAsia" w:ascii="仿宋_GB2312" w:eastAsia="仿宋_GB2312"/>
          <w:sz w:val="32"/>
          <w:szCs w:val="32"/>
        </w:rPr>
        <w:t>部门间</w:t>
      </w:r>
      <w:r>
        <w:rPr>
          <w:rFonts w:hint="eastAsia" w:ascii="仿宋_GB2312" w:eastAsia="仿宋_GB2312"/>
          <w:sz w:val="32"/>
          <w:szCs w:val="32"/>
          <w:lang w:eastAsia="zh-CN"/>
        </w:rPr>
        <w:t>缺乏沟通</w:t>
      </w:r>
      <w:r>
        <w:rPr>
          <w:rFonts w:hint="eastAsia" w:ascii="仿宋_GB2312" w:eastAsia="仿宋_GB2312"/>
          <w:sz w:val="32"/>
          <w:szCs w:val="32"/>
        </w:rPr>
        <w:t>，信息传递受阻，导致绩效分析所需数据难以全面准确收集，且分析结果在各部门间难以有效沟通和应用</w:t>
      </w:r>
      <w:r>
        <w:rPr>
          <w:rFonts w:hint="eastAsia" w:ascii="楷体_GB2312" w:eastAsia="楷体_GB2312"/>
          <w:b w:val="0"/>
          <w:bCs w:val="0"/>
          <w:sz w:val="32"/>
          <w:szCs w:val="32"/>
        </w:rPr>
        <w:t>。</w:t>
      </w:r>
    </w:p>
    <w:p w14:paraId="42905C00">
      <w:pPr>
        <w:spacing w:line="600" w:lineRule="exact"/>
        <w:ind w:firstLine="640" w:firstLineChars="200"/>
      </w:pPr>
      <w:r>
        <w:rPr>
          <w:rFonts w:hint="eastAsia" w:ascii="黑体" w:hAnsi="黑体" w:eastAsia="黑体" w:cs="宋体"/>
          <w:b w:val="0"/>
          <w:bCs w:val="0"/>
          <w:color w:val="000000"/>
          <w:kern w:val="0"/>
          <w:sz w:val="32"/>
          <w:szCs w:val="32"/>
        </w:rPr>
        <w:t>六、措施建议</w:t>
      </w:r>
      <w:r>
        <w:rPr>
          <w:rFonts w:hint="eastAsia" w:ascii="仿宋_GB2312" w:hAnsi="宋体" w:eastAsia="仿宋_GB2312" w:cs="宋体"/>
          <w:b w:val="0"/>
          <w:bCs w:val="0"/>
          <w:color w:val="000000"/>
          <w:kern w:val="0"/>
          <w:sz w:val="32"/>
          <w:szCs w:val="32"/>
        </w:rPr>
        <w:t>（整改措施、下一步工作举措）</w:t>
      </w:r>
    </w:p>
    <w:p w14:paraId="6261FE16">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1. 优化指标体系</w:t>
      </w:r>
    </w:p>
    <w:p w14:paraId="0A4C37C0">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结合本单位的职能职责，从财务工作、各科室工作、内部流程等多个维度设计指标。对每个指标制定详细、可量化的衡量标准。</w:t>
      </w:r>
    </w:p>
    <w:p w14:paraId="349440C3">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2. 提升数据质量</w:t>
      </w:r>
    </w:p>
    <w:p w14:paraId="7D26235F">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建立数据管理制度，规范数据收集流程，明确数据录入、审核、存储等环节责任，定期对数据质量进行检查和审计。</w:t>
      </w:r>
    </w:p>
    <w:p w14:paraId="2217B7C0">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3. 强化沟通与反馈机制</w:t>
      </w:r>
    </w:p>
    <w:p w14:paraId="157BB016">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建立沟通渠道，定期召开绩效分析会议，向各部门通报绩效分析结果，促进部门间交流，共同探讨绩效改进措施。</w:t>
      </w:r>
    </w:p>
    <w:p w14:paraId="077D6E4D">
      <w:pPr>
        <w:spacing w:line="560" w:lineRule="exact"/>
        <w:rPr>
          <w:rFonts w:hint="eastAsia" w:ascii="黑体" w:hAnsi="黑体" w:eastAsia="黑体"/>
          <w:color w:val="auto"/>
          <w:sz w:val="32"/>
          <w:szCs w:val="32"/>
        </w:rPr>
      </w:pPr>
    </w:p>
    <w:p w14:paraId="42193EEF">
      <w:pPr>
        <w:spacing w:line="560" w:lineRule="exact"/>
        <w:rPr>
          <w:rFonts w:hint="eastAsia" w:ascii="黑体" w:hAnsi="黑体" w:eastAsia="黑体"/>
          <w:color w:val="auto"/>
          <w:sz w:val="32"/>
          <w:szCs w:val="32"/>
        </w:rPr>
      </w:pPr>
    </w:p>
    <w:p w14:paraId="564CF182">
      <w:pPr>
        <w:pStyle w:val="2"/>
        <w:rPr>
          <w:rFonts w:hint="eastAsia" w:ascii="黑体" w:hAnsi="黑体" w:eastAsia="黑体"/>
          <w:color w:val="auto"/>
          <w:sz w:val="32"/>
          <w:szCs w:val="32"/>
        </w:rPr>
      </w:pPr>
    </w:p>
    <w:p w14:paraId="6B6C0B47">
      <w:pPr>
        <w:rPr>
          <w:rFonts w:hint="eastAsia" w:ascii="黑体" w:hAnsi="黑体" w:eastAsia="黑体"/>
          <w:color w:val="auto"/>
          <w:sz w:val="32"/>
          <w:szCs w:val="32"/>
        </w:rPr>
      </w:pPr>
    </w:p>
    <w:p w14:paraId="7533AB45">
      <w:pPr>
        <w:pStyle w:val="2"/>
        <w:rPr>
          <w:rFonts w:hint="eastAsia" w:ascii="黑体" w:hAnsi="黑体" w:eastAsia="黑体"/>
          <w:color w:val="auto"/>
          <w:sz w:val="32"/>
          <w:szCs w:val="32"/>
        </w:rPr>
      </w:pPr>
    </w:p>
    <w:p w14:paraId="7C69F27B">
      <w:pPr>
        <w:rPr>
          <w:rFonts w:hint="eastAsia" w:ascii="黑体" w:hAnsi="黑体" w:eastAsia="黑体"/>
          <w:color w:val="auto"/>
          <w:sz w:val="32"/>
          <w:szCs w:val="32"/>
        </w:rPr>
      </w:pPr>
    </w:p>
    <w:p w14:paraId="4CF75563">
      <w:pPr>
        <w:spacing w:line="560" w:lineRule="exact"/>
        <w:rPr>
          <w:rFonts w:hint="eastAsia" w:ascii="黑体" w:hAnsi="黑体" w:eastAsia="黑体"/>
          <w:color w:val="auto"/>
          <w:sz w:val="32"/>
          <w:szCs w:val="32"/>
        </w:rPr>
      </w:pPr>
    </w:p>
    <w:p w14:paraId="2B164DCD">
      <w:pPr>
        <w:spacing w:line="560" w:lineRule="exact"/>
        <w:rPr>
          <w:rFonts w:hint="eastAsia" w:ascii="黑体" w:hAnsi="黑体" w:eastAsia="黑体"/>
          <w:color w:val="auto"/>
          <w:sz w:val="32"/>
          <w:szCs w:val="32"/>
        </w:rPr>
      </w:pPr>
    </w:p>
    <w:p w14:paraId="48BB8600">
      <w:pPr>
        <w:spacing w:line="560" w:lineRule="exact"/>
        <w:rPr>
          <w:rFonts w:hint="eastAsia" w:ascii="黑体" w:hAnsi="黑体" w:eastAsia="黑体"/>
          <w:color w:val="auto"/>
          <w:sz w:val="32"/>
          <w:szCs w:val="32"/>
        </w:rPr>
      </w:pPr>
    </w:p>
    <w:p w14:paraId="5CA866E6"/>
    <w:p w14:paraId="76F5EACD">
      <w:pPr>
        <w:pStyle w:val="2"/>
      </w:pPr>
    </w:p>
    <w:p w14:paraId="768CB179"/>
    <w:p w14:paraId="682755D2">
      <w:pPr>
        <w:pStyle w:val="2"/>
      </w:pPr>
    </w:p>
    <w:p w14:paraId="11A82F13"/>
    <w:p w14:paraId="6A924F76">
      <w:pPr>
        <w:pStyle w:val="2"/>
      </w:pPr>
    </w:p>
    <w:p w14:paraId="09139E0E"/>
    <w:p w14:paraId="31E483CF">
      <w:pPr>
        <w:pStyle w:val="2"/>
      </w:pPr>
    </w:p>
    <w:p w14:paraId="6B83C9C5"/>
    <w:p w14:paraId="597CE50D">
      <w:pPr>
        <w:pStyle w:val="2"/>
      </w:pPr>
    </w:p>
    <w:p w14:paraId="38C5085C"/>
    <w:p w14:paraId="6889C801">
      <w:pPr>
        <w:pStyle w:val="2"/>
      </w:pPr>
    </w:p>
    <w:p w14:paraId="723E83F6"/>
    <w:p w14:paraId="0296A83B">
      <w:pPr>
        <w:pStyle w:val="2"/>
      </w:pPr>
    </w:p>
    <w:p w14:paraId="1A82A2BA"/>
    <w:p w14:paraId="3B15F3C6">
      <w:pPr>
        <w:pStyle w:val="2"/>
      </w:pPr>
    </w:p>
    <w:p w14:paraId="0A295949"/>
    <w:p w14:paraId="3327D468">
      <w:pPr>
        <w:pStyle w:val="2"/>
      </w:pPr>
    </w:p>
    <w:p w14:paraId="5A8EC343"/>
    <w:p w14:paraId="1FD8D630">
      <w:pPr>
        <w:pStyle w:val="2"/>
      </w:pPr>
    </w:p>
    <w:p w14:paraId="5F111BE5"/>
    <w:p w14:paraId="1A10E034">
      <w:pPr>
        <w:pStyle w:val="2"/>
      </w:pPr>
    </w:p>
    <w:p w14:paraId="5D223118">
      <w:bookmarkStart w:id="0" w:name="_GoBack"/>
      <w:bookmarkEnd w:id="0"/>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AC8F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583E72B">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EhkLmAQAAxwMAAA4AAABkcnMvZTJvRG9jLnhtbK1TzY7TMBC+I/EO&#10;lu802SJWVdR0BVSLkBAgLTyA6ziNJdtj2dMm5QHgDThx4c5z9Tl27CRdtFz2wCUZz883830er28G&#10;a9hRhajB1fxqUXKmnIRGu33Nv365fbHiLKJwjTDgVM1PKvKbzfNn695XagkdmEYFRiAuVr2veYfo&#10;q6KIslNWxAV45SjYQrAC6Rj2RRNET+jWFMuyvC56CI0PIFWM5N2OQT4hhqcAQttqqbYgD1Y5HFGD&#10;MgKJUuy0j3yTp21bJfFT20aFzNScmGL+UhOyd+lbbNai2gfhOy2nEcRTRnjEyQrtqOkFaitQsEPQ&#10;/0BZLQNEaHEhwRYjkawIsbgqH2lz1wmvMheSOvqL6PH/wcqPx8+B6YY2gTMnLF34+eeP868/59/f&#10;2TLJ0/tYUdadpzwc3sCQUid/JGdiPbTBpj/xYRQncU8XcdWATKai1XK1KikkKTYfCKd4KPch4jsF&#10;liWj5oFuL4sqjh8ijqlzSurm4FYbQ35RGcf6ml+/fFXmgkuEwI2jHonEOGyycNgNE4MdNCciRu+B&#10;GnYQvnHW0zbU3NHyc2beOxI7Lc5shNnYzYZwkgprjpyN5lscF+zgg953eeXSjNG/PiCNnJmkMcbe&#10;03R0v1mLaRfTAv19zlkP729z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AuhIZC5gEAAMcD&#10;AAAOAAAAAAAAAAEAIAAAAB8BAABkcnMvZTJvRG9jLnhtbFBLBQYAAAAABgAGAFkBAAB3BQAAAAA=&#10;">
              <v:fill on="f" focussize="0,0"/>
              <v:stroke on="f" weight="0.5pt"/>
              <v:imagedata o:title=""/>
              <o:lock v:ext="edit" aspectratio="f"/>
              <v:textbox inset="0mm,0mm,0mm,0mm" style="mso-fit-shape-to-text:t;">
                <w:txbxContent>
                  <w:p w14:paraId="2583E72B">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D5B0E2"/>
    <w:multiLevelType w:val="singleLevel"/>
    <w:tmpl w:val="05D5B0E2"/>
    <w:lvl w:ilvl="0" w:tentative="0">
      <w:start w:val="2"/>
      <w:numFmt w:val="chineseCounting"/>
      <w:suff w:val="nothing"/>
      <w:lvlText w:val="（%1）"/>
      <w:lvlJc w:val="left"/>
      <w:rPr>
        <w:rFonts w:hint="eastAsia"/>
      </w:rPr>
    </w:lvl>
  </w:abstractNum>
  <w:abstractNum w:abstractNumId="1">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1"/>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2">
    <w:nsid w:val="406C8086"/>
    <w:multiLevelType w:val="singleLevel"/>
    <w:tmpl w:val="406C8086"/>
    <w:lvl w:ilvl="0" w:tentative="0">
      <w:start w:val="2"/>
      <w:numFmt w:val="decimal"/>
      <w:lvlText w:val="%1."/>
      <w:lvlJc w:val="left"/>
      <w:pPr>
        <w:tabs>
          <w:tab w:val="left" w:pos="312"/>
        </w:tabs>
      </w:pPr>
    </w:lvl>
  </w:abstractNum>
  <w:abstractNum w:abstractNumId="3">
    <w:nsid w:val="5FB98EB3"/>
    <w:multiLevelType w:val="singleLevel"/>
    <w:tmpl w:val="5FB98EB3"/>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0816543"/>
    <w:rsid w:val="01534994"/>
    <w:rsid w:val="02C46BBB"/>
    <w:rsid w:val="043E67B9"/>
    <w:rsid w:val="05410997"/>
    <w:rsid w:val="078B5EF9"/>
    <w:rsid w:val="0C8165E0"/>
    <w:rsid w:val="0EF42390"/>
    <w:rsid w:val="13D749A0"/>
    <w:rsid w:val="176E19F4"/>
    <w:rsid w:val="1A206975"/>
    <w:rsid w:val="1AD0039B"/>
    <w:rsid w:val="1B5C06F9"/>
    <w:rsid w:val="1BC31CAE"/>
    <w:rsid w:val="20711CD8"/>
    <w:rsid w:val="222114DC"/>
    <w:rsid w:val="22FF181D"/>
    <w:rsid w:val="238C29D1"/>
    <w:rsid w:val="2C190DE2"/>
    <w:rsid w:val="2CBF8107"/>
    <w:rsid w:val="2D8D3ECA"/>
    <w:rsid w:val="2EB70209"/>
    <w:rsid w:val="2FCF2577"/>
    <w:rsid w:val="30FF2B40"/>
    <w:rsid w:val="31E85B72"/>
    <w:rsid w:val="328B4DA7"/>
    <w:rsid w:val="34AC2E87"/>
    <w:rsid w:val="35D339CB"/>
    <w:rsid w:val="37AB102B"/>
    <w:rsid w:val="3AC76C6D"/>
    <w:rsid w:val="3D915310"/>
    <w:rsid w:val="3E9926CE"/>
    <w:rsid w:val="3EF9316D"/>
    <w:rsid w:val="3FC76DC7"/>
    <w:rsid w:val="3FF79B31"/>
    <w:rsid w:val="40CD467D"/>
    <w:rsid w:val="40F7192E"/>
    <w:rsid w:val="4440702D"/>
    <w:rsid w:val="463835AC"/>
    <w:rsid w:val="48912596"/>
    <w:rsid w:val="497F59A2"/>
    <w:rsid w:val="4BA31FDB"/>
    <w:rsid w:val="4BFF9656"/>
    <w:rsid w:val="4D84279B"/>
    <w:rsid w:val="4ECC43FA"/>
    <w:rsid w:val="525C5A95"/>
    <w:rsid w:val="534F55FA"/>
    <w:rsid w:val="537A1457"/>
    <w:rsid w:val="537B9DA3"/>
    <w:rsid w:val="5563713A"/>
    <w:rsid w:val="56AE7427"/>
    <w:rsid w:val="576158FB"/>
    <w:rsid w:val="577FC547"/>
    <w:rsid w:val="59457283"/>
    <w:rsid w:val="5A474F5C"/>
    <w:rsid w:val="5A4968FF"/>
    <w:rsid w:val="5B5639C9"/>
    <w:rsid w:val="5B8A3E4D"/>
    <w:rsid w:val="5C4C0928"/>
    <w:rsid w:val="5DDF52D1"/>
    <w:rsid w:val="5DE105A2"/>
    <w:rsid w:val="5E1A3F8D"/>
    <w:rsid w:val="5EDB0B63"/>
    <w:rsid w:val="5F9F33EB"/>
    <w:rsid w:val="61447E20"/>
    <w:rsid w:val="62E278F0"/>
    <w:rsid w:val="64405131"/>
    <w:rsid w:val="67EB5499"/>
    <w:rsid w:val="6AC7B1A3"/>
    <w:rsid w:val="6AC85D59"/>
    <w:rsid w:val="6B160A7F"/>
    <w:rsid w:val="6B77FB6F"/>
    <w:rsid w:val="6EE9A86C"/>
    <w:rsid w:val="6FD43E60"/>
    <w:rsid w:val="71DB912D"/>
    <w:rsid w:val="726A6E17"/>
    <w:rsid w:val="747B1953"/>
    <w:rsid w:val="763E871D"/>
    <w:rsid w:val="798A77F8"/>
    <w:rsid w:val="79EBFCAD"/>
    <w:rsid w:val="7BBD97BD"/>
    <w:rsid w:val="7BED256C"/>
    <w:rsid w:val="7BFE4A5B"/>
    <w:rsid w:val="7BFFEC6B"/>
    <w:rsid w:val="7DBF4FBB"/>
    <w:rsid w:val="7DCD9330"/>
    <w:rsid w:val="7DD758A1"/>
    <w:rsid w:val="7E2E3EDA"/>
    <w:rsid w:val="7E562264"/>
    <w:rsid w:val="7E5EB5A1"/>
    <w:rsid w:val="7E68119A"/>
    <w:rsid w:val="7F2773F9"/>
    <w:rsid w:val="7F3909BD"/>
    <w:rsid w:val="7F7C49BA"/>
    <w:rsid w:val="7FBF70D0"/>
    <w:rsid w:val="7FCC39AA"/>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paragraph" w:customStyle="1" w:styleId="11">
    <w:name w:val="标题 5（有编号）（绿盟科技）"/>
    <w:basedOn w:val="1"/>
    <w:next w:val="12"/>
    <w:qFormat/>
    <w:uiPriority w:val="0"/>
    <w:pPr>
      <w:keepNext/>
      <w:keepLines/>
      <w:numPr>
        <w:ilvl w:val="4"/>
        <w:numId w:val="1"/>
      </w:numPr>
      <w:spacing w:before="280" w:after="156" w:line="377" w:lineRule="auto"/>
      <w:outlineLvl w:val="4"/>
    </w:pPr>
    <w:rPr>
      <w:rFonts w:ascii="Arial" w:hAnsi="Arial" w:eastAsia="黑体"/>
      <w:b/>
      <w:sz w:val="24"/>
      <w:szCs w:val="28"/>
    </w:rPr>
  </w:style>
  <w:style w:type="paragraph" w:customStyle="1" w:styleId="12">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3">
    <w:name w:val="font81"/>
    <w:basedOn w:val="9"/>
    <w:qFormat/>
    <w:uiPriority w:val="0"/>
    <w:rPr>
      <w:rFonts w:hint="eastAsia" w:ascii="宋体" w:hAnsi="宋体" w:eastAsia="宋体" w:cs="宋体"/>
      <w:color w:val="000000"/>
      <w:sz w:val="20"/>
      <w:szCs w:val="20"/>
      <w:u w:val="none"/>
    </w:rPr>
  </w:style>
  <w:style w:type="character" w:customStyle="1" w:styleId="14">
    <w:name w:val="font11"/>
    <w:basedOn w:val="9"/>
    <w:qFormat/>
    <w:uiPriority w:val="0"/>
    <w:rPr>
      <w:rFonts w:hint="eastAsia" w:ascii="仿宋_GB2312" w:eastAsia="仿宋_GB2312" w:cs="仿宋_GB2312"/>
      <w:color w:val="000000"/>
      <w:sz w:val="24"/>
      <w:szCs w:val="24"/>
      <w:u w:val="none"/>
    </w:rPr>
  </w:style>
  <w:style w:type="character" w:customStyle="1" w:styleId="15">
    <w:name w:val="font61"/>
    <w:basedOn w:val="9"/>
    <w:qFormat/>
    <w:uiPriority w:val="0"/>
    <w:rPr>
      <w:rFonts w:hint="eastAsia" w:ascii="仿宋_GB2312" w:eastAsia="仿宋_GB2312" w:cs="仿宋_GB2312"/>
      <w:color w:val="000000"/>
      <w:sz w:val="24"/>
      <w:szCs w:val="24"/>
      <w:u w:val="none"/>
    </w:rPr>
  </w:style>
  <w:style w:type="character" w:customStyle="1" w:styleId="16">
    <w:name w:val="font71"/>
    <w:basedOn w:val="9"/>
    <w:qFormat/>
    <w:uiPriority w:val="0"/>
    <w:rPr>
      <w:rFonts w:hint="eastAsia" w:ascii="宋体" w:hAnsi="宋体" w:eastAsia="宋体" w:cs="宋体"/>
      <w:color w:val="FF0000"/>
      <w:sz w:val="20"/>
      <w:szCs w:val="20"/>
      <w:u w:val="none"/>
    </w:rPr>
  </w:style>
  <w:style w:type="paragraph" w:customStyle="1" w:styleId="17">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8">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5439</Words>
  <Characters>5919</Characters>
  <Lines>0</Lines>
  <Paragraphs>0</Paragraphs>
  <TotalTime>32</TotalTime>
  <ScaleCrop>false</ScaleCrop>
  <LinksUpToDate>false</LinksUpToDate>
  <CharactersWithSpaces>5995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cw</cp:lastModifiedBy>
  <cp:lastPrinted>2025-01-08T17:22:00Z</cp:lastPrinted>
  <dcterms:modified xsi:type="dcterms:W3CDTF">2025-09-11T05:59:51Z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eyJoZGlkIjoiNDFhMGU0NWZmNzM4NGI1MTI0ZTkwMmQ2MDM0ZDkwMDAifQ==</vt:lpwstr>
  </property>
  <property fmtid="{D5CDD505-2E9C-101B-9397-08002B2CF9AE}" pid="4" name="ICV">
    <vt:lpwstr>F6689DCCA4C649A8A08099282E5301A9_12</vt:lpwstr>
  </property>
</Properties>
</file>