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8"/>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1300"/>
        <w:gridCol w:w="273"/>
        <w:gridCol w:w="415"/>
        <w:gridCol w:w="115"/>
        <w:gridCol w:w="520"/>
        <w:gridCol w:w="37"/>
        <w:gridCol w:w="99"/>
        <w:gridCol w:w="576"/>
        <w:gridCol w:w="59"/>
        <w:gridCol w:w="201"/>
        <w:gridCol w:w="635"/>
        <w:gridCol w:w="64"/>
      </w:tblGrid>
      <w:tr>
        <w:tblPrEx>
          <w:tblCellMar>
            <w:top w:w="0" w:type="dxa"/>
            <w:left w:w="108" w:type="dxa"/>
            <w:bottom w:w="0" w:type="dxa"/>
            <w:right w:w="108" w:type="dxa"/>
          </w:tblCellMar>
        </w:tblPrEx>
        <w:trPr>
          <w:trHeight w:val="440" w:hRule="exact"/>
          <w:jc w:val="center"/>
        </w:trPr>
        <w:tc>
          <w:tcPr>
            <w:tcW w:w="8928" w:type="dxa"/>
            <w:gridSpan w:val="18"/>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8"/>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征地超转人员全年所需服务管理费用</w:t>
            </w:r>
          </w:p>
        </w:tc>
      </w:tr>
      <w:tr>
        <w:tblPrEx>
          <w:tblCellMar>
            <w:top w:w="0" w:type="dxa"/>
            <w:left w:w="108" w:type="dxa"/>
            <w:bottom w:w="0" w:type="dxa"/>
            <w:right w:w="108" w:type="dxa"/>
          </w:tblCellMar>
        </w:tblPrEx>
        <w:trPr>
          <w:trHeight w:val="4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66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北京市通州区人力资源和社会保障局</w:t>
            </w:r>
          </w:p>
        </w:tc>
        <w:tc>
          <w:tcPr>
            <w:tcW w:w="1050"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1671"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北京市通州区社会保险事业管理中心</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66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050"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1671"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bookmarkStart w:id="0" w:name="_GoBack"/>
            <w:bookmarkEnd w:id="0"/>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742"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4" w:type="dxa"/>
            <w:tcBorders>
              <w:top w:val="nil"/>
              <w:left w:val="nil"/>
              <w:bottom w:val="single" w:color="auto" w:sz="4" w:space="0"/>
              <w:right w:val="single" w:color="auto" w:sz="4" w:space="0"/>
            </w:tcBorders>
            <w:noWrap w:val="0"/>
            <w:vAlign w:val="center"/>
          </w:tcPr>
          <w:p>
            <w:pPr>
              <w:widowControl/>
              <w:spacing w:line="240" w:lineRule="exact"/>
              <w:jc w:val="cente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63</w:t>
            </w:r>
          </w:p>
        </w:tc>
        <w:tc>
          <w:tcPr>
            <w:tcW w:w="1742"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63</w:t>
            </w:r>
          </w:p>
        </w:tc>
        <w:tc>
          <w:tcPr>
            <w:tcW w:w="1050"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77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10</w:t>
            </w:r>
          </w:p>
        </w:tc>
        <w:tc>
          <w:tcPr>
            <w:tcW w:w="83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4" w:type="dxa"/>
            <w:tcBorders>
              <w:top w:val="nil"/>
              <w:left w:val="nil"/>
              <w:bottom w:val="single" w:color="auto" w:sz="4" w:space="0"/>
              <w:right w:val="single" w:color="auto" w:sz="4" w:space="0"/>
            </w:tcBorders>
            <w:noWrap w:val="0"/>
            <w:vAlign w:val="center"/>
          </w:tcPr>
          <w:p>
            <w:pPr>
              <w:widowControl/>
              <w:spacing w:line="240" w:lineRule="exact"/>
              <w:jc w:val="cente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1742"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38</w:t>
            </w:r>
          </w:p>
        </w:tc>
        <w:tc>
          <w:tcPr>
            <w:tcW w:w="1050"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38</w:t>
            </w:r>
          </w:p>
        </w:tc>
        <w:tc>
          <w:tcPr>
            <w:tcW w:w="77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w:t>
            </w:r>
          </w:p>
        </w:tc>
        <w:tc>
          <w:tcPr>
            <w:tcW w:w="83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4" w:type="dxa"/>
            <w:tcBorders>
              <w:top w:val="nil"/>
              <w:left w:val="nil"/>
              <w:bottom w:val="single" w:color="auto" w:sz="4" w:space="0"/>
              <w:right w:val="single" w:color="auto" w:sz="4" w:space="0"/>
            </w:tcBorders>
            <w:noWrap w:val="0"/>
            <w:vAlign w:val="center"/>
          </w:tcPr>
          <w:p>
            <w:pPr>
              <w:widowControl/>
              <w:spacing w:line="240" w:lineRule="exact"/>
              <w:jc w:val="cente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6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8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6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8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35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2994"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405"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35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ascii="宋体" w:hAnsi="宋体" w:cs="宋体"/>
                <w:color w:val="auto"/>
                <w:kern w:val="0"/>
                <w:sz w:val="18"/>
                <w:szCs w:val="18"/>
              </w:rPr>
            </w:pPr>
            <w:r>
              <w:rPr>
                <w:rFonts w:hint="eastAsia"/>
              </w:rPr>
              <w:t>京民福字〔1986〕358号《关于对征地后农转居超转人员管理服务费使用原则暂行办法》、京民计发〔2002〕42号《北京市民政局 北京市财政局关于民政部门管理的征地超转人员管理工作经费有关问题的通知》落实超转人员管理服务政策，维护社会稳定。</w:t>
            </w:r>
          </w:p>
        </w:tc>
        <w:tc>
          <w:tcPr>
            <w:tcW w:w="2994"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保障超转人员切身利益，落实超转人员管理服务政策</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征地超转人员管理经费</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0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指标1：保障超转人员切身利益，落实超转人员管理服务政策</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 xml:space="preserve">：重阳节、元旦和春节期间共两次慰问高龄、特困、孤老及生活困难超转人员 </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按时间节点发放</w:t>
            </w: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86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为超转对象中的高龄独居、特困、大病、残疾人员购买、就医及养老服务，</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2024年1月至2024年12月</w:t>
            </w: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30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3：超转人员生存、失联信息核查.定点医疗变更、社区首诊提醒。</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2024年1月至2024年12月</w:t>
            </w: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1：</w:t>
            </w:r>
          </w:p>
        </w:tc>
        <w:tc>
          <w:tcPr>
            <w:tcW w:w="1300" w:type="dxa"/>
            <w:tcBorders>
              <w:top w:val="nil"/>
              <w:left w:val="nil"/>
              <w:bottom w:val="single" w:color="auto" w:sz="4" w:space="0"/>
              <w:right w:val="single" w:color="auto" w:sz="4" w:space="0"/>
            </w:tcBorders>
            <w:noWrap w:val="0"/>
            <w:vAlign w:val="center"/>
          </w:tcPr>
          <w:tbl>
            <w:tblPr>
              <w:tblStyle w:val="8"/>
              <w:tblW w:w="332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9" w:hRule="atLeast"/>
              </w:trPr>
              <w:tc>
                <w:tcPr>
                  <w:tcW w:w="3322" w:type="dxa"/>
                  <w:vMerge w:val="restart"/>
                  <w:tcBorders>
                    <w:top w:val="nil"/>
                    <w:left w:val="nil"/>
                    <w:bottom w:val="nil"/>
                    <w:right w:val="single" w:color="000000" w:sz="4" w:space="0"/>
                  </w:tcBorders>
                  <w:noWrap w:val="0"/>
                  <w:vAlign w:val="center"/>
                </w:tcPr>
                <w:p>
                  <w:pPr>
                    <w:jc w:val="both"/>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年每人1800元/年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9" w:hRule="atLeast"/>
              </w:trPr>
              <w:tc>
                <w:tcPr>
                  <w:tcW w:w="3322" w:type="dxa"/>
                  <w:vMerge w:val="continue"/>
                  <w:tcBorders>
                    <w:top w:val="nil"/>
                    <w:left w:val="nil"/>
                    <w:bottom w:val="nil"/>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bl>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ascii="宋体" w:hAnsi="宋体" w:cs="宋体"/>
                <w:color w:val="auto"/>
                <w:kern w:val="0"/>
                <w:sz w:val="18"/>
                <w:szCs w:val="18"/>
              </w:rPr>
            </w:pPr>
          </w:p>
        </w:tc>
      </w:tr>
      <w:tr>
        <w:tblPrEx>
          <w:tblCellMar>
            <w:top w:w="0" w:type="dxa"/>
            <w:left w:w="108" w:type="dxa"/>
            <w:bottom w:w="0" w:type="dxa"/>
            <w:right w:w="108" w:type="dxa"/>
          </w:tblCellMar>
        </w:tblPrEx>
        <w:trPr>
          <w:trHeight w:val="30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both"/>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both"/>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7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24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指标1：社会效益</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both"/>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sz w:val="11"/>
                <w:szCs w:val="11"/>
              </w:rPr>
              <w:t>保障超转人员切身利益，落实超转人员管理服务政策</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30</w:t>
            </w: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30</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指标1：社会效益</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满意度调查</w:t>
            </w:r>
          </w:p>
        </w:tc>
        <w:tc>
          <w:tcPr>
            <w:tcW w:w="1300" w:type="dxa"/>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ascii="宋体" w:hAnsi="宋体" w:cs="宋体"/>
                <w:color w:val="auto"/>
                <w:kern w:val="0"/>
                <w:sz w:val="18"/>
                <w:szCs w:val="18"/>
              </w:rPr>
            </w:pPr>
            <w:r>
              <w:rPr>
                <w:rFonts w:hint="eastAsia" w:ascii="宋体" w:hAnsi="宋体" w:cs="宋体"/>
                <w:color w:val="auto"/>
                <w:kern w:val="0"/>
                <w:sz w:val="18"/>
                <w:szCs w:val="18"/>
                <w:lang w:val="en-US" w:eastAsia="zh-CN"/>
              </w:rPr>
              <w:t>99%以上满意</w:t>
            </w:r>
          </w:p>
        </w:tc>
        <w:tc>
          <w:tcPr>
            <w:tcW w:w="80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宋体" w:hAnsi="宋体" w:cs="宋体"/>
                <w:color w:val="auto"/>
                <w:kern w:val="0"/>
                <w:sz w:val="18"/>
                <w:szCs w:val="18"/>
                <w:lang w:val="en-US"/>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99%</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满意度调查</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03"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737"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9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黑体" w:hAnsi="黑体" w:eastAsia="黑体" w:cs="黑体"/>
          <w:sz w:val="18"/>
          <w:szCs w:val="18"/>
          <w:lang w:eastAsia="zh-CN"/>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东文宋体">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151F5FAC"/>
    <w:rsid w:val="1F776C80"/>
    <w:rsid w:val="1FBF52B5"/>
    <w:rsid w:val="2BF220EF"/>
    <w:rsid w:val="2CBF8107"/>
    <w:rsid w:val="2EB70209"/>
    <w:rsid w:val="30FF2B40"/>
    <w:rsid w:val="35D339CB"/>
    <w:rsid w:val="3FF79B31"/>
    <w:rsid w:val="4BA31FDB"/>
    <w:rsid w:val="4BFF9656"/>
    <w:rsid w:val="537B9DA3"/>
    <w:rsid w:val="5A474F5C"/>
    <w:rsid w:val="5DDF52D1"/>
    <w:rsid w:val="5EA5958E"/>
    <w:rsid w:val="5EDB0B63"/>
    <w:rsid w:val="5F9F33EB"/>
    <w:rsid w:val="5FB2EA1F"/>
    <w:rsid w:val="6AC7B1A3"/>
    <w:rsid w:val="6B77FB6F"/>
    <w:rsid w:val="6DC90B20"/>
    <w:rsid w:val="6ECFEE59"/>
    <w:rsid w:val="6EE9A86C"/>
    <w:rsid w:val="6FD43E60"/>
    <w:rsid w:val="70301D36"/>
    <w:rsid w:val="72E07098"/>
    <w:rsid w:val="763E871D"/>
    <w:rsid w:val="77EAA983"/>
    <w:rsid w:val="79EBFCAD"/>
    <w:rsid w:val="7BBD97BD"/>
    <w:rsid w:val="7BFE4A5B"/>
    <w:rsid w:val="7BFFEC6B"/>
    <w:rsid w:val="7CE656F0"/>
    <w:rsid w:val="7DBF4FBB"/>
    <w:rsid w:val="7DCD9330"/>
    <w:rsid w:val="7DD758A1"/>
    <w:rsid w:val="7E562264"/>
    <w:rsid w:val="7E5EB5A1"/>
    <w:rsid w:val="7F2773F9"/>
    <w:rsid w:val="7F3909BD"/>
    <w:rsid w:val="7F7C49BA"/>
    <w:rsid w:val="7F893AAF"/>
    <w:rsid w:val="7FBF70D0"/>
    <w:rsid w:val="7FF719AD"/>
    <w:rsid w:val="7FFFEAE2"/>
    <w:rsid w:val="9BFD2FEF"/>
    <w:rsid w:val="AFDDEFDC"/>
    <w:rsid w:val="B2DFF942"/>
    <w:rsid w:val="B3891A17"/>
    <w:rsid w:val="B5FC34C6"/>
    <w:rsid w:val="B77FA98D"/>
    <w:rsid w:val="BAEFCA12"/>
    <w:rsid w:val="BD5D8A02"/>
    <w:rsid w:val="BF7F75C3"/>
    <w:rsid w:val="D4CEDA1A"/>
    <w:rsid w:val="D5A31DC0"/>
    <w:rsid w:val="D7FF1616"/>
    <w:rsid w:val="DBEF7B95"/>
    <w:rsid w:val="DE2B96AD"/>
    <w:rsid w:val="DFEAA56F"/>
    <w:rsid w:val="DFFB7970"/>
    <w:rsid w:val="DFFF6FF0"/>
    <w:rsid w:val="E6922BE3"/>
    <w:rsid w:val="EB5BB730"/>
    <w:rsid w:val="EBFF1322"/>
    <w:rsid w:val="EDFF835A"/>
    <w:rsid w:val="EEBB59E1"/>
    <w:rsid w:val="EFCF022D"/>
    <w:rsid w:val="F37B3AB2"/>
    <w:rsid w:val="F6BBA8C3"/>
    <w:rsid w:val="F6FF4047"/>
    <w:rsid w:val="F7BCEAC0"/>
    <w:rsid w:val="F7E365DE"/>
    <w:rsid w:val="FA5A168B"/>
    <w:rsid w:val="FAB64A3A"/>
    <w:rsid w:val="FBBDEB87"/>
    <w:rsid w:val="FD3F40DC"/>
    <w:rsid w:val="FEDF268C"/>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font81"/>
    <w:basedOn w:val="9"/>
    <w:qFormat/>
    <w:uiPriority w:val="0"/>
    <w:rPr>
      <w:rFonts w:hint="eastAsia" w:ascii="宋体" w:hAnsi="宋体" w:eastAsia="宋体" w:cs="宋体"/>
      <w:color w:val="000000"/>
      <w:sz w:val="20"/>
      <w:szCs w:val="20"/>
      <w:u w:val="none"/>
    </w:rPr>
  </w:style>
  <w:style w:type="character" w:customStyle="1" w:styleId="12">
    <w:name w:val="font11"/>
    <w:basedOn w:val="9"/>
    <w:qFormat/>
    <w:uiPriority w:val="0"/>
    <w:rPr>
      <w:rFonts w:hint="eastAsia" w:ascii="仿宋_GB2312" w:eastAsia="仿宋_GB2312" w:cs="仿宋_GB2312"/>
      <w:color w:val="000000"/>
      <w:sz w:val="24"/>
      <w:szCs w:val="24"/>
      <w:u w:val="none"/>
    </w:rPr>
  </w:style>
  <w:style w:type="character" w:customStyle="1" w:styleId="13">
    <w:name w:val="font61"/>
    <w:basedOn w:val="9"/>
    <w:qFormat/>
    <w:uiPriority w:val="0"/>
    <w:rPr>
      <w:rFonts w:hint="eastAsia" w:ascii="仿宋_GB2312" w:eastAsia="仿宋_GB2312" w:cs="仿宋_GB2312"/>
      <w:color w:val="000000"/>
      <w:sz w:val="24"/>
      <w:szCs w:val="24"/>
      <w:u w:val="none"/>
    </w:rPr>
  </w:style>
  <w:style w:type="character" w:customStyle="1" w:styleId="14">
    <w:name w:val="font71"/>
    <w:basedOn w:val="9"/>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2024-03-14T11:08:00Z</dcterms:created>
  <dc:creator>user</dc:creator>
  <cp:lastModifiedBy>SY</cp:lastModifiedBy>
  <cp:lastPrinted>2024-03-31T17:59:00Z</cp:lastPrinted>
  <dcterms:modified xsi:type="dcterms:W3CDTF">2025-09-16T03:22:55Z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