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jc w:val="both"/>
        <w:rPr>
          <w:rFonts w:hint="eastAsia" w:ascii="仿宋_GB2312" w:hAnsi="Times New Roman" w:eastAsia="黑体" w:cs="Times New Roman"/>
          <w:sz w:val="32"/>
          <w:szCs w:val="32"/>
          <w:highlight w:val="none"/>
          <w:lang w:val="en-US" w:eastAsia="zh-CN"/>
          <w14:ligatures w14:val="none"/>
        </w:rPr>
      </w:pPr>
      <w:r>
        <w:rPr>
          <w:rFonts w:hint="eastAsia" w:ascii="黑体" w:hAnsi="黑体" w:eastAsia="黑体" w:cs="Times New Roman"/>
          <w:sz w:val="32"/>
          <w:szCs w:val="32"/>
          <w:highlight w:val="none"/>
          <w14:ligatures w14:val="none"/>
        </w:rPr>
        <w:t>附件</w:t>
      </w:r>
      <w:r>
        <w:rPr>
          <w:rFonts w:hint="eastAsia" w:ascii="黑体" w:hAnsi="黑体" w:eastAsia="黑体" w:cs="Times New Roman"/>
          <w:sz w:val="32"/>
          <w:szCs w:val="32"/>
          <w:highlight w:val="none"/>
          <w:lang w:val="en-US" w:eastAsia="zh-CN"/>
          <w14:ligatures w14:val="none"/>
        </w:rPr>
        <w:t>2</w:t>
      </w:r>
      <w:r>
        <w:rPr>
          <w:rFonts w:hint="eastAsia" w:ascii="黑体" w:hAnsi="黑体" w:eastAsia="黑体" w:cs="Times New Roman"/>
          <w:sz w:val="32"/>
          <w:szCs w:val="32"/>
          <w:highlight w:val="none"/>
          <w14:ligatures w14:val="none"/>
        </w:rPr>
        <w:t>-</w:t>
      </w:r>
      <w:r>
        <w:rPr>
          <w:rFonts w:hint="eastAsia" w:ascii="黑体" w:hAnsi="黑体" w:eastAsia="黑体" w:cs="Times New Roman"/>
          <w:sz w:val="32"/>
          <w:szCs w:val="32"/>
          <w:highlight w:val="none"/>
          <w:lang w:val="en-US" w:eastAsia="zh-CN"/>
          <w14:ligatures w14:val="none"/>
        </w:rPr>
        <w:t>2</w:t>
      </w:r>
    </w:p>
    <w:tbl>
      <w:tblPr>
        <w:tblStyle w:val="1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after="0" w:line="50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  <w14:ligatures w14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highlight w:val="none"/>
                <w14:ligatures w14:val="none"/>
              </w:rPr>
              <w:t>（  2024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2023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年度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《关于北京城市副中心农业产业高质量发展的实施细则》兑现资金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北京市通州区农业农村局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6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141.19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141.19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141.19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141.19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141.19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为培育北京城市副中心农业新质生产力，推动构建“种业科技+种植科技”双轮驱动发展路径，通过开展《关于北京城市副中心农业产业高质量发展的实施细则》政策兑现，对符合支持标准的的种业企业、种植业企业给予支持，助力副中心农业高质量发展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经政策申报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、审核，并经区政府第119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次常务会研究通过，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确定给予北京中农富通园艺有限公司等6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家企业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政策支持，资金共计141.19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万元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， 12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20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日，资金已全部拨付至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企业。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年度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实际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指标1：给予一定数量的符合政策支持标准的申报主体政策奖励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6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家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6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家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指标1：资金使用合规率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指标1：资金支付及时率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12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20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日前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12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20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日前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指标1：支持资金控制在141.19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万元内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兑现共计141.19万元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兑现共计141.19万元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社会效益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指标1：促进通州现代种业发展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推动构建“种业科技+种植科技”双轮驱动发展路径，有效推动全区现代种业产业发展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达成预期目标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满意度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指标1：受益企业满意度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  <w14:ligatures w14:val="none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92%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14:ligatures w14:val="none"/>
              </w:rPr>
            </w:pPr>
          </w:p>
        </w:tc>
      </w:tr>
    </w:tbl>
    <w:p>
      <w:pPr>
        <w:rPr>
          <w:rFonts w:hint="eastAsia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F32"/>
    <w:rsid w:val="0049367D"/>
    <w:rsid w:val="00603FA7"/>
    <w:rsid w:val="00B75F32"/>
    <w:rsid w:val="00C957A4"/>
    <w:rsid w:val="00E3382B"/>
    <w:rsid w:val="453103DC"/>
    <w:rsid w:val="4837631A"/>
    <w:rsid w:val="485E2293"/>
    <w:rsid w:val="4F060F97"/>
    <w:rsid w:val="61F626CA"/>
    <w:rsid w:val="7DCC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645</Words>
  <Characters>745</Characters>
  <Lines>9</Lines>
  <Paragraphs>2</Paragraphs>
  <TotalTime>1</TotalTime>
  <ScaleCrop>false</ScaleCrop>
  <LinksUpToDate>false</LinksUpToDate>
  <CharactersWithSpaces>773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2025-01-16T09:22:00Z</dcterms:created>
  <dc:creator>晶 郭</dc:creator>
  <cp:lastModifiedBy>lenovo</cp:lastModifiedBy>
  <dcterms:modified xsi:type="dcterms:W3CDTF">2025-09-09T06:24:56Z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eyJoZGlkIjoiYjYwOGM3MzYxYWU3NGUyZGU5NTM0NDI5ZGZiNDhjMDYiLCJ1c2VySWQiOiI1NTAxNTU0MTkifQ==</vt:lpwstr>
  </property>
  <property fmtid="{D5CDD505-2E9C-101B-9397-08002B2CF9AE}" pid="3" name="KSOProductBuildVer">
    <vt:lpwstr>2052-11.8.2.8950</vt:lpwstr>
  </property>
  <property fmtid="{D5CDD505-2E9C-101B-9397-08002B2CF9AE}" pid="4" name="ICV">
    <vt:lpwstr>14F845F6916545629F0FA02B05842B0B_12</vt:lpwstr>
  </property>
</Properties>
</file>